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DA1C8E">
      <w:r>
        <w:rPr>
          <w:noProof/>
        </w:rPr>
        <w:drawing>
          <wp:inline distT="0" distB="0" distL="0" distR="0" wp14:anchorId="0F7603CB" wp14:editId="618CDD4E">
            <wp:extent cx="5943600" cy="2859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8E" w:rsidRDefault="00DA1C8E">
      <w:r>
        <w:t>When there are two arrows point at one node. We will take the larger one.</w:t>
      </w:r>
      <w:bookmarkStart w:id="0" w:name="_GoBack"/>
      <w:bookmarkEnd w:id="0"/>
    </w:p>
    <w:sectPr w:rsidR="00DA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99"/>
    <w:rsid w:val="00B35299"/>
    <w:rsid w:val="00DA1C8E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50E7A-53BA-4A43-8C30-36FA672C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2016-08-27T11:07:00Z</dcterms:created>
  <dcterms:modified xsi:type="dcterms:W3CDTF">2016-08-27T11:08:00Z</dcterms:modified>
</cp:coreProperties>
</file>