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72"/>
      </w:tblGrid>
      <w:tr>
        <w:tc>
          <w:tcPr>
            <w:tcW w:type="dxa" w:w="9972"/>
            <w:shd w:val="clear" w:color="auto" w:fill="1B2A4A"/>
            <w:tcMar>
              <w:top w:w="200" w:type="dxa"/>
              <w:left w:w="220" w:type="dxa"/>
              <w:bottom w:w="200" w:type="dxa"/>
              <w:right w:w="220" w:type="dxa"/>
            </w:tcMar>
            <w:tcBorders>
              <w:top w:val="nil" w:sz="0" w:color="auto"/>
              <w:left w:val="nil" w:sz="0" w:color="auto"/>
              <w:bottom w:val="single" w:sz="24" w:color="C8912B"/>
              <w:right w:val="nil" w:sz="0" w:color="auto"/>
            </w:tcBorders>
          </w:tcPr>
          <w:p>
            <w:pPr>
              <w:spacing w:after="40"/>
            </w:pPr>
            <w:r>
              <w:rPr>
                <w:rFonts w:ascii="Calibri" w:hAnsi="Calibri"/>
                <w:b/>
                <w:color w:val="FFFFFF"/>
                <w:sz w:val="40"/>
              </w:rPr>
              <w:t>Selection criteria worksheet</w:t>
            </w:r>
          </w:p>
          <w:p>
            <w:pPr>
              <w:spacing w:after="0"/>
            </w:pPr>
            <w:r>
              <w:rPr>
                <w:rFonts w:ascii="Calibri" w:hAnsi="Calibri"/>
                <w:color w:val="C9D3E4"/>
                <w:sz w:val="20"/>
              </w:rPr>
              <w:t>Module 03, Cover Letters and Selection Criteria   |   Aussie Grad Careers</w:t>
            </w:r>
          </w:p>
        </w:tc>
      </w:tr>
    </w:tbl>
    <w:p>
      <w:pPr>
        <w:spacing w:after="200" w:before="0"/>
      </w:pPr>
    </w:p>
    <w:p>
      <w:pPr>
        <w:spacing w:before="0" w:after="160"/>
      </w:pPr>
      <w:r>
        <w:rPr>
          <w:rFonts w:ascii="Calibri" w:hAnsi="Calibri"/>
          <w:b w:val="0"/>
          <w:color w:val="1F2933"/>
          <w:sz w:val="23"/>
        </w:rPr>
        <w:t>Selection criteria are mostly a public sector requirement, and they are where candidates from outside Australia lose the most ground. Not because the work is harder, but because nobody tells you the expected length. People write two sentences where the panel expected two hundred words, and score zero on a criterion they could genuinely have won.</w:t>
      </w: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3A5580"/>
                <w:sz w:val="20"/>
              </w:rPr>
              <w:t>Every criterion is scored independently, against a rubric, often by different panel members. A brilliant answer to criterion 1 earns you nothing on criterion 4. Answer all of them, at length, every time.</w:t>
            </w:r>
          </w:p>
        </w:tc>
      </w:tr>
    </w:tbl>
    <w:p>
      <w:pPr>
        <w:spacing w:before="320" w:after="40"/>
        <w:pBdr>
          <w:bottom w:val="single" w:sz="12" w:space="3" w:color="C8912B"/>
        </w:pBdr>
        <w:keepNext/>
      </w:pPr>
      <w:r>
        <w:rPr>
          <w:rFonts w:ascii="Calibri" w:hAnsi="Calibri"/>
          <w:b/>
          <w:color w:val="1B2A4A"/>
          <w:sz w:val="27"/>
        </w:rPr>
        <w:t>STAR</w:t>
      </w:r>
    </w:p>
    <w:p>
      <w:pPr>
        <w:spacing w:before="0" w:after="120"/>
      </w:pPr>
      <w:r>
        <w:rPr>
          <w:rFonts w:ascii="Calibri" w:hAnsi="Calibri"/>
          <w:b w:val="0"/>
          <w:color w:val="1F2933"/>
          <w:sz w:val="21"/>
        </w:rPr>
        <w:t>Situation, Task, Action, Result. It is a framework for answering any question with clarity, and people make their best decisions when the picture is clear. You will use it here, and again in every interview you sit.</w:t>
      </w:r>
    </w:p>
    <w:tbl>
      <w:tblPr>
        <w:tblW w:type="auto" w:w="0"/>
        <w:jc w:val="left"/>
        <w:tblLook w:firstColumn="1" w:firstRow="1" w:lastColumn="0" w:lastRow="0" w:noHBand="0" w:noVBand="1" w:val="04A0"/>
      </w:tblPr>
      <w:tblGrid>
        <w:gridCol w:w="3324"/>
        <w:gridCol w:w="3324"/>
        <w:gridCol w:w="3324"/>
      </w:tblGrid>
      <w:tr>
        <w:tc>
          <w:tcPr>
            <w:tcW w:type="dxa" w:w="1474"/>
            <w:shd w:val="clear" w:color="auto" w:fill="1B2A4A"/>
            <w:tcMar>
              <w:top w:w="70" w:type="dxa"/>
              <w:left w:w="130" w:type="dxa"/>
              <w:bottom w:w="70" w:type="dxa"/>
              <w:right w:w="130" w:type="dxa"/>
            </w:tcMar>
          </w:tcPr>
          <w:p>
            <w:pPr>
              <w:spacing w:after="0"/>
            </w:pPr>
            <w:r>
              <w:rPr>
                <w:rFonts w:ascii="Calibri" w:hAnsi="Calibri"/>
                <w:b/>
                <w:color w:val="FFFFFF"/>
                <w:sz w:val="19"/>
              </w:rPr>
              <w:t>Part</w:t>
            </w:r>
          </w:p>
        </w:tc>
        <w:tc>
          <w:tcPr>
            <w:tcW w:type="dxa" w:w="5896"/>
            <w:shd w:val="clear" w:color="auto" w:fill="1B2A4A"/>
            <w:tcMar>
              <w:top w:w="70" w:type="dxa"/>
              <w:left w:w="130" w:type="dxa"/>
              <w:bottom w:w="70" w:type="dxa"/>
              <w:right w:w="130" w:type="dxa"/>
            </w:tcMar>
          </w:tcPr>
          <w:p>
            <w:pPr>
              <w:spacing w:after="0"/>
            </w:pPr>
            <w:r>
              <w:rPr>
                <w:rFonts w:ascii="Calibri" w:hAnsi="Calibri"/>
                <w:b/>
                <w:color w:val="FFFFFF"/>
                <w:sz w:val="19"/>
              </w:rPr>
              <w:t>What it answers</w:t>
            </w:r>
          </w:p>
        </w:tc>
        <w:tc>
          <w:tcPr>
            <w:tcW w:type="dxa" w:w="2268"/>
            <w:shd w:val="clear" w:color="auto" w:fill="1B2A4A"/>
            <w:tcMar>
              <w:top w:w="70" w:type="dxa"/>
              <w:left w:w="130" w:type="dxa"/>
              <w:bottom w:w="70" w:type="dxa"/>
              <w:right w:w="130" w:type="dxa"/>
            </w:tcMar>
          </w:tcPr>
          <w:p>
            <w:pPr>
              <w:spacing w:after="0"/>
            </w:pPr>
            <w:r>
              <w:rPr>
                <w:rFonts w:ascii="Calibri" w:hAnsi="Calibri"/>
                <w:b/>
                <w:color w:val="FFFFFF"/>
                <w:sz w:val="19"/>
              </w:rPr>
              <w:t>Length</w:t>
            </w:r>
          </w:p>
        </w:tc>
      </w:tr>
      <w:tr>
        <w:tc>
          <w:tcPr>
            <w:tcW w:type="dxa" w:w="147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Situation</w:t>
            </w:r>
          </w:p>
        </w:tc>
        <w:tc>
          <w:tcPr>
            <w:tcW w:type="dxa" w:w="5896"/>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Where were you, what was the context. Which job, which organisation, paid or voluntary, university or workplace.</w:t>
            </w:r>
          </w:p>
        </w:tc>
        <w:tc>
          <w:tcPr>
            <w:tcW w:type="dxa" w:w="226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1 to 2 sentences</w:t>
            </w:r>
          </w:p>
        </w:tc>
      </w:tr>
      <w:tr>
        <w:tc>
          <w:tcPr>
            <w:tcW w:type="dxa" w:w="147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Task</w:t>
            </w:r>
          </w:p>
        </w:tc>
        <w:tc>
          <w:tcPr>
            <w:tcW w:type="dxa" w:w="5896"/>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What were you asked to achieve. The objective, the goal, the brief.</w:t>
            </w:r>
          </w:p>
        </w:tc>
        <w:tc>
          <w:tcPr>
            <w:tcW w:type="dxa" w:w="226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1 to 2 sentences</w:t>
            </w:r>
          </w:p>
        </w:tc>
      </w:tr>
      <w:tr>
        <w:tc>
          <w:tcPr>
            <w:tcW w:type="dxa" w:w="147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Action</w:t>
            </w:r>
          </w:p>
        </w:tc>
        <w:tc>
          <w:tcPr>
            <w:tcW w:type="dxa" w:w="5896"/>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What YOU did, step by step. What you chose, what went wrong, how you handled it. This carries the answer.</w:t>
            </w:r>
          </w:p>
        </w:tc>
        <w:tc>
          <w:tcPr>
            <w:tcW w:type="dxa" w:w="226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3 to 5 sentences</w:t>
            </w:r>
          </w:p>
        </w:tc>
      </w:tr>
      <w:tr>
        <w:tc>
          <w:tcPr>
            <w:tcW w:type="dxa" w:w="147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Result</w:t>
            </w:r>
          </w:p>
        </w:tc>
        <w:tc>
          <w:tcPr>
            <w:tcW w:type="dxa" w:w="5896"/>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What happened, quantified. Including when it fell short.</w:t>
            </w:r>
          </w:p>
        </w:tc>
        <w:tc>
          <w:tcPr>
            <w:tcW w:type="dxa" w:w="226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1 to 2 sentences</w:t>
            </w:r>
          </w:p>
        </w:tc>
      </w:tr>
    </w:tbl>
    <w:p>
      <w:pPr>
        <w:spacing w:after="80" w:before="0"/>
      </w:pPr>
    </w:p>
    <w:tbl>
      <w:tblPr>
        <w:tblW w:type="auto" w:w="0"/>
        <w:jc w:val="left"/>
        <w:tblLook w:firstColumn="1" w:firstRow="1" w:lastColumn="0" w:lastRow="0" w:noHBand="0" w:noVBand="1" w:val="04A0"/>
      </w:tblPr>
      <w:tblGrid>
        <w:gridCol w:w="9972"/>
      </w:tblGrid>
      <w:tr>
        <w:tc>
          <w:tcPr>
            <w:tcW w:type="dxa" w:w="9972"/>
            <w:shd w:val="clear" w:color="auto" w:fill="FBF1D8"/>
            <w:tcMar>
              <w:top w:w="150" w:type="dxa"/>
              <w:left w:w="220" w:type="dxa"/>
              <w:bottom w:w="150" w:type="dxa"/>
              <w:right w:w="220" w:type="dxa"/>
            </w:tcMar>
            <w:tcBorders>
              <w:top w:val="nil" w:sz="0" w:color="auto"/>
              <w:left w:val="single" w:sz="24" w:color="C8912B"/>
              <w:bottom w:val="nil" w:sz="0" w:color="auto"/>
              <w:right w:val="nil" w:sz="0" w:color="auto"/>
            </w:tcBorders>
          </w:tcPr>
          <w:p>
            <w:pPr>
              <w:spacing w:after="80" w:line="276" w:lineRule="auto"/>
            </w:pPr>
            <w:r>
              <w:rPr>
                <w:rFonts w:ascii="Calibri" w:hAnsi="Calibri"/>
                <w:b w:val="0"/>
                <w:color w:val="8A6400"/>
                <w:sz w:val="19"/>
              </w:rPr>
              <w:t>Action is the part being marked. It is where the panel learns whether you did the work or stood near it. If your Action is one sentence and your Situation is five, you have written the answer upside down.</w:t>
            </w:r>
          </w:p>
        </w:tc>
      </w:tr>
    </w:tbl>
    <w:p>
      <w:pPr>
        <w:spacing w:before="320" w:after="40"/>
        <w:pBdr>
          <w:bottom w:val="single" w:sz="12" w:space="3" w:color="C8912B"/>
        </w:pBdr>
        <w:keepNext/>
      </w:pPr>
      <w:r>
        <w:rPr>
          <w:rFonts w:ascii="Calibri" w:hAnsi="Calibri"/>
          <w:b/>
          <w:color w:val="1B2A4A"/>
          <w:sz w:val="27"/>
        </w:rPr>
        <w:t>Work out your word budget before you write</w:t>
      </w:r>
    </w:p>
    <w:p>
      <w:pPr>
        <w:spacing w:before="0" w:after="120"/>
      </w:pPr>
      <w:r>
        <w:rPr>
          <w:rFonts w:ascii="Calibri" w:hAnsi="Calibri"/>
          <w:b w:val="0"/>
          <w:color w:val="1F2933"/>
          <w:sz w:val="21"/>
        </w:rPr>
        <w:t>This is the step that saves people. If you write 600 words on criterion 1 you will have nothing left for criteria 6 to 10, and unanswered criteria score zero.</w:t>
      </w: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1F2933"/>
                <w:sz w:val="21"/>
              </w:rPr>
              <w:t>Total word limit  ÷  number of essential criteria  =  words per criterion</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2,000 words  ÷  10 essential criteria  =  200 words each</w:t>
            </w:r>
          </w:p>
          <w:p>
            <w:pPr>
              <w:spacing w:after="80" w:line="276" w:lineRule="auto"/>
            </w:pPr>
            <w:r>
              <w:rPr>
                <w:rFonts w:ascii="Calibri" w:hAnsi="Calibri"/>
                <w:b w:val="0"/>
                <w:color w:val="1F2933"/>
                <w:sz w:val="12"/>
              </w:rPr>
            </w:r>
          </w:p>
        </w:tc>
      </w:tr>
    </w:tbl>
    <w:p>
      <w:pPr>
        <w:spacing w:after="40" w:before="0"/>
      </w:pPr>
    </w:p>
    <w:p>
      <w:pPr>
        <w:pStyle w:val="ListBullet"/>
        <w:spacing w:after="60"/>
        <w:ind w:left="397"/>
      </w:pPr>
      <w:r>
        <w:rPr>
          <w:rFonts w:ascii="Calibri" w:hAnsi="Calibri"/>
          <w:color w:val="1F2933"/>
          <w:sz w:val="21"/>
        </w:rPr>
        <w:t>Count the essential criteria first. They are usually numbered in the position description, sometimes buried in a separate document.</w:t>
      </w:r>
    </w:p>
    <w:p>
      <w:pPr>
        <w:pStyle w:val="ListBullet"/>
        <w:spacing w:after="60"/>
        <w:ind w:left="397"/>
      </w:pPr>
      <w:r>
        <w:rPr>
          <w:rFonts w:ascii="Calibri" w:hAnsi="Calibri"/>
          <w:color w:val="1F2933"/>
          <w:sz w:val="21"/>
        </w:rPr>
        <w:t>Divide, then write to that number. 200 to 400 words per criterion is the normal range.</w:t>
      </w:r>
    </w:p>
    <w:p>
      <w:pPr>
        <w:pStyle w:val="ListBullet"/>
        <w:spacing w:after="60"/>
        <w:ind w:left="397"/>
      </w:pPr>
      <w:r>
        <w:rPr>
          <w:rFonts w:ascii="Calibri" w:hAnsi="Calibri"/>
          <w:color w:val="1F2933"/>
          <w:sz w:val="21"/>
        </w:rPr>
        <w:t>Desirable criteria are optional and usually sit outside the word limit. Answer them if you genuinely meet them. Do not invent.</w:t>
      </w:r>
    </w:p>
    <w:p>
      <w:pPr>
        <w:pStyle w:val="ListBullet"/>
        <w:spacing w:after="60"/>
        <w:ind w:left="397"/>
      </w:pPr>
      <w:r>
        <w:rPr>
          <w:rFonts w:ascii="Calibri" w:hAnsi="Calibri"/>
          <w:color w:val="1F2933"/>
          <w:sz w:val="21"/>
        </w:rPr>
        <w:t>Where no limit is stated, 250 words per criterion is a safe default.</w:t>
      </w:r>
    </w:p>
    <w:p>
      <w:pPr>
        <w:spacing w:after="80" w:before="0"/>
      </w:pPr>
    </w:p>
    <w:p>
      <w:pPr>
        <w:spacing w:before="200" w:after="60"/>
      </w:pPr>
      <w:r>
        <w:rPr>
          <w:rFonts w:ascii="Calibri" w:hAnsi="Calibri"/>
          <w:b/>
          <w:color w:val="3A5580"/>
          <w:sz w:val="23"/>
        </w:rPr>
        <w:t>Ring the contact officer</w:t>
      </w:r>
    </w:p>
    <w:p>
      <w:pPr>
        <w:spacing w:before="0" w:after="80"/>
      </w:pPr>
      <w:r>
        <w:rPr>
          <w:rFonts w:ascii="Calibri" w:hAnsi="Calibri"/>
          <w:b w:val="0"/>
          <w:color w:val="1F2933"/>
          <w:sz w:val="20"/>
        </w:rPr>
        <w:t>These ads almost always name someone you can call. Hiring is an internal process and every agency runs it slightly differently, so a five minute call tells you how they weight things and what they are actually looking for. It also puts your name in a human's head before anyone opens your application. Almost nobody does this.</w:t>
      </w:r>
    </w:p>
    <w:p>
      <w:pPr>
        <w:spacing w:before="320" w:after="40"/>
        <w:pBdr>
          <w:bottom w:val="single" w:sz="12" w:space="3" w:color="C8912B"/>
        </w:pBdr>
        <w:keepNext/>
      </w:pPr>
      <w:r>
        <w:rPr>
          <w:rFonts w:ascii="Calibri" w:hAnsi="Calibri"/>
          <w:b/>
          <w:color w:val="1B2A4A"/>
          <w:sz w:val="27"/>
        </w:rPr>
        <w:t>What too short looks like</w:t>
      </w:r>
    </w:p>
    <w:p>
      <w:pPr>
        <w:spacing w:before="0" w:after="80"/>
      </w:pPr>
      <w:r>
        <w:rPr>
          <w:rFonts w:ascii="Calibri" w:hAnsi="Calibri"/>
          <w:b/>
          <w:color w:val="3A5580"/>
          <w:sz w:val="20"/>
        </w:rPr>
        <w:t>Criterion: Demonstrated ability to manage competing priorities and meet deadlines in a high volume environment.</w:t>
      </w:r>
    </w:p>
    <w:tbl>
      <w:tblPr>
        <w:tblW w:type="auto" w:w="0"/>
        <w:jc w:val="left"/>
        <w:tblLook w:firstColumn="1" w:firstRow="1" w:lastColumn="0" w:lastRow="0" w:noHBand="0" w:noVBand="1" w:val="04A0"/>
      </w:tblPr>
      <w:tblGrid>
        <w:gridCol w:w="9972"/>
      </w:tblGrid>
      <w:tr>
        <w:tc>
          <w:tcPr>
            <w:tcW w:type="dxa" w:w="9972"/>
            <w:shd w:val="clear" w:color="auto" w:fill="FDEDEC"/>
            <w:tcMar>
              <w:top w:w="150" w:type="dxa"/>
              <w:left w:w="220" w:type="dxa"/>
              <w:bottom w:w="150" w:type="dxa"/>
              <w:right w:w="220" w:type="dxa"/>
            </w:tcMar>
            <w:tcBorders>
              <w:top w:val="nil" w:sz="0" w:color="auto"/>
              <w:left w:val="single" w:sz="24" w:color="C0392B"/>
              <w:bottom w:val="nil" w:sz="0" w:color="auto"/>
              <w:right w:val="nil" w:sz="0" w:color="auto"/>
            </w:tcBorders>
          </w:tcPr>
          <w:p>
            <w:pPr>
              <w:spacing w:after="80" w:line="276" w:lineRule="auto"/>
            </w:pPr>
            <w:r>
              <w:rPr>
                <w:rFonts w:ascii="Calibri" w:hAnsi="Calibri"/>
                <w:b w:val="0"/>
                <w:color w:val="C0392B"/>
                <w:sz w:val="20"/>
              </w:rPr>
              <w:t>I have excellent time management skills and have always met my deadlines. In my previous role I managed many competing priorities and was known for being reliable under pressure.</w:t>
              <w:br/>
              <w:br/>
              <w:t>(34 words. Scores zero. There is no situation, no task, no action and no result, and not one checkable fact.)</w:t>
            </w:r>
          </w:p>
        </w:tc>
      </w:tr>
    </w:tbl>
    <w:p>
      <w:r>
        <w:br w:type="page"/>
      </w:r>
    </w:p>
    <w:p>
      <w:pPr>
        <w:spacing w:before="0" w:after="40"/>
        <w:pBdr>
          <w:bottom w:val="single" w:sz="12" w:space="3" w:color="C8912B"/>
        </w:pBdr>
        <w:keepNext/>
      </w:pPr>
      <w:r>
        <w:rPr>
          <w:rFonts w:ascii="Calibri" w:hAnsi="Calibri"/>
          <w:b/>
          <w:color w:val="1B2A4A"/>
          <w:sz w:val="27"/>
        </w:rPr>
        <w:t>The same criterion, answered properly</w:t>
      </w:r>
    </w:p>
    <w:p>
      <w:pPr>
        <w:spacing w:before="0" w:after="120"/>
      </w:pPr>
      <w:r>
        <w:rPr>
          <w:rFonts w:ascii="Calibri" w:hAnsi="Calibri"/>
          <w:b/>
          <w:color w:val="3A5580"/>
          <w:sz w:val="20"/>
        </w:rPr>
        <w:t>Criterion: Demonstrated ability to manage competing priorities and meet deadlines in a high volume environment.</w:t>
      </w:r>
    </w:p>
    <w:p>
      <w:pPr>
        <w:spacing w:before="0" w:after="40"/>
      </w:pPr>
      <w:r>
        <w:rPr>
          <w:rFonts w:ascii="Calibri" w:hAnsi="Calibri"/>
          <w:b/>
          <w:color w:val="8A6400"/>
          <w:sz w:val="20"/>
        </w:rPr>
        <w:t xml:space="preserve">Situation  </w:t>
      </w:r>
    </w:p>
    <w:p>
      <w:pPr>
        <w:spacing w:before="0" w:after="120"/>
      </w:pPr>
      <w:r>
        <w:rPr>
          <w:rFonts w:ascii="Calibri" w:hAnsi="Calibri"/>
          <w:b w:val="0"/>
          <w:color w:val="1F2933"/>
          <w:sz w:val="21"/>
        </w:rPr>
        <w:t>I worked as a Customer Operations Officer at Meridian Support Services, a 140 person contact centre handling utilities billing enquiries for three retailers. Our team of fourteen managed both inbound calls and a written complaints queue governed by a 21 day regulatory response deadline.</w:t>
      </w:r>
    </w:p>
    <w:p>
      <w:pPr>
        <w:spacing w:before="0" w:after="40"/>
      </w:pPr>
      <w:r>
        <w:rPr>
          <w:rFonts w:ascii="Calibri" w:hAnsi="Calibri"/>
          <w:b/>
          <w:color w:val="8A6400"/>
          <w:sz w:val="20"/>
        </w:rPr>
        <w:t xml:space="preserve">Task  </w:t>
      </w:r>
    </w:p>
    <w:p>
      <w:pPr>
        <w:spacing w:before="0" w:after="120"/>
      </w:pPr>
      <w:r>
        <w:rPr>
          <w:rFonts w:ascii="Calibri" w:hAnsi="Calibri"/>
          <w:b w:val="0"/>
          <w:color w:val="1F2933"/>
          <w:sz w:val="21"/>
        </w:rPr>
        <w:t>When two team members resigned within the same fortnight, I was asked to keep the written complaints queue inside its regulatory deadline while maintaining my own call volume, with no backfill approved for at least two months.</w:t>
      </w:r>
    </w:p>
    <w:p>
      <w:pPr>
        <w:spacing w:before="0" w:after="40"/>
      </w:pPr>
      <w:r>
        <w:rPr>
          <w:rFonts w:ascii="Calibri" w:hAnsi="Calibri"/>
          <w:b/>
          <w:color w:val="8A6400"/>
          <w:sz w:val="20"/>
        </w:rPr>
        <w:t xml:space="preserve">Action  </w:t>
      </w:r>
    </w:p>
    <w:p>
      <w:pPr>
        <w:spacing w:before="0" w:after="120"/>
      </w:pPr>
      <w:r>
        <w:rPr>
          <w:rFonts w:ascii="Calibri" w:hAnsi="Calibri"/>
          <w:b w:val="0"/>
          <w:color w:val="1F2933"/>
          <w:sz w:val="21"/>
        </w:rPr>
        <w:t>I began by auditing the open queue and sorting all 213 cases by statutory due date rather than by arrival order, which immediately surfaced eleven cases already inside 48 hours of breach. I escalated those to the team leader the same morning and cleared them myself before end of day. I then built a shared tracker that calculated each case's due date automatically and colour coded anything inside three days, so the whole team could see the real deadline rather than guessing. To protect the call line, I negotiated with my team leader to block two 90 minute windows each day for written work, and moved my own calls to the periods our data showed were quietest. Where a complaint needed information from a retailer, I switched from email to a standing Thursday call with each account manager, which cut the average wait for responses from six days to under two.</w:t>
      </w:r>
    </w:p>
    <w:p>
      <w:pPr>
        <w:spacing w:before="0" w:after="40"/>
      </w:pPr>
      <w:r>
        <w:rPr>
          <w:rFonts w:ascii="Calibri" w:hAnsi="Calibri"/>
          <w:b/>
          <w:color w:val="8A6400"/>
          <w:sz w:val="20"/>
        </w:rPr>
        <w:t xml:space="preserve">Result  </w:t>
      </w:r>
    </w:p>
    <w:p>
      <w:pPr>
        <w:spacing w:before="0" w:after="160"/>
      </w:pPr>
      <w:r>
        <w:rPr>
          <w:rFonts w:ascii="Calibri" w:hAnsi="Calibri"/>
          <w:b w:val="0"/>
          <w:color w:val="1F2933"/>
          <w:sz w:val="21"/>
        </w:rPr>
        <w:t>Over the ten weeks before the vacancies were filled, the team recorded zero regulatory breaches, against four in the preceding quarter, while my personal call volume held at an average of 95 per day. The tracker was adopted permanently and was still in use when I left.</w:t>
      </w:r>
    </w:p>
    <w:tbl>
      <w:tblPr>
        <w:tblW w:type="auto" w:w="0"/>
        <w:jc w:val="left"/>
        <w:tblLook w:firstColumn="1" w:firstRow="1" w:lastColumn="0" w:lastRow="0" w:noHBand="0" w:noVBand="1" w:val="04A0"/>
      </w:tblPr>
      <w:tblGrid>
        <w:gridCol w:w="9972"/>
      </w:tblGrid>
      <w:tr>
        <w:tc>
          <w:tcPr>
            <w:tcW w:type="dxa" w:w="9972"/>
            <w:shd w:val="clear" w:color="auto" w:fill="FBF1D8"/>
            <w:tcMar>
              <w:top w:w="150" w:type="dxa"/>
              <w:left w:w="220" w:type="dxa"/>
              <w:bottom w:w="150" w:type="dxa"/>
              <w:right w:w="220" w:type="dxa"/>
            </w:tcMar>
            <w:tcBorders>
              <w:top w:val="nil" w:sz="0" w:color="auto"/>
              <w:left w:val="single" w:sz="24" w:color="C8912B"/>
              <w:bottom w:val="nil" w:sz="0" w:color="auto"/>
              <w:right w:val="nil" w:sz="0" w:color="auto"/>
            </w:tcBorders>
          </w:tcPr>
          <w:p>
            <w:pPr>
              <w:spacing w:after="80" w:line="276" w:lineRule="auto"/>
            </w:pPr>
            <w:r>
              <w:rPr>
                <w:rFonts w:ascii="Calibri" w:hAnsi="Calibri"/>
                <w:b w:val="0"/>
                <w:color w:val="8A6400"/>
                <w:sz w:val="19"/>
              </w:rPr>
              <w:t>That is 291 words. Read it against the 34 word version. Same candidate, same job, same facts available to both. The difference is that this one can be scored, because every claim in it is specific enough to be checked. That is the entire game.</w:t>
            </w:r>
          </w:p>
        </w:tc>
      </w:tr>
    </w:tbl>
    <w:p>
      <w:pPr>
        <w:spacing w:after="80" w:before="0"/>
      </w:pPr>
    </w:p>
    <w:p>
      <w:pPr>
        <w:spacing w:before="200" w:after="60"/>
      </w:pPr>
      <w:r>
        <w:rPr>
          <w:rFonts w:ascii="Calibri" w:hAnsi="Calibri"/>
          <w:b/>
          <w:color w:val="3A5580"/>
          <w:sz w:val="23"/>
        </w:rPr>
        <w:t>Note what the Action paragraph does</w:t>
      </w:r>
    </w:p>
    <w:p>
      <w:pPr>
        <w:pStyle w:val="ListBullet"/>
        <w:spacing w:after="60"/>
        <w:ind w:left="397"/>
      </w:pPr>
      <w:r>
        <w:rPr>
          <w:rFonts w:ascii="Calibri" w:hAnsi="Calibri"/>
          <w:color w:val="1F2933"/>
          <w:sz w:val="21"/>
        </w:rPr>
        <w:t>Every sentence starts with what the writer personally did: audited, escalated, built, negotiated, switched.</w:t>
      </w:r>
    </w:p>
    <w:p>
      <w:pPr>
        <w:pStyle w:val="ListBullet"/>
        <w:spacing w:after="60"/>
        <w:ind w:left="397"/>
      </w:pPr>
      <w:r>
        <w:rPr>
          <w:rFonts w:ascii="Calibri" w:hAnsi="Calibri"/>
          <w:color w:val="1F2933"/>
          <w:sz w:val="21"/>
        </w:rPr>
        <w:t>It includes a difficulty (no backfill approved) and how it was handled. Panels read smooth stories as unexamined ones.</w:t>
      </w:r>
    </w:p>
    <w:p>
      <w:pPr>
        <w:pStyle w:val="ListBullet"/>
        <w:spacing w:after="60"/>
        <w:ind w:left="397"/>
      </w:pPr>
      <w:r>
        <w:rPr>
          <w:rFonts w:ascii="Calibri" w:hAnsi="Calibri"/>
          <w:color w:val="1F2933"/>
          <w:sz w:val="21"/>
        </w:rPr>
        <w:t>It has numbers inside the Action, not only in the Result: 213 cases, eleven near breaches, two 90 minute windows.</w:t>
      </w:r>
    </w:p>
    <w:p>
      <w:pPr>
        <w:pStyle w:val="ListBullet"/>
        <w:spacing w:after="60"/>
        <w:ind w:left="397"/>
      </w:pPr>
      <w:r>
        <w:rPr>
          <w:rFonts w:ascii="Calibri" w:hAnsi="Calibri"/>
          <w:color w:val="1F2933"/>
          <w:sz w:val="21"/>
        </w:rPr>
        <w:t>It is five sentences. Long enough to show the work, short enough to be read.</w:t>
      </w:r>
    </w:p>
    <w:p>
      <w:r>
        <w:br w:type="page"/>
      </w:r>
    </w:p>
    <w:p>
      <w:pPr>
        <w:spacing w:before="0" w:after="40"/>
        <w:pBdr>
          <w:bottom w:val="single" w:sz="12" w:space="3" w:color="C8912B"/>
        </w:pBdr>
        <w:keepNext/>
      </w:pPr>
      <w:r>
        <w:rPr>
          <w:rFonts w:ascii="Calibri" w:hAnsi="Calibri"/>
          <w:b/>
          <w:color w:val="1B2A4A"/>
          <w:sz w:val="27"/>
        </w:rPr>
        <w:t>Your turn</w:t>
      </w:r>
    </w:p>
    <w:p>
      <w:pPr>
        <w:spacing w:before="0" w:after="120"/>
      </w:pPr>
      <w:r>
        <w:rPr>
          <w:rFonts w:ascii="Calibri" w:hAnsi="Calibri"/>
          <w:b w:val="0"/>
          <w:color w:val="6B7280"/>
          <w:sz w:val="20"/>
        </w:rPr>
        <w:t>Print this page, or copy it once per criterion. Fill in the left column first as rough notes, then write the paragraph.</w:t>
      </w:r>
    </w:p>
    <w:p>
      <w:pPr>
        <w:spacing w:before="0" w:after="40"/>
      </w:pPr>
      <w:r>
        <w:rPr>
          <w:rFonts w:ascii="Calibri" w:hAnsi="Calibri"/>
          <w:b w:val="0"/>
          <w:color w:val="1F2933"/>
          <w:sz w:val="21"/>
        </w:rPr>
        <w:t>Criterion: __________________________________________________________________________________</w:t>
      </w:r>
    </w:p>
    <w:p>
      <w:pPr>
        <w:spacing w:before="0" w:after="160"/>
      </w:pPr>
      <w:r>
        <w:rPr>
          <w:rFonts w:ascii="Calibri" w:hAnsi="Calibri"/>
          <w:b w:val="0"/>
          <w:color w:val="1F2933"/>
          <w:sz w:val="21"/>
        </w:rPr>
        <w:t>Word budget for this criterion: ____________</w:t>
      </w:r>
    </w:p>
    <w:p>
      <w:pPr>
        <w:spacing w:before="120" w:after="60"/>
      </w:pPr>
      <w:r>
        <w:rPr>
          <w:rFonts w:ascii="Calibri" w:hAnsi="Calibri"/>
          <w:b/>
          <w:color w:val="1B2A4A"/>
          <w:sz w:val="21"/>
        </w:rPr>
        <w:t>Situation</w:t>
      </w:r>
      <w:r>
        <w:rPr>
          <w:rFonts w:ascii="Calibri" w:hAnsi="Calibri"/>
          <w:b w:val="0"/>
          <w:color w:val="6B7280"/>
          <w:sz w:val="21"/>
        </w:rPr>
        <w:t xml:space="preserve">   Which organisation, which role, what size, what was going on?</w:t>
      </w:r>
    </w:p>
    <w:p>
      <w:pPr>
        <w:spacing w:before="0" w:after="140"/>
      </w:pPr>
      <w:r>
        <w:rPr>
          <w:rFonts w:ascii="Calibri" w:hAnsi="Calibri"/>
          <w:b w:val="0"/>
          <w:color w:val="1F2933"/>
          <w:sz w:val="21"/>
        </w:rPr>
        <w:t>________________________________________________________________________________________________________</w:t>
      </w:r>
    </w:p>
    <w:p>
      <w:pPr>
        <w:spacing w:before="0" w:after="140"/>
      </w:pPr>
      <w:r>
        <w:rPr>
          <w:rFonts w:ascii="Calibri" w:hAnsi="Calibri"/>
          <w:b w:val="0"/>
          <w:color w:val="1F2933"/>
          <w:sz w:val="21"/>
        </w:rPr>
        <w:t>________________________________________________________________________________________________________</w:t>
      </w:r>
    </w:p>
    <w:p>
      <w:pPr>
        <w:spacing w:before="0" w:after="140"/>
      </w:pPr>
      <w:r>
        <w:rPr>
          <w:rFonts w:ascii="Calibri" w:hAnsi="Calibri"/>
          <w:b w:val="0"/>
          <w:color w:val="1F2933"/>
          <w:sz w:val="21"/>
        </w:rPr>
        <w:t>________________________________________________________________________________________________________</w:t>
      </w:r>
    </w:p>
    <w:p>
      <w:pPr>
        <w:spacing w:before="120" w:after="60"/>
      </w:pPr>
      <w:r>
        <w:rPr>
          <w:rFonts w:ascii="Calibri" w:hAnsi="Calibri"/>
          <w:b/>
          <w:color w:val="1B2A4A"/>
          <w:sz w:val="21"/>
        </w:rPr>
        <w:t>Task</w:t>
      </w:r>
      <w:r>
        <w:rPr>
          <w:rFonts w:ascii="Calibri" w:hAnsi="Calibri"/>
          <w:b w:val="0"/>
          <w:color w:val="6B7280"/>
          <w:sz w:val="21"/>
        </w:rPr>
        <w:t xml:space="preserve">   What were you specifically asked to achieve?</w:t>
      </w:r>
    </w:p>
    <w:p>
      <w:pPr>
        <w:spacing w:before="0" w:after="140"/>
      </w:pPr>
      <w:r>
        <w:rPr>
          <w:rFonts w:ascii="Calibri" w:hAnsi="Calibri"/>
          <w:b w:val="0"/>
          <w:color w:val="1F2933"/>
          <w:sz w:val="21"/>
        </w:rPr>
        <w:t>________________________________________________________________________________________________________</w:t>
      </w:r>
    </w:p>
    <w:p>
      <w:pPr>
        <w:spacing w:before="0" w:after="140"/>
      </w:pPr>
      <w:r>
        <w:rPr>
          <w:rFonts w:ascii="Calibri" w:hAnsi="Calibri"/>
          <w:b w:val="0"/>
          <w:color w:val="1F2933"/>
          <w:sz w:val="21"/>
        </w:rPr>
        <w:t>________________________________________________________________________________________________________</w:t>
      </w:r>
    </w:p>
    <w:p>
      <w:pPr>
        <w:spacing w:before="0" w:after="140"/>
      </w:pPr>
      <w:r>
        <w:rPr>
          <w:rFonts w:ascii="Calibri" w:hAnsi="Calibri"/>
          <w:b w:val="0"/>
          <w:color w:val="1F2933"/>
          <w:sz w:val="21"/>
        </w:rPr>
        <w:t>________________________________________________________________________________________________________</w:t>
      </w:r>
    </w:p>
    <w:p>
      <w:pPr>
        <w:spacing w:before="120" w:after="60"/>
      </w:pPr>
      <w:r>
        <w:rPr>
          <w:rFonts w:ascii="Calibri" w:hAnsi="Calibri"/>
          <w:b/>
          <w:color w:val="1B2A4A"/>
          <w:sz w:val="21"/>
        </w:rPr>
        <w:t>Action</w:t>
      </w:r>
      <w:r>
        <w:rPr>
          <w:rFonts w:ascii="Calibri" w:hAnsi="Calibri"/>
          <w:b w:val="0"/>
          <w:color w:val="6B7280"/>
          <w:sz w:val="21"/>
        </w:rPr>
        <w:t xml:space="preserve">   What did YOU do, in order? What went wrong? How did you handle it? This is the longest section.</w:t>
      </w:r>
    </w:p>
    <w:p>
      <w:pPr>
        <w:spacing w:before="0" w:after="140"/>
      </w:pPr>
      <w:r>
        <w:rPr>
          <w:rFonts w:ascii="Calibri" w:hAnsi="Calibri"/>
          <w:b w:val="0"/>
          <w:color w:val="1F2933"/>
          <w:sz w:val="21"/>
        </w:rPr>
        <w:t>________________________________________________________________________________________________________</w:t>
      </w:r>
    </w:p>
    <w:p>
      <w:pPr>
        <w:spacing w:before="0" w:after="140"/>
      </w:pPr>
      <w:r>
        <w:rPr>
          <w:rFonts w:ascii="Calibri" w:hAnsi="Calibri"/>
          <w:b w:val="0"/>
          <w:color w:val="1F2933"/>
          <w:sz w:val="21"/>
        </w:rPr>
        <w:t>________________________________________________________________________________________________________</w:t>
      </w:r>
    </w:p>
    <w:p>
      <w:pPr>
        <w:spacing w:before="0" w:after="140"/>
      </w:pPr>
      <w:r>
        <w:rPr>
          <w:rFonts w:ascii="Calibri" w:hAnsi="Calibri"/>
          <w:b w:val="0"/>
          <w:color w:val="1F2933"/>
          <w:sz w:val="21"/>
        </w:rPr>
        <w:t>________________________________________________________________________________________________________</w:t>
      </w:r>
    </w:p>
    <w:p>
      <w:pPr>
        <w:spacing w:before="0" w:after="140"/>
      </w:pPr>
      <w:r>
        <w:rPr>
          <w:rFonts w:ascii="Calibri" w:hAnsi="Calibri"/>
          <w:b w:val="0"/>
          <w:color w:val="1F2933"/>
          <w:sz w:val="21"/>
        </w:rPr>
        <w:t>________________________________________________________________________________________________________</w:t>
      </w:r>
    </w:p>
    <w:p>
      <w:pPr>
        <w:spacing w:before="0" w:after="140"/>
      </w:pPr>
      <w:r>
        <w:rPr>
          <w:rFonts w:ascii="Calibri" w:hAnsi="Calibri"/>
          <w:b w:val="0"/>
          <w:color w:val="1F2933"/>
          <w:sz w:val="21"/>
        </w:rPr>
        <w:t>________________________________________________________________________________________________________</w:t>
      </w:r>
    </w:p>
    <w:p>
      <w:pPr>
        <w:spacing w:before="0" w:after="140"/>
      </w:pPr>
      <w:r>
        <w:rPr>
          <w:rFonts w:ascii="Calibri" w:hAnsi="Calibri"/>
          <w:b w:val="0"/>
          <w:color w:val="1F2933"/>
          <w:sz w:val="21"/>
        </w:rPr>
        <w:t>________________________________________________________________________________________________________</w:t>
      </w:r>
    </w:p>
    <w:p>
      <w:pPr>
        <w:spacing w:before="0" w:after="140"/>
      </w:pPr>
      <w:r>
        <w:rPr>
          <w:rFonts w:ascii="Calibri" w:hAnsi="Calibri"/>
          <w:b w:val="0"/>
          <w:color w:val="1F2933"/>
          <w:sz w:val="21"/>
        </w:rPr>
        <w:t>________________________________________________________________________________________________________</w:t>
      </w:r>
    </w:p>
    <w:p>
      <w:pPr>
        <w:spacing w:before="0" w:after="140"/>
      </w:pPr>
      <w:r>
        <w:rPr>
          <w:rFonts w:ascii="Calibri" w:hAnsi="Calibri"/>
          <w:b w:val="0"/>
          <w:color w:val="1F2933"/>
          <w:sz w:val="21"/>
        </w:rPr>
        <w:t>________________________________________________________________________________________________________</w:t>
      </w:r>
    </w:p>
    <w:p>
      <w:pPr>
        <w:spacing w:before="120" w:after="60"/>
      </w:pPr>
      <w:r>
        <w:rPr>
          <w:rFonts w:ascii="Calibri" w:hAnsi="Calibri"/>
          <w:b/>
          <w:color w:val="1B2A4A"/>
          <w:sz w:val="21"/>
        </w:rPr>
        <w:t>Result</w:t>
      </w:r>
      <w:r>
        <w:rPr>
          <w:rFonts w:ascii="Calibri" w:hAnsi="Calibri"/>
          <w:b w:val="0"/>
          <w:color w:val="6B7280"/>
          <w:sz w:val="21"/>
        </w:rPr>
        <w:t xml:space="preserve">   What changed, with a number? What did you learn if it fell short?</w:t>
      </w:r>
    </w:p>
    <w:p>
      <w:pPr>
        <w:spacing w:before="0" w:after="140"/>
      </w:pPr>
      <w:r>
        <w:rPr>
          <w:rFonts w:ascii="Calibri" w:hAnsi="Calibri"/>
          <w:b w:val="0"/>
          <w:color w:val="1F2933"/>
          <w:sz w:val="21"/>
        </w:rPr>
        <w:t>________________________________________________________________________________________________________</w:t>
      </w:r>
    </w:p>
    <w:p>
      <w:pPr>
        <w:spacing w:before="0" w:after="140"/>
      </w:pPr>
      <w:r>
        <w:rPr>
          <w:rFonts w:ascii="Calibri" w:hAnsi="Calibri"/>
          <w:b w:val="0"/>
          <w:color w:val="1F2933"/>
          <w:sz w:val="21"/>
        </w:rPr>
        <w:t>________________________________________________________________________________________________________</w:t>
      </w:r>
    </w:p>
    <w:p>
      <w:pPr>
        <w:spacing w:before="0" w:after="140"/>
      </w:pPr>
      <w:r>
        <w:rPr>
          <w:rFonts w:ascii="Calibri" w:hAnsi="Calibri"/>
          <w:b w:val="0"/>
          <w:color w:val="1F2933"/>
          <w:sz w:val="21"/>
        </w:rPr>
        <w:t>________________________________________________________________________________________________________</w:t>
      </w:r>
    </w:p>
    <w:p>
      <w:pPr>
        <w:spacing w:after="120" w:before="0"/>
      </w:pPr>
    </w:p>
    <w:p>
      <w:pPr>
        <w:spacing w:before="320" w:after="40"/>
        <w:pBdr>
          <w:bottom w:val="single" w:sz="12" w:space="3" w:color="C8912B"/>
        </w:pBdr>
        <w:keepNext/>
      </w:pPr>
      <w:r>
        <w:rPr>
          <w:rFonts w:ascii="Calibri" w:hAnsi="Calibri"/>
          <w:b/>
          <w:color w:val="1B2A4A"/>
          <w:sz w:val="27"/>
        </w:rPr>
        <w:t>Before you submit</w:t>
      </w:r>
    </w:p>
    <w:p>
      <w:pPr>
        <w:pStyle w:val="ListBullet"/>
        <w:spacing w:after="60"/>
        <w:ind w:left="397"/>
      </w:pPr>
      <w:r>
        <w:rPr>
          <w:rFonts w:ascii="Calibri" w:hAnsi="Calibri"/>
          <w:color w:val="1F2933"/>
          <w:sz w:val="21"/>
        </w:rPr>
        <w:t>Have you answered every essential criterion? An unanswered criterion scores zero no matter how good the rest is.</w:t>
      </w:r>
    </w:p>
    <w:p>
      <w:pPr>
        <w:pStyle w:val="ListBullet"/>
        <w:spacing w:after="60"/>
        <w:ind w:left="397"/>
      </w:pPr>
      <w:r>
        <w:rPr>
          <w:rFonts w:ascii="Calibri" w:hAnsi="Calibri"/>
          <w:color w:val="1F2933"/>
          <w:sz w:val="21"/>
        </w:rPr>
        <w:t>Is each answer inside its word budget, and near the top of it rather than the bottom?</w:t>
      </w:r>
    </w:p>
    <w:p>
      <w:pPr>
        <w:pStyle w:val="ListBullet"/>
        <w:spacing w:after="60"/>
        <w:ind w:left="397"/>
      </w:pPr>
      <w:r>
        <w:rPr>
          <w:rFonts w:ascii="Calibri" w:hAnsi="Calibri"/>
          <w:color w:val="1F2933"/>
          <w:sz w:val="21"/>
        </w:rPr>
        <w:t>Does every Action paragraph start its sentences with a verb you own? I built, I negotiated, I rewrote. Not 'I was involved in'.</w:t>
      </w:r>
    </w:p>
    <w:p>
      <w:pPr>
        <w:pStyle w:val="ListBullet"/>
        <w:spacing w:after="60"/>
        <w:ind w:left="397"/>
      </w:pPr>
      <w:r>
        <w:rPr>
          <w:rFonts w:ascii="Calibri" w:hAnsi="Calibri"/>
          <w:color w:val="1F2933"/>
          <w:sz w:val="21"/>
        </w:rPr>
        <w:t>Is there a number in every Result?</w:t>
      </w:r>
    </w:p>
    <w:p>
      <w:pPr>
        <w:pStyle w:val="ListBullet"/>
        <w:spacing w:after="60"/>
        <w:ind w:left="397"/>
      </w:pPr>
      <w:r>
        <w:rPr>
          <w:rFonts w:ascii="Calibri" w:hAnsi="Calibri"/>
          <w:color w:val="1F2933"/>
          <w:sz w:val="21"/>
        </w:rPr>
        <w:t>Have you used the wording from the criterion itself in your answer?</w:t>
      </w:r>
    </w:p>
    <w:p>
      <w:pPr>
        <w:pStyle w:val="ListBullet"/>
        <w:spacing w:after="60"/>
        <w:ind w:left="397"/>
      </w:pPr>
      <w:r>
        <w:rPr>
          <w:rFonts w:ascii="Calibri" w:hAnsi="Calibri"/>
          <w:color w:val="1F2933"/>
          <w:sz w:val="21"/>
        </w:rPr>
        <w:t>Did you use your strongest story rather than your most recent one? One strong case beats three weak ones.</w:t>
      </w:r>
    </w:p>
    <w:p>
      <w:pPr>
        <w:pStyle w:val="ListBullet"/>
        <w:spacing w:after="60"/>
        <w:ind w:left="397"/>
      </w:pPr>
      <w:r>
        <w:rPr>
          <w:rFonts w:ascii="Calibri" w:hAnsi="Calibri"/>
          <w:color w:val="1F2933"/>
          <w:sz w:val="21"/>
        </w:rPr>
        <w:t>Have you rung the contact officer?</w:t>
      </w:r>
    </w:p>
    <w:p>
      <w:pPr>
        <w:spacing w:after="80" w:before="0"/>
      </w:pPr>
    </w:p>
    <w:p>
      <w:pPr>
        <w:spacing w:before="0" w:after="120"/>
      </w:pPr>
      <w:r>
        <w:rPr>
          <w:rFonts w:ascii="Calibri" w:hAnsi="Calibri"/>
          <w:b w:val="0"/>
          <w:color w:val="1F2933"/>
          <w:sz w:val="21"/>
        </w:rPr>
        <w:t>Selection criteria are genuinely manual work, and they should be. This is the one document where a panel is reading closely for evidence, and there is no version of doing it well that does not involve you thinking hard about your own history. What JobHub does is hold your quantified achievements in one place so you are not excavating them from memory every time, and check your draft against the criterion wording and the word budget. The thinking stays yours. It has to.</w:t>
      </w:r>
    </w:p>
    <w:p>
      <w:pPr>
        <w:spacing w:after="200" w:before="0"/>
      </w:pPr>
    </w:p>
    <w:p>
      <w:pPr>
        <w:spacing w:before="120" w:after="40"/>
      </w:pPr>
      <w:r>
        <w:rPr>
          <w:rFonts w:ascii="Calibri" w:hAnsi="Calibri"/>
          <w:b/>
          <w:color w:val="3A5580"/>
          <w:sz w:val="20"/>
        </w:rPr>
        <w:t>Free diagnostic: theaussiegradcareers.com.au/welcome</w:t>
      </w:r>
    </w:p>
    <w:p>
      <w:pPr>
        <w:spacing w:before="0" w:after="0"/>
      </w:pPr>
      <w:r>
        <w:rPr>
          <w:rFonts w:ascii="Calibri" w:hAnsi="Calibri"/>
          <w:b w:val="0"/>
          <w:color w:val="6B7280"/>
          <w:sz w:val="19"/>
        </w:rPr>
        <w:t>Pairs with the cover letter template from this module. The STAR framework here is the same one used in module 07 for interview answers.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