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5A" w:rsidRPr="007B515A" w:rsidRDefault="007B515A" w:rsidP="007B515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2E0A03"/>
          <w:sz w:val="24"/>
          <w:szCs w:val="24"/>
          <w:lang w:eastAsia="uk-UA"/>
        </w:rPr>
      </w:pPr>
      <w:r w:rsidRPr="005E498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uk-UA"/>
        </w:rPr>
        <w:t>Для ФОП — платників єдиного податку (останні зміни відбулись з 1 січня 2021 року): </w:t>
      </w:r>
      <w:r w:rsidRPr="005E4981">
        <w:rPr>
          <w:rFonts w:ascii="Times New Roman" w:eastAsia="Times New Roman" w:hAnsi="Times New Roman" w:cs="Times New Roman"/>
          <w:color w:val="C00000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 xml:space="preserve"> </w:t>
      </w:r>
      <w:r w:rsidRPr="007B515A">
        <w:rPr>
          <w:rFonts w:ascii="Times New Roman" w:eastAsia="Times New Roman" w:hAnsi="Times New Roman" w:cs="Times New Roman"/>
          <w:b/>
          <w:color w:val="2E0A03"/>
          <w:sz w:val="24"/>
          <w:szCs w:val="24"/>
          <w:lang w:eastAsia="uk-UA"/>
        </w:rPr>
        <w:t>з</w:t>
      </w:r>
      <w:r w:rsidRPr="005E4981">
        <w:rPr>
          <w:rFonts w:ascii="Times New Roman" w:eastAsia="Times New Roman" w:hAnsi="Times New Roman" w:cs="Times New Roman"/>
          <w:b/>
          <w:color w:val="2E0A03"/>
          <w:sz w:val="24"/>
          <w:szCs w:val="24"/>
          <w:lang w:eastAsia="uk-UA"/>
        </w:rPr>
        <w:t xml:space="preserve"> 1 січня 2021 року:</w:t>
      </w:r>
    </w:p>
    <w:p w:rsidR="007B515A" w:rsidRDefault="007B515A" w:rsidP="007B515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br/>
        <w:t xml:space="preserve">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>Ф</w:t>
      </w:r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>ізичні особи-підприємці – платники єдиного податку I і II груп та платники єдиного податку III групи, які не є платниками ПДВ, можуть вести облік у довільній формі та у паперовому чи електронному вигляді, на вибір та вносити кожного місяця інформацію про отримані доходи;</w:t>
      </w:r>
    </w:p>
    <w:p w:rsidR="007B515A" w:rsidRDefault="007B515A" w:rsidP="007B515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</w:pPr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>- фізичні особи-підприємці — платники єдиного податку III групи, які є платниками ПДВ, — мають вести облік у довільній формі як у паперовому, так і в електронному вигляді та вносити щомісяця дані про доходи та витрати.</w:t>
      </w:r>
    </w:p>
    <w:p w:rsidR="007B515A" w:rsidRDefault="007B515A" w:rsidP="007B515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</w:pPr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>Нагадаємо, що з 1 січня 2021 року форми Книги обліку доходів та Книги обліку доходів і витрат, які були затверджені наказом Мінфіну від 19.06.2015 р. № 579 більше не чинні, а реєстрація книг у податкових органах скасована.</w:t>
      </w:r>
    </w:p>
    <w:p w:rsidR="007B515A" w:rsidRPr="005E4981" w:rsidRDefault="007B515A" w:rsidP="007B515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</w:pPr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 xml:space="preserve">Під час ведення обліку у довільній формі платники єдиного податку мають право застосовувати будь-який спосіб обліку доходів за період (це можуть бути записи у будь-якому довільному реєстрі). Змін з 1 січня 2022 року в обліку доходів і витрат для </w:t>
      </w:r>
      <w:proofErr w:type="spellStart"/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>ФОПа</w:t>
      </w:r>
      <w:proofErr w:type="spellEnd"/>
      <w:r w:rsidRPr="005E4981">
        <w:rPr>
          <w:rFonts w:ascii="Times New Roman" w:eastAsia="Times New Roman" w:hAnsi="Times New Roman" w:cs="Times New Roman"/>
          <w:color w:val="2E0A03"/>
          <w:sz w:val="24"/>
          <w:szCs w:val="24"/>
          <w:lang w:eastAsia="uk-UA"/>
        </w:rPr>
        <w:t xml:space="preserve"> не передбачено.</w:t>
      </w:r>
    </w:p>
    <w:p w:rsidR="007B515A" w:rsidRDefault="007B515A" w:rsidP="007B515A"/>
    <w:p w:rsidR="00CB5963" w:rsidRDefault="007B515A"/>
    <w:sectPr w:rsidR="00CB59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B6"/>
    <w:rsid w:val="003539B6"/>
    <w:rsid w:val="007B515A"/>
    <w:rsid w:val="00CE3F0A"/>
    <w:rsid w:val="00D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400</Characters>
  <Application>Microsoft Office Word</Application>
  <DocSecurity>0</DocSecurity>
  <Lines>3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Татьяна Николаевна</dc:creator>
  <cp:keywords/>
  <dc:description/>
  <cp:lastModifiedBy>Шевченко Татьяна Николаевна</cp:lastModifiedBy>
  <cp:revision>2</cp:revision>
  <dcterms:created xsi:type="dcterms:W3CDTF">2022-07-07T11:21:00Z</dcterms:created>
  <dcterms:modified xsi:type="dcterms:W3CDTF">2022-07-07T11:22:00Z</dcterms:modified>
</cp:coreProperties>
</file>