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ABEAE" w14:textId="13F0E99F" w:rsidR="003B2162" w:rsidRDefault="00376FE4" w:rsidP="000B7DAF">
      <w:r>
        <w:t>Report:  Kickstarter Project Success Analysis</w:t>
      </w:r>
    </w:p>
    <w:p w14:paraId="1C3F38AE" w14:textId="7B896B0F" w:rsidR="00376FE4" w:rsidRDefault="00376FE4" w:rsidP="000B7DAF">
      <w:r>
        <w:t>Researcher:  Kirpatrick Dorsey</w:t>
      </w:r>
    </w:p>
    <w:p w14:paraId="61DD077F" w14:textId="56DCA5A7" w:rsidR="00376FE4" w:rsidRDefault="00376FE4" w:rsidP="000B7DAF">
      <w:r>
        <w:t>Date: November 30, 2019</w:t>
      </w:r>
    </w:p>
    <w:p w14:paraId="5A692380" w14:textId="2D937C4E" w:rsidR="00376FE4" w:rsidRPr="00D97123" w:rsidRDefault="00376FE4" w:rsidP="00376FE4">
      <w:pPr>
        <w:rPr>
          <w:b/>
          <w:bCs/>
        </w:rPr>
      </w:pPr>
      <w:r>
        <w:rPr>
          <w:b/>
          <w:bCs/>
        </w:rPr>
        <w:t>Background</w:t>
      </w:r>
    </w:p>
    <w:p w14:paraId="0E83CC4E" w14:textId="77777777" w:rsidR="00376FE4" w:rsidRDefault="00376FE4" w:rsidP="00376FE4">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714187E7" w14:textId="460FA8E9" w:rsidR="00376FE4" w:rsidRDefault="00376FE4" w:rsidP="00376FE4">
      <w:r>
        <w:t>Getting funded on Kickstarter requires meeting or exceeding the project's initial goal, so many organizations spend months looking through past projects in an attempt to discover some trick for finding success</w:t>
      </w:r>
      <w:r>
        <w:t>…</w:t>
      </w:r>
    </w:p>
    <w:p w14:paraId="7A079244" w14:textId="7A23D935" w:rsidR="00376FE4" w:rsidRDefault="00376FE4" w:rsidP="00376FE4">
      <w:pPr>
        <w:rPr>
          <w:rStyle w:val="Hyperlink"/>
          <w:i/>
          <w:iCs/>
        </w:rPr>
      </w:pPr>
      <w:r w:rsidRPr="008F08A1">
        <w:rPr>
          <w:i/>
          <w:iCs/>
        </w:rPr>
        <w:t>Source:</w:t>
      </w:r>
      <w:r>
        <w:rPr>
          <w:i/>
          <w:iCs/>
        </w:rPr>
        <w:t xml:space="preserve"> </w:t>
      </w:r>
      <w:r w:rsidRPr="008F08A1">
        <w:rPr>
          <w:i/>
          <w:iCs/>
        </w:rPr>
        <w:t xml:space="preserve"> </w:t>
      </w:r>
      <w:hyperlink r:id="rId5" w:history="1">
        <w:r w:rsidRPr="008F08A1">
          <w:rPr>
            <w:rStyle w:val="Hyperlink"/>
            <w:i/>
            <w:iCs/>
          </w:rPr>
          <w:t>Kickstart My Chart ReadMe</w:t>
        </w:r>
      </w:hyperlink>
    </w:p>
    <w:p w14:paraId="54CE0A37" w14:textId="77777777" w:rsidR="00376FE4" w:rsidRDefault="00376FE4" w:rsidP="00376FE4">
      <w:r>
        <w:t>Every project creator sets their project's funding goal and deadline. If people like the project, they can pledge money to make it happen. If the project succeeds in reaching its funding goal, all backers' credit cards are charged when time expires. Funding on Kickstarter is all-or-nothing. If the project falls short of its funding goal, no one is charged.</w:t>
      </w:r>
    </w:p>
    <w:p w14:paraId="35A58C47" w14:textId="77777777" w:rsidR="00376FE4" w:rsidRDefault="00376FE4" w:rsidP="00376FE4">
      <w:r>
        <w:t>Project creators keep 100% ownership of their work. And Kickstarter cannot be used to offer financial returns or equity, or to solicit loans. Some projects that are funded on Kickstarter may go on to make money, but backers are supporting projects to help them come to life, not financially profit.</w:t>
      </w:r>
    </w:p>
    <w:p w14:paraId="2B03598F" w14:textId="3F2C7C32" w:rsidR="00376FE4" w:rsidRPr="00D25106" w:rsidRDefault="00376FE4" w:rsidP="00376FE4">
      <w:pPr>
        <w:rPr>
          <w:i/>
          <w:iCs/>
        </w:rPr>
      </w:pPr>
      <w:r>
        <w:rPr>
          <w:i/>
          <w:iCs/>
        </w:rPr>
        <w:t>Source</w:t>
      </w:r>
      <w:r>
        <w:rPr>
          <w:i/>
          <w:iCs/>
        </w:rPr>
        <w:t xml:space="preserve">s: </w:t>
      </w:r>
      <w:hyperlink r:id="rId6" w:history="1">
        <w:r w:rsidRPr="009605C3">
          <w:rPr>
            <w:rStyle w:val="Hyperlink"/>
            <w:i/>
            <w:iCs/>
          </w:rPr>
          <w:t>Kickstarter and Taxes</w:t>
        </w:r>
      </w:hyperlink>
      <w:r>
        <w:rPr>
          <w:i/>
          <w:iCs/>
        </w:rPr>
        <w:t xml:space="preserve">,  </w:t>
      </w:r>
      <w:hyperlink r:id="rId7" w:history="1">
        <w:r w:rsidRPr="00661A5F">
          <w:rPr>
            <w:rStyle w:val="Hyperlink"/>
            <w:i/>
            <w:iCs/>
          </w:rPr>
          <w:t>Kickstarter Basics</w:t>
        </w:r>
      </w:hyperlink>
    </w:p>
    <w:p w14:paraId="68C8F14B" w14:textId="77777777" w:rsidR="00376FE4" w:rsidRDefault="00376FE4" w:rsidP="00376FE4">
      <w:pPr>
        <w:rPr>
          <w:b/>
          <w:bCs/>
        </w:rPr>
      </w:pPr>
      <w:r>
        <w:rPr>
          <w:b/>
          <w:bCs/>
        </w:rPr>
        <w:t>Problem Statement</w:t>
      </w:r>
    </w:p>
    <w:p w14:paraId="7FDDACFF" w14:textId="37AB3031" w:rsidR="00376FE4" w:rsidRDefault="00376FE4" w:rsidP="00376FE4">
      <w:r w:rsidRPr="00376FE4">
        <w:t>Are there statistically significant trends among past projects in the given dataset that are helpful when predicting project success?</w:t>
      </w:r>
    </w:p>
    <w:p w14:paraId="3B04269B" w14:textId="107F25F3" w:rsidR="008007A8" w:rsidRDefault="008007A8" w:rsidP="00376FE4">
      <w:pPr>
        <w:rPr>
          <w:b/>
          <w:bCs/>
        </w:rPr>
      </w:pPr>
      <w:r>
        <w:rPr>
          <w:b/>
          <w:bCs/>
        </w:rPr>
        <w:t>Approach</w:t>
      </w:r>
    </w:p>
    <w:p w14:paraId="78DF884E" w14:textId="593BE61A" w:rsidR="008007A8" w:rsidRPr="008007A8" w:rsidRDefault="008007A8" w:rsidP="00376FE4">
      <w:r>
        <w:t>Analyze</w:t>
      </w:r>
      <w:r w:rsidR="00A01CAC">
        <w:t xml:space="preserve"> a predefined dataset of</w:t>
      </w:r>
      <w:r>
        <w:t xml:space="preserve"> 4,114 Kickstarter projects, from 12 countries including the United States, that were active between 2010 – 2017.</w:t>
      </w:r>
    </w:p>
    <w:p w14:paraId="69CBD434" w14:textId="7E12EE3D" w:rsidR="00376FE4" w:rsidRDefault="008007A8" w:rsidP="000B7DAF">
      <w:r>
        <w:rPr>
          <w:b/>
          <w:bCs/>
        </w:rPr>
        <w:t>Limitations</w:t>
      </w:r>
    </w:p>
    <w:p w14:paraId="3096D1C5" w14:textId="77777777" w:rsidR="008007A8" w:rsidRPr="008007A8" w:rsidRDefault="008007A8" w:rsidP="008007A8">
      <w:pPr>
        <w:spacing w:line="240" w:lineRule="auto"/>
      </w:pPr>
      <w:r w:rsidRPr="008007A8">
        <w:t>Determining a trend may be challenging given the sample size</w:t>
      </w:r>
    </w:p>
    <w:p w14:paraId="24FA4CDB" w14:textId="15071B67" w:rsidR="008007A8" w:rsidRDefault="008007A8" w:rsidP="008007A8">
      <w:pPr>
        <w:spacing w:line="240" w:lineRule="auto"/>
      </w:pPr>
      <w:r>
        <w:t xml:space="preserve">The 4,114 </w:t>
      </w:r>
      <w:r>
        <w:t xml:space="preserve">record </w:t>
      </w:r>
      <w:r>
        <w:t xml:space="preserve">dataset </w:t>
      </w:r>
      <w:r>
        <w:t xml:space="preserve">represents a </w:t>
      </w:r>
      <w:r>
        <w:t xml:space="preserve">1.37% sample of the more than 300,000 projects.  </w:t>
      </w:r>
      <w:r w:rsidR="009A5D3E">
        <w:t xml:space="preserve">Using project ‘state’ as the dependent variable, </w:t>
      </w:r>
      <w:r>
        <w:t>R Squared calculations were never larger than .0206 when comparing; state to date-created, state to category, and state to sub-category</w:t>
      </w:r>
      <w:r>
        <w:t xml:space="preserve"> variables</w:t>
      </w:r>
      <w:r>
        <w:t>.  Significance F and P-values for the same are all 0 or lower.</w:t>
      </w:r>
    </w:p>
    <w:p w14:paraId="316342AE" w14:textId="49631192" w:rsidR="008007A8" w:rsidRDefault="008007A8" w:rsidP="008007A8">
      <w:pPr>
        <w:spacing w:line="240" w:lineRule="auto"/>
      </w:pPr>
      <w:r>
        <w:t>So with low R Squared numbers, and with low Significance F and P-values, this dataset is not likely to prove useful when trying to explain variation between a project’s state relative to</w:t>
      </w:r>
      <w:r w:rsidR="00A01CAC">
        <w:t xml:space="preserve"> the</w:t>
      </w:r>
      <w:r>
        <w:t xml:space="preserve"> independent variables, but this dataset is significant and can lead to insights that will drive decision on how to invest in Kickstarter projects.</w:t>
      </w:r>
    </w:p>
    <w:p w14:paraId="52DFACD6" w14:textId="56B7B7DC" w:rsidR="00A01CAC" w:rsidRDefault="00A01CAC" w:rsidP="008007A8">
      <w:pPr>
        <w:spacing w:line="240" w:lineRule="auto"/>
        <w:rPr>
          <w:b/>
          <w:bCs/>
        </w:rPr>
      </w:pPr>
      <w:r>
        <w:rPr>
          <w:b/>
          <w:bCs/>
        </w:rPr>
        <w:lastRenderedPageBreak/>
        <w:t>Initial Findings</w:t>
      </w:r>
    </w:p>
    <w:p w14:paraId="1427CCDF" w14:textId="4A98A445" w:rsidR="00A01CAC" w:rsidRDefault="00A01CAC" w:rsidP="00A01CAC">
      <w:pPr>
        <w:spacing w:line="240" w:lineRule="auto"/>
      </w:pPr>
      <w:r>
        <w:t>Theater projects, Music projects, and Film &amp; Video projects are the most likely to achieve their funding goal, with 3% of Music projects and 2% of Theater projects going live.</w:t>
      </w:r>
    </w:p>
    <w:p w14:paraId="5CE2CBF2" w14:textId="13587306" w:rsidR="00A01CAC" w:rsidRDefault="00A01CAC" w:rsidP="00A01CAC">
      <w:pPr>
        <w:spacing w:line="240" w:lineRule="auto"/>
      </w:pPr>
      <w:r>
        <w:rPr>
          <w:noProof/>
        </w:rPr>
        <w:drawing>
          <wp:inline distT="0" distB="0" distL="0" distR="0" wp14:anchorId="073B5CB5" wp14:editId="0F60E5B1">
            <wp:extent cx="5943600" cy="4498975"/>
            <wp:effectExtent l="0" t="0" r="0" b="15875"/>
            <wp:docPr id="1" name="Chart 1">
              <a:extLst xmlns:a="http://schemas.openxmlformats.org/drawingml/2006/main">
                <a:ext uri="{FF2B5EF4-FFF2-40B4-BE49-F238E27FC236}">
                  <a16:creationId xmlns:a16="http://schemas.microsoft.com/office/drawing/2014/main" id="{90A20FF3-CCB4-45B9-AD40-1734A50B4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4157BD" w14:textId="62C1F87E" w:rsidR="00A01CAC" w:rsidRDefault="00A01CAC" w:rsidP="00A01CAC">
      <w:pPr>
        <w:spacing w:line="240" w:lineRule="auto"/>
      </w:pPr>
      <w:r>
        <w:t>Fig. 1 Project state count by category</w:t>
      </w:r>
    </w:p>
    <w:p w14:paraId="1E3350C1" w14:textId="741FF1E5" w:rsidR="00A01CAC" w:rsidRDefault="00A01CAC" w:rsidP="00A01CAC">
      <w:pPr>
        <w:spacing w:line="240" w:lineRule="auto"/>
      </w:pPr>
    </w:p>
    <w:p w14:paraId="728EB72B" w14:textId="6E71B0BE" w:rsidR="00A01CAC" w:rsidRDefault="00A01CAC" w:rsidP="00A01CAC">
      <w:pPr>
        <w:spacing w:line="240" w:lineRule="auto"/>
      </w:pPr>
      <w:r>
        <w:lastRenderedPageBreak/>
        <w:t xml:space="preserve">Plays overwhelmingly receive the largest amount of pledges with close to 67% meeting their target.  </w:t>
      </w:r>
      <w:r>
        <w:rPr>
          <w:noProof/>
        </w:rPr>
        <w:drawing>
          <wp:inline distT="0" distB="0" distL="0" distR="0" wp14:anchorId="664186F3" wp14:editId="456C6910">
            <wp:extent cx="5943600" cy="2770505"/>
            <wp:effectExtent l="0" t="0" r="0" b="10795"/>
            <wp:docPr id="2" name="Chart 2">
              <a:extLst xmlns:a="http://schemas.openxmlformats.org/drawingml/2006/main">
                <a:ext uri="{FF2B5EF4-FFF2-40B4-BE49-F238E27FC236}">
                  <a16:creationId xmlns:a16="http://schemas.microsoft.com/office/drawing/2014/main" id="{C695A15E-5CAB-4BFB-8280-7F9F762E9E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95B320" w14:textId="4DA65F96" w:rsidR="00A01CAC" w:rsidRDefault="00A01CAC" w:rsidP="00A01CAC">
      <w:pPr>
        <w:spacing w:line="240" w:lineRule="auto"/>
      </w:pPr>
      <w:r>
        <w:t>Fig. 2 Project state count by sub-category</w:t>
      </w:r>
    </w:p>
    <w:p w14:paraId="02ADE426" w14:textId="744BA834" w:rsidR="00A01CAC" w:rsidRDefault="00A01CAC" w:rsidP="00A01CAC">
      <w:pPr>
        <w:spacing w:line="240" w:lineRule="auto"/>
      </w:pPr>
    </w:p>
    <w:p w14:paraId="1580DA84" w14:textId="60EAEA24" w:rsidR="00A01CAC" w:rsidRDefault="00A01CAC" w:rsidP="00A01CAC">
      <w:pPr>
        <w:spacing w:line="240" w:lineRule="auto"/>
      </w:pPr>
      <w:r>
        <w:t xml:space="preserve">Honorable mention for the following sub-category </w:t>
      </w:r>
      <w:r w:rsidR="008400DF">
        <w:t>whose</w:t>
      </w:r>
      <w:r w:rsidR="008C54DD">
        <w:t xml:space="preserve"> projects all met their targets:  </w:t>
      </w:r>
      <w:r w:rsidR="008C54DD" w:rsidRPr="008C54DD">
        <w:t xml:space="preserve">documentary, electronic music, hardware, metal, nonfiction, pop, radio &amp; podcasts, rock, shorts, tabletop games, television, </w:t>
      </w:r>
      <w:r w:rsidR="008C54DD">
        <w:t xml:space="preserve">and </w:t>
      </w:r>
      <w:r w:rsidR="008C54DD" w:rsidRPr="008C54DD">
        <w:t>small batch</w:t>
      </w:r>
      <w:r w:rsidR="008C54DD">
        <w:t>.</w:t>
      </w:r>
    </w:p>
    <w:p w14:paraId="37798CC1" w14:textId="096C5F0E" w:rsidR="008C54DD" w:rsidRPr="008C54DD" w:rsidRDefault="00A01CAC" w:rsidP="00A01CAC">
      <w:pPr>
        <w:spacing w:line="240" w:lineRule="auto"/>
        <w:rPr>
          <w:i/>
          <w:iCs/>
        </w:rPr>
      </w:pPr>
      <w:r w:rsidRPr="008C54DD">
        <w:rPr>
          <w:i/>
          <w:iCs/>
        </w:rPr>
        <w:t>Note</w:t>
      </w:r>
      <w:r w:rsidRPr="008C54DD">
        <w:rPr>
          <w:i/>
          <w:iCs/>
        </w:rPr>
        <w:t>:  All projects in the small batch(food) sub-category met their pledge goal with 15% of them going live.  The Faith(music) sub-category is the only other group with a high</w:t>
      </w:r>
      <w:r w:rsidR="009A5D3E">
        <w:rPr>
          <w:i/>
          <w:iCs/>
        </w:rPr>
        <w:t>er</w:t>
      </w:r>
      <w:r w:rsidRPr="008C54DD">
        <w:rPr>
          <w:i/>
          <w:iCs/>
        </w:rPr>
        <w:t xml:space="preserve"> go live rate at 33%</w:t>
      </w:r>
      <w:r w:rsidR="008C54DD" w:rsidRPr="008C54DD">
        <w:rPr>
          <w:i/>
          <w:iCs/>
        </w:rPr>
        <w:t>.</w:t>
      </w:r>
    </w:p>
    <w:p w14:paraId="65BA0436" w14:textId="047FFB84" w:rsidR="008C54DD" w:rsidRDefault="00A01CAC" w:rsidP="00A01CAC">
      <w:pPr>
        <w:spacing w:line="240" w:lineRule="auto"/>
      </w:pPr>
      <w:r w:rsidRPr="009B6320">
        <w:lastRenderedPageBreak/>
        <w:t xml:space="preserve">Project funding achievement across all years is highest in the spring, </w:t>
      </w:r>
      <w:r>
        <w:t>starting in March and</w:t>
      </w:r>
      <w:r w:rsidRPr="009B6320">
        <w:t xml:space="preserve"> peaking in May</w:t>
      </w:r>
      <w:r w:rsidR="008C54DD">
        <w:t>,</w:t>
      </w:r>
      <w:r w:rsidRPr="009B6320">
        <w:t xml:space="preserve"> before taking a sharp decline until September. </w:t>
      </w:r>
      <w:r>
        <w:br/>
      </w:r>
      <w:r w:rsidR="008C54DD">
        <w:rPr>
          <w:noProof/>
        </w:rPr>
        <w:drawing>
          <wp:inline distT="0" distB="0" distL="0" distR="0" wp14:anchorId="3CE09886" wp14:editId="5CE8A350">
            <wp:extent cx="5943600" cy="4145915"/>
            <wp:effectExtent l="0" t="0" r="0" b="6985"/>
            <wp:docPr id="3" name="Chart 3">
              <a:extLst xmlns:a="http://schemas.openxmlformats.org/drawingml/2006/main">
                <a:ext uri="{FF2B5EF4-FFF2-40B4-BE49-F238E27FC236}">
                  <a16:creationId xmlns:a16="http://schemas.microsoft.com/office/drawing/2014/main" id="{2166D42E-874C-4E59-A870-1A58A0C3B0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6EF267" w14:textId="6E250699" w:rsidR="008C54DD" w:rsidRDefault="008C54DD" w:rsidP="00A01CAC">
      <w:pPr>
        <w:spacing w:line="240" w:lineRule="auto"/>
      </w:pPr>
      <w:r>
        <w:t>Fig. 3 Project state count by month started for years 2010 – 2017.</w:t>
      </w:r>
    </w:p>
    <w:p w14:paraId="674BD735" w14:textId="0A921C50" w:rsidR="00774110" w:rsidRDefault="00636186" w:rsidP="000B7DAF">
      <w:pPr>
        <w:rPr>
          <w:b/>
          <w:bCs/>
        </w:rPr>
      </w:pPr>
      <w:r>
        <w:br/>
      </w:r>
      <w:r w:rsidR="00774110">
        <w:rPr>
          <w:b/>
          <w:bCs/>
        </w:rPr>
        <w:t>Initial Recommendations</w:t>
      </w:r>
    </w:p>
    <w:p w14:paraId="635BC952" w14:textId="77777777" w:rsidR="00774110" w:rsidRDefault="00774110" w:rsidP="00774110">
      <w:pPr>
        <w:spacing w:line="240" w:lineRule="auto"/>
      </w:pPr>
      <w:r>
        <w:t>If the</w:t>
      </w:r>
      <w:bookmarkStart w:id="0" w:name="_GoBack"/>
      <w:bookmarkEnd w:id="0"/>
      <w:r>
        <w:t xml:space="preserve"> goal is to meet your pledge target, then choose a play</w:t>
      </w:r>
      <w:r>
        <w:t xml:space="preserve"> related theater project</w:t>
      </w:r>
      <w:r>
        <w:t>.</w:t>
      </w:r>
      <w:r>
        <w:t xml:space="preserve">  This category/sub-category has the largest number of funded projects.</w:t>
      </w:r>
    </w:p>
    <w:p w14:paraId="564EE4F9" w14:textId="14C82247" w:rsidR="00774110" w:rsidRDefault="00774110" w:rsidP="00774110">
      <w:pPr>
        <w:spacing w:line="240" w:lineRule="auto"/>
      </w:pPr>
      <w:r>
        <w:t>Consider choosing a faith music or small batch food</w:t>
      </w:r>
      <w:r>
        <w:t xml:space="preserve"> project</w:t>
      </w:r>
      <w:r>
        <w:t xml:space="preserve"> if you are interested in achieving go-live success in a more niche area.</w:t>
      </w:r>
    </w:p>
    <w:p w14:paraId="5CD7AD39" w14:textId="51AF56F4" w:rsidR="00774110" w:rsidRDefault="00774110" w:rsidP="00774110">
      <w:pPr>
        <w:spacing w:line="240" w:lineRule="auto"/>
      </w:pPr>
      <w:r>
        <w:t>An April project launch is ideal as trends show Kickstarter funding is at a sharp increase.</w:t>
      </w:r>
    </w:p>
    <w:p w14:paraId="2B10BDA7" w14:textId="77777777" w:rsidR="00636186" w:rsidRDefault="00636186" w:rsidP="000B7DAF">
      <w:pPr>
        <w:rPr>
          <w:b/>
          <w:bCs/>
        </w:rPr>
      </w:pPr>
    </w:p>
    <w:p w14:paraId="7E728D75" w14:textId="2254D233" w:rsidR="00D528C9" w:rsidRDefault="00D528C9" w:rsidP="000B7DAF">
      <w:pPr>
        <w:rPr>
          <w:b/>
          <w:bCs/>
        </w:rPr>
      </w:pPr>
      <w:r>
        <w:rPr>
          <w:b/>
          <w:bCs/>
        </w:rPr>
        <w:t>Other possible future analysis</w:t>
      </w:r>
    </w:p>
    <w:p w14:paraId="2F90B6F8" w14:textId="13209B88" w:rsidR="00D528C9" w:rsidRDefault="00AA43CE" w:rsidP="00AA43CE">
      <w:pPr>
        <w:pStyle w:val="ListParagraph"/>
        <w:numPr>
          <w:ilvl w:val="0"/>
          <w:numId w:val="3"/>
        </w:numPr>
      </w:pPr>
      <w:r>
        <w:t>Project state count by country</w:t>
      </w:r>
    </w:p>
    <w:p w14:paraId="64FB5FD5" w14:textId="61375FDF" w:rsidR="00AA43CE" w:rsidRDefault="00AA43CE" w:rsidP="00AA43CE">
      <w:pPr>
        <w:pStyle w:val="ListParagraph"/>
        <w:numPr>
          <w:ilvl w:val="0"/>
          <w:numId w:val="3"/>
        </w:numPr>
      </w:pPr>
      <w:r>
        <w:t xml:space="preserve">Project state count by </w:t>
      </w:r>
      <w:r>
        <w:t>year</w:t>
      </w:r>
    </w:p>
    <w:p w14:paraId="2465C5C1" w14:textId="33246AD6" w:rsidR="00AA43CE" w:rsidRDefault="00AA43CE" w:rsidP="00AA43CE">
      <w:pPr>
        <w:pStyle w:val="ListParagraph"/>
        <w:numPr>
          <w:ilvl w:val="0"/>
          <w:numId w:val="3"/>
        </w:numPr>
      </w:pPr>
      <w:r>
        <w:t>Additional Regression Analysis</w:t>
      </w:r>
    </w:p>
    <w:p w14:paraId="17236E2F" w14:textId="4935793D" w:rsidR="00AA43CE" w:rsidRDefault="00AA43CE" w:rsidP="00AA43CE">
      <w:pPr>
        <w:pStyle w:val="ListParagraph"/>
        <w:numPr>
          <w:ilvl w:val="1"/>
          <w:numId w:val="3"/>
        </w:numPr>
      </w:pPr>
      <w:r>
        <w:t>by country</w:t>
      </w:r>
    </w:p>
    <w:p w14:paraId="2378E511" w14:textId="5A0AE3EF" w:rsidR="00AA43CE" w:rsidRDefault="00AA43CE" w:rsidP="00AA43CE">
      <w:pPr>
        <w:pStyle w:val="ListParagraph"/>
        <w:numPr>
          <w:ilvl w:val="1"/>
          <w:numId w:val="3"/>
        </w:numPr>
      </w:pPr>
      <w:r>
        <w:t>by year</w:t>
      </w:r>
    </w:p>
    <w:p w14:paraId="6ED72B67" w14:textId="521E2707" w:rsidR="00AA43CE" w:rsidRDefault="008B046F" w:rsidP="00AA43CE">
      <w:pPr>
        <w:pStyle w:val="ListParagraph"/>
        <w:numPr>
          <w:ilvl w:val="0"/>
          <w:numId w:val="3"/>
        </w:numPr>
      </w:pPr>
      <w:r>
        <w:t>Accuracy of Staff picks</w:t>
      </w:r>
    </w:p>
    <w:p w14:paraId="0FEA3E66" w14:textId="761062A9" w:rsidR="00D824E6" w:rsidRDefault="00D824E6" w:rsidP="00774110">
      <w:pPr>
        <w:rPr>
          <w:b/>
          <w:bCs/>
        </w:rPr>
      </w:pPr>
      <w:r>
        <w:rPr>
          <w:b/>
          <w:bCs/>
        </w:rPr>
        <w:lastRenderedPageBreak/>
        <w:t>Bonus information</w:t>
      </w:r>
    </w:p>
    <w:p w14:paraId="44AB30C2" w14:textId="11B9C40D" w:rsidR="00D824E6" w:rsidRDefault="00D824E6" w:rsidP="00774110">
      <w:r>
        <w:rPr>
          <w:noProof/>
        </w:rPr>
        <w:drawing>
          <wp:inline distT="0" distB="0" distL="0" distR="0" wp14:anchorId="2E88B2FF" wp14:editId="54D578DE">
            <wp:extent cx="5943600" cy="2164715"/>
            <wp:effectExtent l="0" t="0" r="0" b="6985"/>
            <wp:docPr id="4" name="Chart 4">
              <a:extLst xmlns:a="http://schemas.openxmlformats.org/drawingml/2006/main">
                <a:ext uri="{FF2B5EF4-FFF2-40B4-BE49-F238E27FC236}">
                  <a16:creationId xmlns:a16="http://schemas.microsoft.com/office/drawing/2014/main" id="{95A92D07-0691-4C65-AE7E-08CDC90102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A2F22E" w14:textId="1A030D49" w:rsidR="00D824E6" w:rsidRDefault="00D824E6" w:rsidP="00774110"/>
    <w:p w14:paraId="58BF48DB" w14:textId="77777777" w:rsidR="00D824E6" w:rsidRDefault="00D824E6" w:rsidP="00D824E6">
      <w:pPr>
        <w:rPr>
          <w:b/>
          <w:bCs/>
        </w:rPr>
      </w:pPr>
      <w:r w:rsidRPr="00E2608C">
        <w:rPr>
          <w:b/>
          <w:bCs/>
        </w:rPr>
        <w:t xml:space="preserve">Raw </w:t>
      </w:r>
      <w:r>
        <w:rPr>
          <w:b/>
          <w:bCs/>
        </w:rPr>
        <w:t>Data Analysis</w:t>
      </w:r>
    </w:p>
    <w:p w14:paraId="3D5ACF5B" w14:textId="77777777" w:rsidR="00D824E6" w:rsidRDefault="00D824E6" w:rsidP="00D824E6">
      <w:r w:rsidRPr="00774110">
        <w:t>StarterBook-analysis-11262019.xlsx</w:t>
      </w:r>
    </w:p>
    <w:p w14:paraId="0221762D" w14:textId="77777777" w:rsidR="00D824E6" w:rsidRPr="00D824E6" w:rsidRDefault="00D824E6" w:rsidP="00774110"/>
    <w:sectPr w:rsidR="00D824E6" w:rsidRPr="00D82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B7295"/>
    <w:multiLevelType w:val="multilevel"/>
    <w:tmpl w:val="2B5E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F7702"/>
    <w:multiLevelType w:val="hybridMultilevel"/>
    <w:tmpl w:val="B218F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1557E"/>
    <w:multiLevelType w:val="hybridMultilevel"/>
    <w:tmpl w:val="00D42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82"/>
    <w:rsid w:val="000B7DAF"/>
    <w:rsid w:val="00361991"/>
    <w:rsid w:val="00376FE4"/>
    <w:rsid w:val="003B2162"/>
    <w:rsid w:val="003B5814"/>
    <w:rsid w:val="00636186"/>
    <w:rsid w:val="00774110"/>
    <w:rsid w:val="008007A8"/>
    <w:rsid w:val="008400DF"/>
    <w:rsid w:val="00842682"/>
    <w:rsid w:val="008B046F"/>
    <w:rsid w:val="008C54DD"/>
    <w:rsid w:val="009A5D3E"/>
    <w:rsid w:val="00A01CAC"/>
    <w:rsid w:val="00AA43CE"/>
    <w:rsid w:val="00D209D2"/>
    <w:rsid w:val="00D528C9"/>
    <w:rsid w:val="00D824E6"/>
    <w:rsid w:val="00E2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6373"/>
  <w15:chartTrackingRefBased/>
  <w15:docId w15:val="{2B7EAC61-730D-4D37-A858-BF165885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FE4"/>
    <w:rPr>
      <w:color w:val="0563C1" w:themeColor="hyperlink"/>
      <w:u w:val="single"/>
    </w:rPr>
  </w:style>
  <w:style w:type="paragraph" w:styleId="ListParagraph">
    <w:name w:val="List Paragraph"/>
    <w:basedOn w:val="Normal"/>
    <w:uiPriority w:val="34"/>
    <w:qFormat/>
    <w:rsid w:val="00A01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7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kickstarter.com/hc/en-us/articles/115005028514-What-are-the-bas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ckstarter.com/help/taxes" TargetMode="External"/><Relationship Id="rId11" Type="http://schemas.openxmlformats.org/officeDocument/2006/relationships/chart" Target="charts/chart4.xml"/><Relationship Id="rId5" Type="http://schemas.openxmlformats.org/officeDocument/2006/relationships/hyperlink" Target="https://smu.bootcampcontent.com/SMU-Coding-Bootcamp/SMU-DAL-DATA-PT-11-2019-U-C/tree/master/02-Homework/Instructions"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DSharp\data-science\smu-bootcamp\excel-challenge\data\StarterBook-analysis-1126201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DSharp\data-science\smu-bootcamp\excel-challenge\data\StarterBook-analysis-1126201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DSharp\data-science\smu-bootcamp\excel-challenge\data\StarterBook-analysis-1126201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DSharp\data-science\smu-bootcamp\excel-challenge\data\StarterBook-analysis-11262019%2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[StarterBook-analysis-11262019 .xlsx]pivot_proj-state-by-category!PivotTable2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'pivot_proj-state-by-category'!$B$3:$B$4</c:f>
              <c:strCache>
                <c:ptCount val="1"/>
                <c:pt idx="0">
                  <c:v>successful</c:v>
                </c:pt>
              </c:strCache>
            </c:strRef>
          </c:tx>
          <c:spPr>
            <a:solidFill>
              <a:srgbClr val="00B050"/>
            </a:solidFill>
            <a:ln>
              <a:noFill/>
            </a:ln>
            <a:effectLst/>
          </c:spPr>
          <c:invertIfNegative val="0"/>
          <c:cat>
            <c:strRef>
              <c:f>'pivot_proj-state-by-category'!$A$5:$A$14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'pivot_proj-state-by-category'!$B$5:$B$14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E9B0-4AB6-8815-24A8EBA5EF33}"/>
            </c:ext>
          </c:extLst>
        </c:ser>
        <c:ser>
          <c:idx val="1"/>
          <c:order val="1"/>
          <c:tx>
            <c:strRef>
              <c:f>'pivot_proj-state-by-category'!$C$3:$C$4</c:f>
              <c:strCache>
                <c:ptCount val="1"/>
                <c:pt idx="0">
                  <c:v>failed</c:v>
                </c:pt>
              </c:strCache>
            </c:strRef>
          </c:tx>
          <c:spPr>
            <a:solidFill>
              <a:srgbClr val="C00000"/>
            </a:solidFill>
            <a:ln>
              <a:noFill/>
            </a:ln>
            <a:effectLst/>
          </c:spPr>
          <c:invertIfNegative val="0"/>
          <c:cat>
            <c:strRef>
              <c:f>'pivot_proj-state-by-category'!$A$5:$A$14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'pivot_proj-state-by-category'!$C$5:$C$14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E9B0-4AB6-8815-24A8EBA5EF33}"/>
            </c:ext>
          </c:extLst>
        </c:ser>
        <c:ser>
          <c:idx val="2"/>
          <c:order val="2"/>
          <c:tx>
            <c:strRef>
              <c:f>'pivot_proj-state-by-category'!$D$3:$D$4</c:f>
              <c:strCache>
                <c:ptCount val="1"/>
                <c:pt idx="0">
                  <c:v>canceled</c:v>
                </c:pt>
              </c:strCache>
            </c:strRef>
          </c:tx>
          <c:spPr>
            <a:solidFill>
              <a:schemeClr val="accent4">
                <a:lumMod val="75000"/>
              </a:schemeClr>
            </a:solidFill>
            <a:ln>
              <a:noFill/>
            </a:ln>
            <a:effectLst/>
          </c:spPr>
          <c:invertIfNegative val="0"/>
          <c:cat>
            <c:strRef>
              <c:f>'pivot_proj-state-by-category'!$A$5:$A$14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'pivot_proj-state-by-category'!$D$5:$D$14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E9B0-4AB6-8815-24A8EBA5EF33}"/>
            </c:ext>
          </c:extLst>
        </c:ser>
        <c:ser>
          <c:idx val="3"/>
          <c:order val="3"/>
          <c:tx>
            <c:strRef>
              <c:f>'pivot_proj-state-by-category'!$E$3:$E$4</c:f>
              <c:strCache>
                <c:ptCount val="1"/>
                <c:pt idx="0">
                  <c:v>live</c:v>
                </c:pt>
              </c:strCache>
            </c:strRef>
          </c:tx>
          <c:spPr>
            <a:solidFill>
              <a:schemeClr val="accent1">
                <a:lumMod val="50000"/>
              </a:schemeClr>
            </a:solidFill>
            <a:ln>
              <a:noFill/>
            </a:ln>
            <a:effectLst/>
          </c:spPr>
          <c:invertIfNegative val="0"/>
          <c:cat>
            <c:strRef>
              <c:f>'pivot_proj-state-by-category'!$A$5:$A$14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'pivot_proj-state-by-category'!$E$5:$E$14</c:f>
              <c:numCache>
                <c:formatCode>General</c:formatCode>
                <c:ptCount val="9"/>
                <c:pt idx="1">
                  <c:v>6</c:v>
                </c:pt>
                <c:pt idx="4">
                  <c:v>20</c:v>
                </c:pt>
                <c:pt idx="8">
                  <c:v>24</c:v>
                </c:pt>
              </c:numCache>
            </c:numRef>
          </c:val>
          <c:extLst>
            <c:ext xmlns:c16="http://schemas.microsoft.com/office/drawing/2014/chart" uri="{C3380CC4-5D6E-409C-BE32-E72D297353CC}">
              <c16:uniqueId val="{00000003-E9B0-4AB6-8815-24A8EBA5EF33}"/>
            </c:ext>
          </c:extLst>
        </c:ser>
        <c:dLbls>
          <c:showLegendKey val="0"/>
          <c:showVal val="0"/>
          <c:showCatName val="0"/>
          <c:showSerName val="0"/>
          <c:showPercent val="0"/>
          <c:showBubbleSize val="0"/>
        </c:dLbls>
        <c:gapWidth val="219"/>
        <c:overlap val="100"/>
        <c:axId val="652470752"/>
        <c:axId val="652472064"/>
      </c:barChart>
      <c:catAx>
        <c:axId val="65247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72064"/>
        <c:crosses val="autoZero"/>
        <c:auto val="1"/>
        <c:lblAlgn val="ctr"/>
        <c:lblOffset val="100"/>
        <c:noMultiLvlLbl val="0"/>
      </c:catAx>
      <c:valAx>
        <c:axId val="65247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70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[StarterBook-analysis-11262019 .xlsx]pivot_proj-state-by-subCategory!PivotTable2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'pivot_proj-state-by-subCategory'!$B$3:$B$4</c:f>
              <c:strCache>
                <c:ptCount val="1"/>
                <c:pt idx="0">
                  <c:v>successful</c:v>
                </c:pt>
              </c:strCache>
            </c:strRef>
          </c:tx>
          <c:spPr>
            <a:solidFill>
              <a:srgbClr val="00B050"/>
            </a:solidFill>
            <a:ln>
              <a:noFill/>
            </a:ln>
            <a:effectLst/>
          </c:spPr>
          <c:invertIfNegative val="0"/>
          <c:cat>
            <c:strRef>
              <c:f>'pivot_proj-state-by-subCategory'!$A$5:$A$46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'pivot_proj-state-by-subCategory'!$B$5:$B$46</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FEF7-46D4-B621-F5750D7C1FA0}"/>
            </c:ext>
          </c:extLst>
        </c:ser>
        <c:ser>
          <c:idx val="1"/>
          <c:order val="1"/>
          <c:tx>
            <c:strRef>
              <c:f>'pivot_proj-state-by-subCategory'!$C$3:$C$4</c:f>
              <c:strCache>
                <c:ptCount val="1"/>
                <c:pt idx="0">
                  <c:v>failed</c:v>
                </c:pt>
              </c:strCache>
            </c:strRef>
          </c:tx>
          <c:spPr>
            <a:solidFill>
              <a:srgbClr val="C00000"/>
            </a:solidFill>
            <a:ln>
              <a:noFill/>
            </a:ln>
            <a:effectLst/>
          </c:spPr>
          <c:invertIfNegative val="0"/>
          <c:cat>
            <c:strRef>
              <c:f>'pivot_proj-state-by-subCategory'!$A$5:$A$46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'pivot_proj-state-by-subCategory'!$C$5:$C$46</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FEF7-46D4-B621-F5750D7C1FA0}"/>
            </c:ext>
          </c:extLst>
        </c:ser>
        <c:ser>
          <c:idx val="2"/>
          <c:order val="2"/>
          <c:tx>
            <c:strRef>
              <c:f>'pivot_proj-state-by-subCategory'!$D$3:$D$4</c:f>
              <c:strCache>
                <c:ptCount val="1"/>
                <c:pt idx="0">
                  <c:v>canceled</c:v>
                </c:pt>
              </c:strCache>
            </c:strRef>
          </c:tx>
          <c:spPr>
            <a:solidFill>
              <a:schemeClr val="accent4">
                <a:lumMod val="75000"/>
              </a:schemeClr>
            </a:solidFill>
            <a:ln>
              <a:noFill/>
            </a:ln>
            <a:effectLst/>
          </c:spPr>
          <c:invertIfNegative val="0"/>
          <c:cat>
            <c:strRef>
              <c:f>'pivot_proj-state-by-subCategory'!$A$5:$A$46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'pivot_proj-state-by-subCategory'!$D$5:$D$46</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FEF7-46D4-B621-F5750D7C1FA0}"/>
            </c:ext>
          </c:extLst>
        </c:ser>
        <c:ser>
          <c:idx val="3"/>
          <c:order val="3"/>
          <c:tx>
            <c:strRef>
              <c:f>'pivot_proj-state-by-subCategory'!$E$3:$E$4</c:f>
              <c:strCache>
                <c:ptCount val="1"/>
                <c:pt idx="0">
                  <c:v>live</c:v>
                </c:pt>
              </c:strCache>
            </c:strRef>
          </c:tx>
          <c:spPr>
            <a:solidFill>
              <a:schemeClr val="accent1">
                <a:lumMod val="50000"/>
              </a:schemeClr>
            </a:solidFill>
            <a:ln>
              <a:noFill/>
            </a:ln>
            <a:effectLst/>
          </c:spPr>
          <c:invertIfNegative val="0"/>
          <c:cat>
            <c:strRef>
              <c:f>'pivot_proj-state-by-subCategory'!$A$5:$A$46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'pivot_proj-state-by-subCategory'!$E$5:$E$46</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FEF7-46D4-B621-F5750D7C1FA0}"/>
            </c:ext>
          </c:extLst>
        </c:ser>
        <c:dLbls>
          <c:showLegendKey val="0"/>
          <c:showVal val="0"/>
          <c:showCatName val="0"/>
          <c:showSerName val="0"/>
          <c:showPercent val="0"/>
          <c:showBubbleSize val="0"/>
        </c:dLbls>
        <c:gapWidth val="219"/>
        <c:overlap val="100"/>
        <c:axId val="652470752"/>
        <c:axId val="652472064"/>
      </c:barChart>
      <c:catAx>
        <c:axId val="65247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72064"/>
        <c:crosses val="autoZero"/>
        <c:auto val="1"/>
        <c:lblAlgn val="ctr"/>
        <c:lblOffset val="100"/>
        <c:noMultiLvlLbl val="0"/>
      </c:catAx>
      <c:valAx>
        <c:axId val="65247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70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[StarterBook-analysis-11262019 .xlsx]pivot_proj-state-by-date!PivotTable2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6">
                <a:lumMod val="75000"/>
              </a:schemeClr>
            </a:solidFill>
            <a:round/>
          </a:ln>
          <a:effectLst/>
        </c:spPr>
        <c:marker>
          <c:symbol val="circle"/>
          <c:size val="5"/>
          <c:spPr>
            <a:solidFill>
              <a:schemeClr val="accent6">
                <a:lumMod val="50000"/>
              </a:schemeClr>
            </a:solidFill>
            <a:ln w="9525">
              <a:solidFill>
                <a:schemeClr val="accent6">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rgbClr val="FF0000"/>
            </a:solidFill>
            <a:round/>
          </a:ln>
          <a:effectLst/>
        </c:spPr>
        <c:marker>
          <c:symbol val="circle"/>
          <c:size val="5"/>
          <c:spPr>
            <a:solidFill>
              <a:srgbClr val="C0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4">
                <a:lumMod val="75000"/>
              </a:schemeClr>
            </a:solidFill>
            <a:round/>
          </a:ln>
          <a:effectLst/>
        </c:spPr>
        <c:marker>
          <c:symbol val="circle"/>
          <c:size val="5"/>
          <c:spPr>
            <a:solidFill>
              <a:schemeClr val="accent4">
                <a:lumMod val="75000"/>
              </a:schemeClr>
            </a:solidFill>
            <a:ln w="9525">
              <a:solidFill>
                <a:schemeClr val="accent4">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6">
                <a:lumMod val="75000"/>
              </a:schemeClr>
            </a:solidFill>
            <a:round/>
          </a:ln>
          <a:effectLst/>
        </c:spPr>
        <c:marker>
          <c:symbol val="circle"/>
          <c:size val="5"/>
          <c:spPr>
            <a:solidFill>
              <a:schemeClr val="accent6">
                <a:lumMod val="50000"/>
              </a:schemeClr>
            </a:solidFill>
            <a:ln w="9525">
              <a:solidFill>
                <a:schemeClr val="accent6">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rgbClr val="FF0000"/>
            </a:solidFill>
            <a:round/>
          </a:ln>
          <a:effectLst/>
        </c:spPr>
        <c:marker>
          <c:symbol val="circle"/>
          <c:size val="5"/>
          <c:spPr>
            <a:solidFill>
              <a:srgbClr val="C0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4">
                <a:lumMod val="75000"/>
              </a:schemeClr>
            </a:solidFill>
            <a:round/>
          </a:ln>
          <a:effectLst/>
        </c:spPr>
        <c:marker>
          <c:symbol val="circle"/>
          <c:size val="5"/>
          <c:spPr>
            <a:solidFill>
              <a:schemeClr val="accent4">
                <a:lumMod val="75000"/>
              </a:schemeClr>
            </a:solidFill>
            <a:ln w="9525">
              <a:solidFill>
                <a:schemeClr val="accent4">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6">
                <a:lumMod val="75000"/>
              </a:schemeClr>
            </a:solidFill>
            <a:round/>
          </a:ln>
          <a:effectLst/>
        </c:spPr>
        <c:marker>
          <c:symbol val="circle"/>
          <c:size val="5"/>
          <c:spPr>
            <a:solidFill>
              <a:schemeClr val="accent6">
                <a:lumMod val="50000"/>
              </a:schemeClr>
            </a:solidFill>
            <a:ln w="9525">
              <a:solidFill>
                <a:schemeClr val="accent6">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rgbClr val="FF0000"/>
            </a:solidFill>
            <a:round/>
          </a:ln>
          <a:effectLst/>
        </c:spPr>
        <c:marker>
          <c:symbol val="circle"/>
          <c:size val="5"/>
          <c:spPr>
            <a:solidFill>
              <a:srgbClr val="C0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4">
                <a:lumMod val="75000"/>
              </a:schemeClr>
            </a:solidFill>
            <a:round/>
          </a:ln>
          <a:effectLst/>
        </c:spPr>
        <c:marker>
          <c:symbol val="circle"/>
          <c:size val="5"/>
          <c:spPr>
            <a:solidFill>
              <a:schemeClr val="accent4">
                <a:lumMod val="75000"/>
              </a:schemeClr>
            </a:solidFill>
            <a:ln w="9525">
              <a:solidFill>
                <a:schemeClr val="accent4">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'pivot_proj-state-by-date'!$B$4:$B$5</c:f>
              <c:strCache>
                <c:ptCount val="1"/>
                <c:pt idx="0">
                  <c:v>successful</c:v>
                </c:pt>
              </c:strCache>
            </c:strRef>
          </c:tx>
          <c:spPr>
            <a:ln w="28575" cap="rnd">
              <a:solidFill>
                <a:schemeClr val="accent6">
                  <a:lumMod val="75000"/>
                </a:schemeClr>
              </a:solidFill>
              <a:round/>
            </a:ln>
            <a:effectLst/>
          </c:spPr>
          <c:marker>
            <c:symbol val="circle"/>
            <c:size val="5"/>
            <c:spPr>
              <a:solidFill>
                <a:schemeClr val="accent6">
                  <a:lumMod val="50000"/>
                </a:schemeClr>
              </a:solidFill>
              <a:ln w="9525">
                <a:solidFill>
                  <a:schemeClr val="accent6">
                    <a:lumMod val="75000"/>
                  </a:schemeClr>
                </a:solidFill>
              </a:ln>
              <a:effectLst/>
            </c:spPr>
          </c:marker>
          <c:cat>
            <c:strRef>
              <c:f>'pivot_proj-state-by-date'!$A$6:$A$18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'pivot_proj-state-by-date'!$B$6:$B$18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98B9-42B3-B12C-E771D80CCCBF}"/>
            </c:ext>
          </c:extLst>
        </c:ser>
        <c:ser>
          <c:idx val="1"/>
          <c:order val="1"/>
          <c:tx>
            <c:strRef>
              <c:f>'pivot_proj-state-by-date'!$C$4:$C$5</c:f>
              <c:strCache>
                <c:ptCount val="1"/>
                <c:pt idx="0">
                  <c:v>failed</c:v>
                </c:pt>
              </c:strCache>
            </c:strRef>
          </c:tx>
          <c:spPr>
            <a:ln w="28575" cap="rnd">
              <a:solidFill>
                <a:srgbClr val="FF0000"/>
              </a:solidFill>
              <a:round/>
            </a:ln>
            <a:effectLst/>
          </c:spPr>
          <c:marker>
            <c:symbol val="circle"/>
            <c:size val="5"/>
            <c:spPr>
              <a:solidFill>
                <a:srgbClr val="C00000"/>
              </a:solidFill>
              <a:ln w="9525">
                <a:solidFill>
                  <a:srgbClr val="FF0000"/>
                </a:solidFill>
              </a:ln>
              <a:effectLst/>
            </c:spPr>
          </c:marker>
          <c:cat>
            <c:strRef>
              <c:f>'pivot_proj-state-by-date'!$A$6:$A$18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'pivot_proj-state-by-date'!$C$6:$C$18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98B9-42B3-B12C-E771D80CCCBF}"/>
            </c:ext>
          </c:extLst>
        </c:ser>
        <c:ser>
          <c:idx val="2"/>
          <c:order val="2"/>
          <c:tx>
            <c:strRef>
              <c:f>'pivot_proj-state-by-date'!$D$4:$D$5</c:f>
              <c:strCache>
                <c:ptCount val="1"/>
                <c:pt idx="0">
                  <c:v>canceled</c:v>
                </c:pt>
              </c:strCache>
            </c:strRef>
          </c:tx>
          <c:spPr>
            <a:ln w="28575" cap="rnd">
              <a:solidFill>
                <a:schemeClr val="accent4">
                  <a:lumMod val="75000"/>
                </a:schemeClr>
              </a:solidFill>
              <a:round/>
            </a:ln>
            <a:effectLst/>
          </c:spPr>
          <c:marker>
            <c:symbol val="circle"/>
            <c:size val="5"/>
            <c:spPr>
              <a:solidFill>
                <a:schemeClr val="accent4">
                  <a:lumMod val="75000"/>
                </a:schemeClr>
              </a:solidFill>
              <a:ln w="9525">
                <a:solidFill>
                  <a:schemeClr val="accent4">
                    <a:lumMod val="75000"/>
                  </a:schemeClr>
                </a:solidFill>
              </a:ln>
              <a:effectLst/>
            </c:spPr>
          </c:marker>
          <c:cat>
            <c:strRef>
              <c:f>'pivot_proj-state-by-date'!$A$6:$A$18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'pivot_proj-state-by-date'!$D$6:$D$18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98B9-42B3-B12C-E771D80CCCBF}"/>
            </c:ext>
          </c:extLst>
        </c:ser>
        <c:ser>
          <c:idx val="3"/>
          <c:order val="3"/>
          <c:tx>
            <c:strRef>
              <c:f>'pivot_proj-state-by-date'!$E$4:$E$5</c:f>
              <c:strCache>
                <c:ptCount val="1"/>
                <c:pt idx="0">
                  <c:v>live</c:v>
                </c:pt>
              </c:strCache>
            </c:strRef>
          </c:tx>
          <c:spPr>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cat>
            <c:strRef>
              <c:f>'pivot_proj-state-by-date'!$A$6:$A$18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'pivot_proj-state-by-date'!$E$6:$E$18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3-98B9-42B3-B12C-E771D80CCCBF}"/>
            </c:ext>
          </c:extLst>
        </c:ser>
        <c:dLbls>
          <c:showLegendKey val="0"/>
          <c:showVal val="0"/>
          <c:showCatName val="0"/>
          <c:showSerName val="0"/>
          <c:showPercent val="0"/>
          <c:showBubbleSize val="0"/>
        </c:dLbls>
        <c:marker val="1"/>
        <c:smooth val="0"/>
        <c:axId val="652470752"/>
        <c:axId val="652472064"/>
      </c:lineChart>
      <c:catAx>
        <c:axId val="65247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72064"/>
        <c:crosses val="autoZero"/>
        <c:auto val="1"/>
        <c:lblAlgn val="ctr"/>
        <c:lblOffset val="100"/>
        <c:noMultiLvlLbl val="0"/>
      </c:catAx>
      <c:valAx>
        <c:axId val="65247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70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Bonus!$H$2</c:f>
              <c:strCache>
                <c:ptCount val="1"/>
                <c:pt idx="0">
                  <c:v>Percentage Successful</c:v>
                </c:pt>
              </c:strCache>
            </c:strRef>
          </c:tx>
          <c:spPr>
            <a:ln w="28575" cap="rnd">
              <a:solidFill>
                <a:srgbClr val="00B050"/>
              </a:solidFill>
              <a:round/>
            </a:ln>
            <a:effectLst/>
          </c:spPr>
          <c:marker>
            <c:symbol val="none"/>
          </c:marker>
          <c:cat>
            <c:strRef>
              <c:f>Bonus!$C$3:$C$14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Bonus!$H$3:$H$14</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B416-43A9-B7BB-2B6309895F21}"/>
            </c:ext>
          </c:extLst>
        </c:ser>
        <c:ser>
          <c:idx val="1"/>
          <c:order val="1"/>
          <c:tx>
            <c:strRef>
              <c:f>Bonus!$I$2</c:f>
              <c:strCache>
                <c:ptCount val="1"/>
                <c:pt idx="0">
                  <c:v>Percentage Failed</c:v>
                </c:pt>
              </c:strCache>
            </c:strRef>
          </c:tx>
          <c:spPr>
            <a:ln w="28575" cap="rnd">
              <a:solidFill>
                <a:srgbClr val="FF0000"/>
              </a:solidFill>
              <a:round/>
            </a:ln>
            <a:effectLst/>
          </c:spPr>
          <c:marker>
            <c:symbol val="none"/>
          </c:marker>
          <c:cat>
            <c:strRef>
              <c:f>Bonus!$C$3:$C$14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Bonus!$I$3:$I$14</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B416-43A9-B7BB-2B6309895F21}"/>
            </c:ext>
          </c:extLst>
        </c:ser>
        <c:ser>
          <c:idx val="2"/>
          <c:order val="2"/>
          <c:tx>
            <c:strRef>
              <c:f>Bonus!$J$2</c:f>
              <c:strCache>
                <c:ptCount val="1"/>
                <c:pt idx="0">
                  <c:v>Percentage Canceled</c:v>
                </c:pt>
              </c:strCache>
            </c:strRef>
          </c:tx>
          <c:spPr>
            <a:ln w="28575" cap="rnd">
              <a:solidFill>
                <a:schemeClr val="accent4">
                  <a:lumMod val="75000"/>
                </a:schemeClr>
              </a:solidFill>
              <a:round/>
            </a:ln>
            <a:effectLst/>
          </c:spPr>
          <c:marker>
            <c:symbol val="none"/>
          </c:marker>
          <c:cat>
            <c:strRef>
              <c:f>Bonus!$C$3:$C$14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Bonus!$J$3:$J$14</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B416-43A9-B7BB-2B6309895F21}"/>
            </c:ext>
          </c:extLst>
        </c:ser>
        <c:dLbls>
          <c:showLegendKey val="0"/>
          <c:showVal val="0"/>
          <c:showCatName val="0"/>
          <c:showSerName val="0"/>
          <c:showPercent val="0"/>
          <c:showBubbleSize val="0"/>
        </c:dLbls>
        <c:smooth val="0"/>
        <c:axId val="576549248"/>
        <c:axId val="576549576"/>
      </c:lineChart>
      <c:catAx>
        <c:axId val="57654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549576"/>
        <c:crosses val="autoZero"/>
        <c:auto val="1"/>
        <c:lblAlgn val="ctr"/>
        <c:lblOffset val="100"/>
        <c:noMultiLvlLbl val="0"/>
      </c:catAx>
      <c:valAx>
        <c:axId val="5765495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549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Dorsey</dc:creator>
  <cp:keywords/>
  <dc:description/>
  <cp:lastModifiedBy>Kirk Dorsey</cp:lastModifiedBy>
  <cp:revision>11</cp:revision>
  <dcterms:created xsi:type="dcterms:W3CDTF">2019-11-30T22:37:00Z</dcterms:created>
  <dcterms:modified xsi:type="dcterms:W3CDTF">2019-12-01T00:25:00Z</dcterms:modified>
</cp:coreProperties>
</file>