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vehokgbwuizj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q5vh92ni0167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ehokgbwuizj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q5vh92ni0167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35sykxhgwmc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j1mvi68fqql7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kpjpjj7z44l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wnk80gqh3b4n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716i7ba8zcs1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vzk2z0mfw5qh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Wpf / Asztali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eg8l68gfhpa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sjhmlmnw3tw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el2p514i6om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HTML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35sykxhgwmc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j1mvi68fqql7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gkpjpjj7z44l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wnk80gqh3b4n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716i7ba8zcs1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vzk2z0mfw5qh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végpontról, stb. stb. (legközelebb megnézzük!)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tz81xqwmrmhw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5eg8l68gfhpa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6D">
      <w:pPr>
        <w:pStyle w:val="Heading3"/>
        <w:rPr/>
      </w:pPr>
      <w:bookmarkStart w:colFirst="0" w:colLast="0" w:name="_sjhmlmnw3twx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rPr/>
      </w:pPr>
      <w:bookmarkStart w:colFirst="0" w:colLast="0" w:name="_el2p514i6omx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5030" cy="20739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