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40" w:after="240"/>
      </w:pPr>
      <w:r>
        <w:rPr>
          <w:rFonts w:ascii="Arial" w:eastAsia="Arial" w:hAnsi="Arial" w:cs="Arial"/>
          <w:b/>
          <w:i w:val="0"/>
          <w:color w:val="000000"/>
          <w:sz w:val="24"/>
        </w:rPr>
        <w:t>Приложение к справке о самопроверке в системе «Антиплагиат.ВУЗ»</w:t>
      </w:r>
    </w:p>
    <w:tbl>
      <w:tblPr>
        <w:tblW w:w="499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blGrid>
        <w:gridCol w:w="300"/>
        <w:gridCol w:w="300"/>
        <w:gridCol w:w="300"/>
      </w:tblGrid>
      <w:tr>
        <w:trPr>
          <w:trHeight w:val="800"/>
        </w:trPr>
        <w:tc>
          <w:tcPr>
            <w:tcW w:w="1500" w:type="pct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i w:val="0"/>
                <w:color w:val="000000"/>
                <w:sz w:val="20"/>
              </w:rPr>
              <w:t>Ф.И.О.</w:t>
            </w:r>
          </w:p>
        </w:tc>
        <w:tc>
          <w:tcPr>
            <w:tcW w:w="1500" w:type="pct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i w:val="0"/>
                <w:color w:val="000000"/>
                <w:sz w:val="20"/>
              </w:rPr>
              <w:t>Название работы</w:t>
            </w:r>
          </w:p>
        </w:tc>
        <w:tc>
          <w:tcPr>
            <w:tcW w:w="1500" w:type="pct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i w:val="0"/>
                <w:color w:val="000000"/>
                <w:sz w:val="20"/>
              </w:rPr>
              <w:t>Научный руководитель\Руководитель</w:t>
            </w:r>
          </w:p>
        </w:tc>
      </w:tr>
      <w:tr>
        <w:trPr>
          <w:trHeight w:val="800"/>
        </w:trPr>
        <w:tc>
          <w:tcPr>
            <w:tcW w:w="1500" w:type="pct"/>
          </w:tcPr>
          <w:p/>
        </w:tc>
        <w:tc>
          <w:tcPr>
            <w:tcW w:w="1500" w:type="pct"/>
          </w:tcPr>
          <w:p/>
        </w:tc>
        <w:tc>
          <w:tcPr>
            <w:tcW w:w="1500" w:type="pct"/>
          </w:tcPr>
          <w:p/>
        </w:tc>
      </w:tr>
    </w:tbl>
    <w:p>
      <w:pPr>
        <w:spacing w:before="0" w:after="0"/>
      </w:pPr>
    </w:p>
    <w:tbl>
      <w:tblPr>
        <w:tblW w:w="499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</w:tblPr>
      <w:tblGrid>
        <w:gridCol w:w="300"/>
        <w:gridCol w:w="300"/>
      </w:tblGrid>
      <w:tr>
        <w:trPr>
          <w:trHeight w:val="400"/>
        </w:trPr>
        <w:tc>
          <w:tcPr>
            <w:tcW w:w="2500" w:type="pct"/>
            <w:vAlign w:val="top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i w:val="0"/>
                <w:color w:val="000000"/>
                <w:sz w:val="20"/>
              </w:rPr>
              <w:t>ИНФОРМАЦИЯ О ДОКУМЕНТЕ</w:t>
            </w:r>
          </w:p>
        </w:tc>
        <w:tc>
          <w:tcPr>
            <w:tcW w:w="2500" w:type="pct"/>
            <w:vAlign w:val="top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i w:val="0"/>
                <w:color w:val="000000"/>
                <w:sz w:val="20"/>
              </w:rPr>
              <w:t>ИНФОРМАЦИЯ ОБ ОТЧЕТЕ</w:t>
            </w:r>
          </w:p>
        </w:tc>
      </w:tr>
      <w:tr>
        <w:tc>
          <w:tcPr>
            <w:tcW w:w="2500" w:type="pct"/>
            <w:vAlign w:val="top"/>
          </w:tcPr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N документа: 6147278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Начало загрузки: 10.06.2026 17:27:19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Длительность загрузки: 00:00:18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Имя исходного файла: diploma.pdf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Имя документа: diploma.pdf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Размер текста: 116Kb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Cимволов в тексте: 118686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Слов в тексте: 14345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Число предложений: 1500</w:t>
            </w:r>
          </w:p>
        </w:tc>
        <w:tc>
          <w:tcPr>
            <w:tcW w:w="2500" w:type="pct"/>
            <w:vAlign w:val="top"/>
          </w:tcPr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Начало проверки: 10.06.2026 17:27:37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Длительность проверки: 00:17:51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Комментарии: не указано</w:t>
            </w:r>
          </w:p>
          <w:p>
            <w:pPr>
              <w:spacing w:before="0" w:after="0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Модули поиска: Перефразированные заимствования по коллекции Интернет в русском сегменте, Переводные заимствования по базе публикаций открытого доступа PubMed, Перефразирования по Коллекции открытых публикаций международных издательств, Интернет Плюс, Профессиональная лексика. Юриспруденция, Переводные заимствования, Цитирование, СМИ России и СНГ, Профессиональная лексика. Медицина, Профессиональная лексика. АПК и биотех, Шаблонные фразы, Рувики, ИПС Адилет, Патенты СССР, РФ, СНГ, Коллекция НБУ, Сводная коллекция научных работ Беларуси, IEEE, СПС ГАРАНТ: нормативно-правовая документация, PubMed, Публикации РГБ, Публикации eLIBRARY, Кольцо вузов, Медицина, Перефразирования по базе публикаций открытого доступа PubMed, Перефразирования по коллекции IEEE, Коллекция открытых публикаций международных издательств, Публикации РГБ (переводы и перефразирования), Переводные заимствования по коллекции Гарант: аналитика, Сводная коллекция ЭБС, СПС ГАРАНТ: аналитика, Переводные заимствования по коллекции Интернет в русском сегменте, Публикации eLIBRARY (переводы и перефразирования), Перефразированные заимствования по коллекции Интернет в английском сегменте, Перефразирования по СПС ГАРАНТ: аналитика, Переводные заимствования IEEE, Кольцо вузов (переводы и перефразирования), Переводные заимствования по коллекции Интернет в английском сегменте, Переводные заимствования по Коллекции открытых публикаций международных издательств, Собственная коллекция компании, Собственная коллекция (переводы и перефразирования)</w:t>
            </w:r>
          </w:p>
        </w:tc>
      </w:tr>
    </w:tbl>
    <w:p>
      <w:pPr>
        <w:spacing w:before="240" w:after="240"/>
      </w:pPr>
      <w:r>
        <w:rPr>
          <w:rFonts w:ascii="Arial" w:eastAsia="Arial" w:hAnsi="Arial" w:cs="Arial"/>
          <w:b/>
          <w:i w:val="0"/>
          <w:color w:val="000000"/>
          <w:sz w:val="20"/>
        </w:rPr>
        <w:t>ИСТОЧНИКИ ЦИТИРОВАНИЯ</w:t>
      </w:r>
    </w:p>
    <w:tbl>
      <w:tblPr>
        <w:tblW w:w="499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Доля в тексте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Доля в отчете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Источник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Ссылка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Актуален на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Модуль поиска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Комментарий</w:t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b2cf55"/>
                <w:sz w:val="20"/>
              </w:rPr>
              <w:t>1.14%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1.14%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13 Jan 2022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Шаблонные фразы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1.13%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0.8%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Постановка задачи и разработка требований к прототипу базы данных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https://poisk-ru.ru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10 Apr 2022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Перефразированные заимствования по коллекции Интернет в русском сегменте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Подсвиров ГОТОВЫЙ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08 May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Диплом ВКР 22.05.2024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22 May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Подсвиров В.И. 4.3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24 May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Диплом __ ВКР 23.05.2024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22 May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0.61%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0.51%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Кулишова, Рена Тогидовна Управление в сфере нотариата в России на современном этапе : административно-правовое исследование : диссертация ... кандидата юридических наук : 12.00.14 Москва 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http://dlib.rsl.ru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РГБ (переводы и перефразирования)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0.55%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0.05%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2025 Ефимова Елена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02 Jun 2025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компании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0.55%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2026 Гранков Георгий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31 Dec 2026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компании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0.55%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2023 Сетдекова Светлана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29 May 2023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компании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0.55%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2023 Китаева Динара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29 May 2023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компании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0.46%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0.46%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Dissertatsiya-D.A.-Pavlova.pdf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https://swsu.ru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18 Apr 2025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Переводные заимствования по коллекции Интернет в русском сегменте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0.42%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Регистрация прав Росреестром по нотариальным  документам станет быстрее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https://notariat.ru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04 May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Перефразированные заимствования по коллекции Интернет в русском сегменте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0.42%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фиксации (ред.2020 г.)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https://notariat.ru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04 May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Перефразированные заимствования по коллекции Интернет в русском сегменте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0.37%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Нотариат в системе защиты прав личности и государства в современной России: монография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14 Jan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0.36%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Федеральная нотариальная палата: состав и статус палат, органы нотариальных палат, акты, принимаемые нотариальными палатами, другие функции.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20 Dec 2022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eLIBRARY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0.36%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moluch_595_ch4.pdf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https://articles-static-cdn.moluch.org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13 Nov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Интернет Плюс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0.33%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Корсик, Владимир Константинович Нотариальная форма охраны и защиты прав в условиях реформирования российского законодательства : диссертация ... кандидата юридических наук : 5.1.3. Москва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http://dlib.rsl.ru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РГБ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0.26%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Противотуберкулезный диспансер: эффективная междисциплинарная концепция : руководство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https://geotar.ru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05 Mar 2023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Медицина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ff723a"/>
                <w:sz w:val="20"/>
              </w:rPr>
              <w:t>0.25%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0.25%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A Model of the Digital Inheritance Process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https://ieeexplore.ieee.org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11 Nov 2025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Переводные заимствования IEEE</w:t>
            </w:r>
          </w:p>
        </w:tc>
        <w:tc>
          <w:tcPr>
            <w:tcW w:w="1250" w:type="pct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0.25%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Шавлюк Т.М. вкр ЭДвУА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14 Jan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 (переводы и перефразирования)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0.24%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2026 Кушнир Анна Ивановна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31 Dec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(переводы и перефразирования)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0.24%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2026 Чечеткин Александр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31 Dec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(переводы и перефразирования)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0.24%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 2026 Гранков Георгий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31 Dec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(переводы и перефразирования)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0.24%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Правовое регулирование электронной коммерции: учебное пособие (Филиппова С.Ю., Харитонова Ю.С., Щербак Н.В.). - Московский государственный университет имени М.В. Ломоносова. - "Юстицинформ", 2024 г.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http://ivo.garant.ru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02 Dec 2023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СПС ГАРАНТ: аналитика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0.23%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Управление муниципальным имуществом в муниципальном образовании «Город Архангельск»: выпускная квалификационная работа (дипломный проект)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http://biblioclub.ru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21 Jan 2020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ЭБС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Рогов Владимир курсовая работа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23 May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https://prigospress.ru/avatar/9-2025_agrarnoe_i_zemelnoe_pravo.pdf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https://prigospress.ru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26 Feb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Интернет Плюс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https://rguk.ru/upload/medialibrary/013/v4tppol6ee4ut2jaromwfexx0jpyudq1/%D0%A1%D0%98-2023%20%D0%A7%D0%B0%D1%81%D1%82%D1%8C%206.pdf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https://rguk.ru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18 Dec 2023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Интернет Плюс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%D0%A1%D0%98-2023%20%D0%A7%D0%B0%D1%81%D1%82%D1%8C%206.pdf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https://rguk.ru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31 May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Интернет Плюс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Список кавалеров ордена «За заслуги перед Отечеством» за 2017 год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https://ru.ruwiki.ru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раньше 2011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Рувики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Выход Великобритании из Европейского союза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https://ru.ruwiki.ru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раньше 2011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Рувики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Нижегородский институт управления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https://ru.ruwiki.ru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22 Feb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Рувики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Кострюков, Андрей Александрович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https://ru.ruwiki.ru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раньше 2011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Рувики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«База данных учебно-методических материалов по дисциплине «Основы методов проверки качества материалов онлайн-курсов для преподавателей, отвечающих за подготовку материалов онлайн-курсов»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https://fips.ru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04 May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Патенты СССР, РФ, СНГ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«Мониторинг социального самочувствия населения - 2016»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https://fips.ru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05 May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Патенты СССР, РФ, СНГ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37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«Эффективность школьного образования в оценках родителей - 2019»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https://fips.ru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02 May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Патенты СССР, РФ, СНГ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38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«Мониторинг социального самочувствия населения - 2019»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https://fips.ru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May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Патенты СССР, РФ, СНГ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39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Конечные группы с ограничениями на некоторые вторые максимальные подгруппы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https://elib.nlb.by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2022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научных работ Беларуси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Развитие предпринимательских структур в рамках Евразийского экономического союза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https://elib.nlb.by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2017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научных работ Беларуси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41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Конечные группы с ограничениями на некоторые вторые максимальные подгруппы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https://elib.nlb.by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2022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научных работ Беларуси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42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Третьякова, Светлана Борисовна Саморегулируемые организации как субъекты российского права : диссертация ... кандидата юридических наук : 12.00.01 Москва 2012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http://dlib.rsl.ru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2012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РГБ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43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Управление инновационным развитием промышленных экономических систем: международные стандарты менеджмента.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http://elibrary.ru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2017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eLIBRARY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44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ПРАВООХРАНИТЕЛЬНЫЕ ОРГАНЫ.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http://elibrary.ru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2016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eLIBRARY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45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Independent assessment of the conditions’ quality in education: from regional expert review tool to the unified monitoring procedure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https://openalex.org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27 Jan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Коллекция открытых публикаций международных издательств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46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Актуальные проблемы управления, экономики и права: научные подходы студентов и аспирантов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https://geotar.ru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30 Jul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ЭБС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47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Молодежные инновации для устойчивого развития региона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https://geotar.ru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30 Jul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ЭБС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Актуальные проблемы управления, экономики и права: научные подходы студентов и аспирантов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https://geotar.ru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30 Jul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ЭБС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49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Комментарий к Федеральному закону от 29 декабря 2012 г. N 273-ФЗ "Об образовании в Российской Федерации" (коллектив авторов) (постатейный; издание второе, перераб. и доп.). - Специально для системы ГАРАНТ, 2023 г.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http://ivo.garant.ru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Apr 2023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СПС ГАРАНТ: аналитика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КГПиП 2011-2012/Погорелова Л. П..docx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16 Oct 2018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Собственная коллекция компании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51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General Provisions of Digital Property Law and How to Categorize Digital Assets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https://openalex.org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04 Jan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Переводные заимствования по Коллекции открытых публикаций международных издательств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52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0.2%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https://naupri.ru/default/Naupri05-110-26-1.pdf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https://naupri.ru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25 May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Интернет Плюс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53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0.19%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УГОЛОВНОЕ ПРАВО. ОСОБЕННАЯ ЧАСТЬ.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http://elibrary.ru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07 Nov 2015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eLIBRARY (переводы и перефразирования)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54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0.18%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СПЕЦИАЛЬНЫЕ ПРОБЛЕМЫ УЧЕНИЯ    О ЮРИДИЧЕСКИХ ЛИЦАХ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08 Aug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55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0.16%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ВКР_Шумилова Э.А._ШРОмд-01-24_final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03 Jun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0.15%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Правовые аспекты защиты персональных данных в цифровом профиле.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http://elibrary.ru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eLIBRARY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57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0.14%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Демакова_ВКР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28 Jan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Кольцо вузов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58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0.14%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Основы законодательства РФ о нотариате от 11 февраля 1993 г. N 4462-I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http://ivo.garant.ru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26 Jul 2019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СПС ГАРАНТ: нормативно-правовая документация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Noyabr_2_tom_2020.pdf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https://alley-science.ru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19 Apr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Интернет Плюс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Капустин, Николай Андреевич Перспективы использования цифровых валют центральных банков в международных экономических отношениях : на примере Китая и Индии : диссертация ... кандидата экономических наук : 5.2.5. Москва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http://dlib.rsl.ru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2024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РГБ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61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Третий конгресс цивилистов правоохранительных органов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https://book.ru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2021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ЭБС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62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Цифровые финансовый и страховой рынки: риски участников, технологии, регулирование (российская и зарубежная практика)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https://book.ru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2021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Сводная коллекция ЭБС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63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0.11%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Макагон, Андрей Витальевич Обоснование цифровой технологии обеспечения устойчивости информационных систем танкерного флота : диссертация ... кандидата технических наук : 2.9.7. Санкт-Петербург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http://dlib.rsl.ru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РГБ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64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0.08%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ПРОБЛЕМЫ ПРАВОПРЕЕМСТВА ЦИФРОВЫХ АКТИВОВ: РОССИЙСКАЯ И ЗАРУБЕЖНАЯ ПРАКТИКА.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http://elibrary.ru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01 Jan 2026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Публикации eLIBRARY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val="600"/>
        </w:trPr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65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6f7579"/>
                <w:sz w:val="20"/>
              </w:rPr>
              <w:t>0.06%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0%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не указано</w:t>
            </w:r>
          </w:p>
        </w:tc>
        <w:tc>
          <w:tcPr>
            <w:shd w:val="nil" w:fill="EBEBEB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17 Oct 2025</w:t>
            </w:r>
          </w:p>
        </w:tc>
        <w:tc>
          <w:tcPr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>Профессиональная лексика. Юриспруденция</w:t>
            </w:r>
          </w:p>
        </w:tc>
        <w:tc>
          <w:tcPr>
            <w:tcW w:w="1250" w:type="pct"/>
            <w:shd w:val="nil" w:fill="EBEBEB"/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spacing w:before="0" w:after="0"/>
        <w:jc w:val="right"/>
      </w:pPr>
      <w:r>
        <w:rPr>
          <w:rFonts w:ascii="Arial" w:eastAsia="Arial" w:hAnsi="Arial" w:cs="Arial"/>
          <w:b w:val="0"/>
          <w:i w:val="0"/>
          <w:color w:val="000000"/>
          <w:sz w:val="20"/>
        </w:rPr>
        <w:t>Всего источников*: 65</w:t>
      </w:r>
    </w:p>
    <w:p>
      <w:pPr>
        <w:spacing w:before="0" w:after="0"/>
        <w:jc w:val="right"/>
      </w:pPr>
      <w:r>
        <w:rPr>
          <w:rFonts w:ascii="Arial" w:eastAsia="Arial" w:hAnsi="Arial" w:cs="Arial"/>
          <w:b w:val="0"/>
          <w:i w:val="0"/>
          <w:color w:val="000000"/>
          <w:sz w:val="20"/>
        </w:rPr>
        <w:t>Совпадения*: 2.07%</w:t>
      </w:r>
    </w:p>
    <w:p>
      <w:pPr>
        <w:spacing w:before="0" w:after="0"/>
        <w:jc w:val="right"/>
      </w:pPr>
      <w:r>
        <w:rPr>
          <w:rFonts w:ascii="Arial" w:eastAsia="Arial" w:hAnsi="Arial" w:cs="Arial"/>
          <w:b w:val="0"/>
          <w:i w:val="0"/>
          <w:color w:val="000000"/>
          <w:sz w:val="20"/>
        </w:rPr>
        <w:t>Самоцитирования*: 0%</w:t>
      </w:r>
    </w:p>
    <w:p>
      <w:pPr>
        <w:spacing w:before="0" w:after="0"/>
        <w:jc w:val="right"/>
      </w:pPr>
      <w:r>
        <w:rPr>
          <w:rFonts w:ascii="Arial" w:eastAsia="Arial" w:hAnsi="Arial" w:cs="Arial"/>
          <w:b w:val="0"/>
          <w:i w:val="0"/>
          <w:color w:val="000000"/>
          <w:sz w:val="20"/>
        </w:rPr>
        <w:t>Цитирования*: 1.14%</w:t>
      </w:r>
    </w:p>
    <w:p>
      <w:pPr>
        <w:spacing w:before="0" w:after="0"/>
        <w:jc w:val="right"/>
      </w:pPr>
      <w:r>
        <w:rPr>
          <w:rFonts w:ascii="Arial" w:eastAsia="Arial" w:hAnsi="Arial" w:cs="Arial"/>
          <w:b w:val="0"/>
          <w:i w:val="0"/>
          <w:color w:val="000000"/>
          <w:sz w:val="20"/>
        </w:rPr>
        <w:t>Оригинальность*: 96.79%</w:t>
      </w:r>
    </w:p>
    <w:p>
      <w:pPr>
        <w:spacing w:before="0" w:after="0"/>
      </w:pPr>
      <w:r>
        <w:rPr>
          <w:rFonts w:ascii="Arial" w:eastAsia="Arial" w:hAnsi="Arial" w:cs="Arial"/>
          <w:b w:val="0"/>
          <w:i/>
          <w:color w:val="000000"/>
          <w:sz w:val="18"/>
        </w:rPr>
        <w:t>*Здесь и далее в рамках Системы используется следующая терминология.</w:t>
      </w:r>
    </w:p>
    <w:p>
      <w:pPr>
        <w:spacing w:before="0" w:after="0"/>
      </w:pPr>
    </w:p>
    <w:p>
      <w:pPr>
        <w:spacing w:before="0" w:after="0"/>
      </w:pPr>
      <w:r>
        <w:rPr>
          <w:rFonts w:ascii="Arial" w:eastAsia="Arial" w:hAnsi="Arial" w:cs="Arial"/>
          <w:b/>
          <w:i w:val="0"/>
          <w:color w:val="000000"/>
          <w:sz w:val="18"/>
        </w:rPr>
        <w:t>Совпадения</w:t>
      </w:r>
      <w:r>
        <w:rPr>
          <w:rFonts w:ascii="Arial" w:eastAsia="Arial" w:hAnsi="Arial" w:cs="Arial"/>
          <w:b w:val="0"/>
          <w:i/>
          <w:color w:val="000000"/>
          <w:sz w:val="18"/>
        </w:rPr>
        <w:t xml:space="preserve"> — фрагменты проверяемого текста, полностью или частично сходные с найденными источниками, за исключением фрагментов, которые система отнесла к цитированию или самоцитированию. Показатель «Совпадения» – это доля фрагментов проверяемого текста, отнесенных к совпадениям, в общем объеме текста.</w:t>
      </w:r>
    </w:p>
    <w:p>
      <w:pPr>
        <w:spacing w:before="0" w:after="0"/>
      </w:pPr>
      <w:r>
        <w:rPr>
          <w:rFonts w:ascii="Arial" w:eastAsia="Arial" w:hAnsi="Arial" w:cs="Arial"/>
          <w:b/>
          <w:i w:val="0"/>
          <w:color w:val="000000"/>
          <w:sz w:val="18"/>
        </w:rPr>
        <w:t>Самоцитирования</w:t>
      </w:r>
      <w:r>
        <w:rPr>
          <w:rFonts w:ascii="Arial" w:eastAsia="Arial" w:hAnsi="Arial" w:cs="Arial"/>
          <w:b w:val="0"/>
          <w:i/>
          <w:color w:val="000000"/>
          <w:sz w:val="18"/>
        </w:rPr>
        <w:t xml:space="preserve"> — фрагменты проверяемого текста, совпадающие или почти совпадающие с фрагментом текста источника, автором или соавтором которого является автор проверяемого документа. Показатель «Самоцитирования» – это доля фрагментов текста, отнесенных к самоцитированию, в общем объеме текста.</w:t>
      </w:r>
    </w:p>
    <w:p>
      <w:pPr>
        <w:spacing w:before="0" w:after="0"/>
      </w:pPr>
      <w:r>
        <w:rPr>
          <w:rFonts w:ascii="Arial" w:eastAsia="Arial" w:hAnsi="Arial" w:cs="Arial"/>
          <w:b/>
          <w:i w:val="0"/>
          <w:color w:val="000000"/>
          <w:sz w:val="18"/>
        </w:rPr>
        <w:t>Цитирования</w:t>
      </w:r>
      <w:r>
        <w:rPr>
          <w:rFonts w:ascii="Arial" w:eastAsia="Arial" w:hAnsi="Arial" w:cs="Arial"/>
          <w:b w:val="0"/>
          <w:i/>
          <w:color w:val="000000"/>
          <w:sz w:val="18"/>
        </w:rPr>
        <w:t xml:space="preserve"> — фрагменты проверяемого текста, которые не являются авторскими, но которые система отнесла к корректно оформленным. К цитированиям относятся также шаблонные фразы; библиография; фрагменты текста, найденные модулем поиска «СПС Гарант: нормативно-правовая документация». Показатель «Цитирования» – это доля фрагментов проверяемого текста, отнесенных к цитированию, в общем объеме текста.</w:t>
      </w:r>
    </w:p>
    <w:p>
      <w:pPr>
        <w:spacing w:before="0" w:after="0"/>
      </w:pPr>
      <w:r>
        <w:rPr>
          <w:rFonts w:ascii="Arial" w:eastAsia="Arial" w:hAnsi="Arial" w:cs="Arial"/>
          <w:b/>
          <w:i w:val="0"/>
          <w:color w:val="000000"/>
          <w:sz w:val="18"/>
        </w:rPr>
        <w:t>Текстовое пересечение</w:t>
      </w:r>
      <w:r>
        <w:rPr>
          <w:rFonts w:ascii="Arial" w:eastAsia="Arial" w:hAnsi="Arial" w:cs="Arial"/>
          <w:b w:val="0"/>
          <w:i/>
          <w:color w:val="000000"/>
          <w:sz w:val="18"/>
        </w:rPr>
        <w:t xml:space="preserve"> — фрагмент текста проверяемого документа, совпадающий или почти совпадающий с фрагментом текста источника.</w:t>
      </w:r>
    </w:p>
    <w:p>
      <w:pPr>
        <w:spacing w:before="0" w:after="0"/>
      </w:pPr>
      <w:r>
        <w:rPr>
          <w:rFonts w:ascii="Arial" w:eastAsia="Arial" w:hAnsi="Arial" w:cs="Arial"/>
          <w:b/>
          <w:i w:val="0"/>
          <w:color w:val="000000"/>
          <w:sz w:val="18"/>
        </w:rPr>
        <w:t>Источник</w:t>
      </w:r>
      <w:r>
        <w:rPr>
          <w:rFonts w:ascii="Arial" w:eastAsia="Arial" w:hAnsi="Arial" w:cs="Arial"/>
          <w:b w:val="0"/>
          <w:i/>
          <w:color w:val="000000"/>
          <w:sz w:val="18"/>
        </w:rPr>
        <w:t xml:space="preserve"> — документ, проиндексированный в системе и содержащийся в модуле поиска, по которому проводится проверка.</w:t>
      </w:r>
    </w:p>
    <w:p>
      <w:pPr>
        <w:spacing w:before="0" w:after="0"/>
      </w:pPr>
      <w:r>
        <w:rPr>
          <w:rFonts w:ascii="Arial" w:eastAsia="Arial" w:hAnsi="Arial" w:cs="Arial"/>
          <w:b/>
          <w:i w:val="0"/>
          <w:color w:val="000000"/>
          <w:sz w:val="18"/>
        </w:rPr>
        <w:t>Оригинальный текст</w:t>
      </w:r>
      <w:r>
        <w:rPr>
          <w:rFonts w:ascii="Arial" w:eastAsia="Arial" w:hAnsi="Arial" w:cs="Arial"/>
          <w:b w:val="0"/>
          <w:i/>
          <w:color w:val="000000"/>
          <w:sz w:val="18"/>
        </w:rPr>
        <w:t xml:space="preserve"> — фрагменты проверяемого текста, не обнаруженные ни в одном источнике и не отмеченные ни одним из модулей поиска. Показатель «Оригинальность» – это доля фрагментов проверяемого текста, отнесенных к оригинальному тексту, в общем объеме текста.</w:t>
      </w:r>
    </w:p>
    <w:p>
      <w:pPr>
        <w:spacing w:before="0" w:after="0"/>
      </w:pPr>
    </w:p>
    <w:p>
      <w:pPr>
        <w:spacing w:before="0" w:after="0"/>
      </w:pPr>
      <w:r>
        <w:rPr>
          <w:rFonts w:ascii="Arial" w:eastAsia="Arial" w:hAnsi="Arial" w:cs="Arial"/>
          <w:b/>
          <w:i/>
          <w:color w:val="000000"/>
          <w:sz w:val="18"/>
        </w:rPr>
        <w:t>Обращаем Ваше внимание, что система находит текстовые совпадения проверяемого документа с проиндексированными в системе источниками. При этом система является вспомогательным инструментом, определение корректности и правомерности совпадений или цитирований, а также авторства текстовых фрагментов проверяемого документа остается в компетенции проверяющего.</w:t>
      </w:r>
    </w:p>
    <w:p>
      <w:pPr>
        <w:spacing w:before="240" w:after="240"/>
      </w:pPr>
      <w:r>
        <w:rPr>
          <w:rFonts w:ascii="Arial" w:eastAsia="Arial" w:hAnsi="Arial" w:cs="Arial"/>
          <w:b/>
          <w:i w:val="0"/>
          <w:color w:val="000000"/>
          <w:sz w:val="36"/>
        </w:rPr>
        <w:t>Текст документа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Федеральное государственное бюджетное образовательное учреждение высшего образования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«РОССИЙСКАЯ АКАДЕМИЯ НАРОДНОГО ХОЗЯЙСТВА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ГОСУДАРСТВЕННОЙ СЛУЖБЫ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 Президенте Российской Федерации»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Институт экономики, математики и информационных технологий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Факультет информационных технологий и анализа 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Отделение Бизнес-информатики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НАПРАВЛЕНИЕ ПОДГОТОВКИ 38.03.05 БИЗНЕС-ИНФОРМАТИКА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НАПРАВЛЕННОСТЬ (ПРОФИЛЬ) ЦИФРОВОЙ БИЗНЕС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Группа 4.3 Кафедра «Системного анализа и информатики»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ВЫПУСКНАЯ КВАЛИФИКАЦИОННАЯ РАБОТА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(БАКАЛАВРСКАЯ РАБОТА)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тему: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«Разработка требований к государственной информационной системе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 в наследственных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правоотношениях»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Студент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Шмелев Кирилл Андреевич / / /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(Ф.И.О. полностью) (подпись) (дата)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научный руководитель работы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Уманский Юрий Николаевич, доцент кафедры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системного анализа и информатики Факультета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информационных технологий и анализа данных,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канд. воен. наук, доцент / / /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(степень, звание Ф. И. О. полностью) (подпись) (дата)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Допустить к защите ГЭК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_______________________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Зав. отделением Веригина Г.М.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МОСКВА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2026г.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Содержание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Термины и обозначения . . . . . . . . . . . . . . . . . . . . . . . . . . . . 4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Введение . . . . . . . . . . . . . . . . . . . . . . . . . . . . . . . . . . . . . 7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Глава 1 Теоретические, правовые и методические основы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цифровыми активами граждан . . . . . . . . . . . . . . . . . . . . . . 9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1.1 Федеральная нотариальная палата как объект исследования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обоснование актуальности темы . . . . . . . . . . . . . . . . . . . 9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1.2 Понятие цифровых прав и цифровых активов, их классификация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правовое регулирование . . . . . . . . . . . . . . . . . . . . . . 10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1.3 Риски, проблемы и вызовы управления цифровыми активами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граждан . . . . . . . . . . . . . . . . . . . . . . . . . . . . . . . . . 18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Глава 2 Анализ требований и постановка задачи разработки государ-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ственной информационной системы . . . . . . . . . . . . . . . . . . . 22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2.1 Существующие решения и участники процесса управления циф-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ровыми активами . . . . . . . . . . . . . . . . . . . . . . . . . . . 22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2.2 Постановка задачи и целевой процесс управления цифровыми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активами граждан . . . . . . . . . . . . . . . . . . . . . . . . . . . 25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2.3 Обоснование функциональных и нефункциональных 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 системе . . . . . . . . . . . . . . . . . . . . . . . . . . . . . . . . 29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Глава 3 Проектное решение и технико-экономическое обоснование госу-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дарственной информационной системы управления цифровыми ак-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тивами граждан . . . . . . . . . . . . . . . . . . . . . . . . . . . . . . . 33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3.1 Проектное решение государственной информационной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 . . . . . . . . . . . . . 33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3.2 Технико-экономическое обоснование разработки и внедрения си-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стемы . . . . . . . . . . . . . . . . . . . . . . . . . . . . . . . . . . 39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3.3 Оценка экономической эффективности и организационного эф-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фекта внедрения системы . . . . . . . . . . . . . . . . . . . . . . . 43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Заключение . . . . . . . . . . . . . . . . . . . . . . . . . . . . . . . . . . . 52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Список использованных источников . . . . . . . . . . . . . . . . . . . . . 53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Приложение 1. Требования к государственной информационной системе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 Российской Федерации 59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Термины и обозначения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настоящей выпускной квалификационной работе применяют следующие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термины, определения, обозначения и сокращения.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Термины и определения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Выморочное имущество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Имущество умершего, переходящее в собственность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публично-правового образования при отсутствии 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следников по закону и по завещанию либо при непри-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нятии наследства.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Доверенное лицо Лицо, которому гражданин при жизни предоставляет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полномочия на совершение отдельных действий в от-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ношении цифровых активов в пределах установленного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волеизъявления и действующего законодательства.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Посмертное распоряжение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Зафиксированное при жизни волеизъявление граждани-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на, определяющее допустимые действия с цифровым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активом после наступления юридически значимого со-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Цифровое наследство Совокупность цифровых активов, прав доступа, связан-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данных и распоряжений, подлежащих учёту и пра-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вовой оценке в рамках наследственной процедуры.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Цифровой актив Цифровой объект или связанное с ним право, имеющее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имущественное, личное, доказательное, репутационное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или иное значение для гражданина и существующее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цифровой форме.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Обозначения и сокращения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AML Anti-Money Laundering — меры противодействия лега-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лизации (отмыванию) доходов, полученных преступ-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ным путём.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DAM Digital Asset Management — системы управления циф-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ровыми активами.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DMS Document Management System — система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документами.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DRM Digital Rights Management — технологии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цифровыми правами.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ECM Enterprise Content Management — системы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корпоративным контентом.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ENISA European Union Agency for Cybersecurity — Агентство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Европейского союза по кибербезопасности.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GDPR General Data Protection Regulation — Общий регламент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Европейского союза по защите 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IAM Identity and Access Management — средства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идентификацией и доступом.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KYC Know Your Customer — процедуры идентификации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проверки клиента.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MAM Media Asset Management — системы управления медиа-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NIST National Institute of Standards and Technology — Нацио-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нальный институт стандартов и технологий США.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OAIS Open Archival Information System — эталонная модель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открытой архивной информационной системы.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RUFADAA Revised Uniform Fiduciary Access to Digital Assets Act —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типовой акт США о фидуциарном доступе к цифровым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ЕИС Единая информационная система.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ЕСИА Единая система идентификации и аутентификации.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ГИС Государственная информационная система.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ЦФА Цифровые финансовые активы.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Введение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современном мире практически невозможно обойтись без информаци-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онных технологий. Цифровизации подвергаются многие сферы общественной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жизни: социальные сети, игры, маркетплейсы и нейросети уже стали частью по-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вседневной жизни граждан. Вместе с этим растёт количество цифровых активов: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криптовалют, токенов, электронных документов, цифровых архивов, аккаунтов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иных объектов, которые могут иметь имущественную, личную или доказатель-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ную ценность. После смерти владельца такие активы часто оказываются в серой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зоне. Наследники могут не знать об их существовании, сервисы действуют по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собственным правилам, а нотариальная процедура не всегда получает достаточ-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 сведений для их выявления и правовой оценки.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Отсутствие единых подходов к управлению цифровыми активами приводит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 юридической неопределённости и техническим сложностям: значимые 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могут быть утрачены, воля владельца – не исполнена, а имущественные пра-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ва, которые при отсутствии наследников должны переходить государству, могут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остаться невыявленными.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Актуальность работы обусловлена быстрым развитием цифровых техно-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логий и увеличением объема цифровых активов, имеющих значимую ценность,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 исключаемых из полноценного правового и экономического оборота из-за от-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сутствия эффективных механизмов управления и передачи таких активов. Разра-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ботка требований к государственной информационной системе управления циф-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ровыми активами граждан позволит создать правовую и техническую основу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безопасного и эффективного управления цифровым наследством, что будет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способствовать защите интересов граждан и развитию цифровой экономики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целом.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Целью выпускной квалификационной работы является разработка тре-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бований и концептуального проектного решения для государственной инфор-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мационной системы управления, каталогизации и хранения цифровых 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граждан Российской Федерации с учетом правовых, организационных и эконо-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мических аспектов ее внедрения.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достижения поставленной цели необходимо решить следующие зада-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чи: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 Исследовать теоретические, правовые и методические основы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цифровыми активами граждан, а также выявить основные проблемы и рис-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ки, возникающие при их хранении, передаче и наследовании.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 Проанализировать существующие подходы, решения и институциональ-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ную среду в сфере управления цифровыми активами, определить ключе-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вых участников процесса и сформировать функциональные и нефункцио-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нальные требования к государственной информационной системе.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 Разработать концептуальное проектное решение государственной инфор-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мационной системы управления цифровыми активами граждан и оценить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экономическую эффективность ее разработки и внедрения.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Объект исследования: деятельность Федеральной нотариальной палаты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Российской Федерации.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Предмет исследования: совокупность требований к системе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цифровыми активами, учитывающая текущую нормативно-правовую базу и со-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временный уровень развития технологий общества.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Данная выпускная квалификационная работа состоит из введения, трех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глав, заключения и списка использованной литературы. В первой главе рассмат-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риваются теоретические, методические и правовые основы управления цифро-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выми активами, а также описывается структура и функции Федеральной 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тариальной палаты Российской Федерации. Во второй главе проводится сравни-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тельный анализ подходов и существующих решений, рассматривается круг клю-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чевых заинтересованных лиц и ставится задача на разработку системы. В тре-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тьей главе рассматривается концептуальное проектное решение государственной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информационной системы управления цифровыми активами граждан, а также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выполняется оценка затрат на ее разработку и внедрение и анализируется эко-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номическая эффективность. В работе 2 таблицы, 5 рисунков, 22 формулы и 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приложение.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Глава 1 Теоретические, правовые и методические основы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1.1 Федеральная нотариальная палата как объект исследования и обосно-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вание актуальности 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Объектом исследования выступает деятельность Федеральной нотариаль-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палаты Российской Федерации. Такой выбор связан с тем, что цифровое 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следство нельзя свести к техническому сервису или частной платформе. В рос-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сийской правовой системе наследственная процедура проходит через нотариат,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поэтому именно нотариальная инфраструктура должна получать проверяемые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сведения о составе наследственной массы, воле наследодателя и допустимом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объёме раскрытия 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Федеральная нотариальная палата (ФНП) является некоммерческой органи-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зацией, работающей на принципах самоуправления, саморегулирования и само-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финансирования. Она объединяет нотариальные палаты субъектов Российской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Федерации на основе обязательного коллективного членства; на официальном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сайте ФНП указано 88 региональных палат [7].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Правовую основу деятельности ФНП составляют Конституция Российской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Федерации, Гражданский кодекс Российской Федерации, Основы законодатель-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ства о нотариате, Федеральный закон «О некоммерческих организациях», Устав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ФНП и иные акты [7]. По статье 31 Основ законодательства о нотариате орга-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нами ФНП являются собрание представителей нотариальных палат, президент,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правление, ревизионная комиссия и иные органы, предусмотренные уставом [4].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цифрового наследства это важно практически. ФНП уже связана с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гиональными палатами, организует нотариальную деятельность и представляет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нотариат во взаимодействии с органами власти. Поэтому проектируемую си-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стему логично встраивать в действующий наследственный контур: гражданин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 жизни фиксирует сведения о цифровых активах, а нотариус после юридиче-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ски значимого события получает проверяемую информацию в пределах закона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распоряжения владельца.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Актуальность такой системы усиливается ростом цифровой среды.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диаграмме (рис. 1.1) показана динамика объема интернет-трафика в России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2019–2024 гг. Диаграмма составлена автором на основе данных ИСИЭЗ НИУ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ВШЭ, Минцифры России и отраслевых публикаций, агрегирующих показатели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 2022–2024 гг. Значения за 2020 и 2022 гг. восстановлены расчетным путем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основе опубликованных абсолютных значений и темпов прироста [8–10].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Рис. 1.1. Динамика объема интернет-трафика в России в 2019–2024 гг.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Рост интернет-трафика не доказывает сам по себе наличие значимых циф-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ровых активов, но показывает масштаб среды, где они возникают. Чем больше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коммуникаций, документов и финансовых операций уходит в цифру, тем выше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риск, что после смерти владельца часть сведений и имущественных прав оста-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нется невидимой для наследников и нотариуса. Поэтому задача исследования 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 очередное хранилище паролей, а требования к доверенному государственно-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му механизму, который связывает волю гражданина, нотариальную процедуру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защищённое обращение с цифровыми активами.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1.2 Понятие цифровых прав и цифровых активов, их классификация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правовое регулирование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Перед формулированием требований нужно обозначить предметную об-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ласть: цифровые права и цифровые активы граждан.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 цифровыми активами в работе понимаются данные, права и объекты,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существующие в цифровой форме и имеющие ценность для владельца: элек-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тронные документы, цифровые валюты, учётные записи, фото- и видеоархивы,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результаты интеллектуальной деятельности. Такой широкий подход согласует-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ся с определением Г. А. Орлова, который относит к цифровым активам любые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ценные для владельца данные или информацию в цифровой форме [5].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Единого подхода к этому понятию пока нет. Орлов связывает проблему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наследования цифровых активов именно с недостаточной регламентацией 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правового статуса и классификации [5]. Для проектирования системы это прин-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ципиально: без классификации невозможно заранее определить режим доступа,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 и передачи.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Российское законодательство закрепляет смежное, но более узкое понятие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«цифровые права». По ст. 141.1 ГК РФ это обязательственные и иные права, 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званные цифровыми в законе; их содержание и оборот определяются правилами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соответствующей информационной системы.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этой работе цифровые права рассматриваются как юридически форма-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лизованная часть более широкой категории цифровых активов. Сами цифровые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активы могут иметь имущественное, личное, семейное, репутационное или иное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значение. Разграничение нужно не ради терминологии: разные объекты требуют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разных режимов хранения, доступа, передачи и посмертного управления.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Более того, Л. Эдвардс предлагает рассматривать общий портфель цифро-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вых активов как продолжение человеческого капитала. В него входят не только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цифровые финансовые активы, но и цифровые следы, которые человек остав-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ляет в интернете: социальные сети, электронная почта, облачные хранилища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т.д. [22].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Один актив может включать контент, метаданные, учётную запись, сред-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ство аутентификации, договорные права перед платформой и самостоятельную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имущественную ценность. Поэтому классификацию нужно строить не только по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внешнему виду объекта, но и по правовой природе, способу хранения, чувстви-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тельности данных, способу контроля и допустимому режиму передачи. В этом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смысле табл. 1.1 является не перечнем примеров, а источником требований 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Из классификации следуют три проектно значимых класса активов: иму-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щественные права, чувствительные личные данные и гибридные объекты, где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имущественный и личный компоненты переплетены. К первой группе относят-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ся, например, банковские и брокерские счета, ко второй - переписка, личные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архивы и история активности, к третьей - монетизируемые аккаунты, вирту-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альные объекты и облачные архивы. Для гибридных объектов особенно важны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заранее заданные владельцем правила доступа, удаления, мемориализации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передачи.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Таблица 1.1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Классификация цифровых активов граждан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Класс актива Примеры Состав данных Ценность Правовая природа Посмертные операции и 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Нефинансовые цифровые 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Коммуни-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кации (email)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письма,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вложения, папки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личная,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доказательная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персональные данные, договор выборочная передача,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архивирование; риск раскрытия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данных третьих лиц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Сообщения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мессенджеры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личные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сообщения, чаты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личная персональные данные высокой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чувствительности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как правило, недоступны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наследникам; требуется прямое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правовое основание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Социальные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сети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(публичный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посты, фото,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видео,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комментарии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мемориальная,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репутацион-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IP, персональные данные, договор мемориализация, удаление;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конфликты интересов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родственников и платформ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профиль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описание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профиля, аватар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запись,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идентичность персональные данные, договор изменение статуса, закрытие;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платформа выступает фактическим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арбитром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Социальный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граф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друзья,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контакты,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реакции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метаданные реляционная персональные данные третьих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лиц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ограниченный экспорт; споры 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допустимости передачи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Личные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заметки,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фотоальбомы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 личная персональные данные передача доверенному лицу;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возможны чувствительные данные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История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активности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локации, поиски,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просмотры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метаданные очень чувстви-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тельная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персональные данные как правило, подлежит удалению;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высокий репутационный риск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Игровые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виртуальные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персонажи,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предметы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запись,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личная, квази-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договор обычно непередаваемы по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правилам платформ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Финансовые цифровые 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Банковские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счета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карты, вклады,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интернет-банк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записи,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операции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(экономиче-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ская)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договор, право требования наследование по банковской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процедуре; доступ по паролю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недопустим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на следующей странице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таблицы 1.1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Класс актива Примеры Состав данных Ценность Правовая природа Посмертные операции и 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Брокерские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счета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ценные бумаги,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портфели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записи,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отчёты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(инвестицион-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ная)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договор, финансовые права блокировка до вступления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наследство; строгая проверка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полномочий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Платёжные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сервисы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электронные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кошельки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записи,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балансы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 договор ограничения KYC/AML; возможен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отказ провайдера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Криптоактивы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(некастодиаль-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ное хранение)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приватные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ключи,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сид-фраза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(высокориско-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вая)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фактический контроль ключа потеря ключа необратима; высокий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риск компрометации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Криптоактивы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(кастодиаль-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ное хранение)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биржевые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записи,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балансы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 договор, регуляторные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наследование через провайдера;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юрисдикционные 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Бонусы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баллы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программы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лояльности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учётные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записи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(условная)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договор часто непередаваемы; возможное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сгорание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Аккаунты 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монетизацией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донаты, реклама,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выплаты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финансовая +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репутацион-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договор, IP, выплаты разделение прав на аккаунт,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контент и доходы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Кроме того, цифровые активы можно классифицировать по уровню 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(личные, корпоративные, публичные), по способу хранения (локальные, облач-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ные) и по степени ликвидности (высоколиквидные, низколиквидные).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Таким образом, понимание сущности и классификации цифровых прав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 позволяет перейти от общего представления о цифровом наследстве 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более точному и детальному пониманию и даёт возможность формализовать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список активов, с которыми будет работать система. Во время разработки тре-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бований необходимо учесть разнообразие типов цифровых активов и их особен-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ности, чтобы обеспечить надёжное и безопасное управление ими: какие 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могут каталогизироваться в системе, какие данные о них допустимо хранить, кто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на каком основании может получить к ним доступ, какие действия допустимы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после смерти владельца и какие риски при этом возникают для частной жиз-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 умершего и третьих лиц. Тем самым классификация становится основанием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последующего построения ролевой модели, логики разграничения 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архитектуры государственной информационной системы.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Управление цифровыми активами гражданина также связано с рядом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правовых аспектов, которые необходимо учитывать при разработке системы.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первую очередь это вопросы собственности и прав доступа к цифровым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активам. В различных юрисдикциях существуют разные подходы к определе-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нию прав собственности на цифровые активы, что непосредственно влияет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способы управления ими.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Российской Федерации правовой статус цифровых активов не имеет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чёткого правового определения, однако попытки регулирования в этой области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предпринимаются. Например, уже действует закон о цифровых финансовых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активах, который регулирует обращение криптовалют и токенов, обозначая 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правовой статус как имущественные права [3]. Но в законе рассматривается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только узкий сегмент финансовых цифровых активов и игнорируется широкий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спектр других следов цифровой жизни граждан [5], таких как учётные записи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социальных сетях, электронная почта и т.д.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Кроме того, важным ограничителем в беспрепятственной передаче 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является необходимость защиты персональных данных и конфиденциальности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гражданина. Законодательства многих стран предусматривают меры по защите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цифровых прав граждан, включая регулирование сбора, хранения и использова-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персональных данных. Так, например, в Российской Федерации действует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Федеральный закон о персональных данных No 152-ФЗ [2], а тайна переписки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 на частную жизнь закреплены в Конституции Российской Федерации [1].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Это означает, что после смерти гражданина вопрос о передаче цифрового акти-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 не может решаться исключительно как вопрос наследуемости имущества: для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части цифровых объектов на первый план выходит соотношение воли умерше-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го, прав наследников, договорных правил платформы и прав третьих лиц, чьи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данные содержатся в соответствующем объекте цифрового наследства.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точки зрения наследственного права значение имеет то обстоятельство,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что принятие наследства в российском праве осуществляется через нотариаль-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ную процедуру. Соответственно, любая государственная система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цифровыми активами не должна подменять собой институт нотариата, а должна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дополнять его, предоставляя нотариусу и уполномоченным лицам верифициру-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емую информацию о составе цифровых активов, посмертных распоряжениях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 и допустимом объёме доступа. Это согласуется и с действующим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статусом нотариата как юридически значимого посредника в наследственных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процедурах. Отсюда следует важный проектный вывод: государственная инфор-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мационная система должна быть встроена в уже существующий контур наслед-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ственного производства, а не существовать параллельно ему [6].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Рассмотрим зарубежную практику. В Европейском союзе действует Общий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регламент по защите данных (GDPR), который устанавливает строгие правила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обработки персональных данных [24]. Он не регулирует цифровое наследство,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 предоставляет странам-членам ЕС право самостоятельно определять правила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порядок управления цифровыми активами в случае смерти владельца.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Таким правом воспользовались во Франции: в 2016 году закон о персональ-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данных дополнили статьёй 40-1, которая позволяет наследникам получать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 к цифровым активам умершего, включая аккаунты в социальных сетях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электронную почту [25]. При этом речь идёт именно о данных. Криптовалюты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иные имущественные активы передаются по общим правилам имущественного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права, если технически и юридически такая передача возможна. Французская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модель даёт гражданину возможность заранее определить, кто получит доступ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 его цифровым активам после смерти, и закрепить это в завещании или ином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правовом документе. Но даже такой подход не снимает несколько вопросов: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Передача цифровых активов, выраженных в имущественных правах (на-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пример, криптовалюты, цифровые ценные бумаги), не имеющих центра-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лизованного управления;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Определение порядка доступа к цифровым активам, содержащим личную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информацию и переписку, с учётом прав на неприкосновенность частной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жизни;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Защита прав на частную жизнь во время жизни владельца цифровых ак-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Сходные подходы применяются в Германии, Италии, Эстонии и Канаде [23,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26].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США действует Revised Uniform Fiduciary Access to Digital Assets Act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(RUFADAA), который задаёт порядок доступа к цифровым активам после смер-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 владельца [27]. Его логика строится вокруг воли владельца: сначала учиты-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вается распоряжение в инструменте онлайн-сервиса, затем завещание и только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после этого правила самого сервиса. Акт также различает содержимое аккаунта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метаданные: фидуциарий обычно получает метаданные, но не контент, если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владелец не распорядился иначе [27].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Google, Microsoft и Apple уже позволяют заранее назначить доверенных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лиц для доступа к аккаунтам и данным [28–30]. Но такие механизмы ограничены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рамками конкретного сервиса, а событием запуска часто становится не смерть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владельца, а длительная неактивность аккаунта [5,28].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RUFADAA учитывает и организационную сторону: уведомление провай-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деров о смерти владельца, обязанности фидуциариев по защите конфиденци-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альности, а также чек-листы для разных сценариев обращения с цифровыми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активами [27].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Даже при наличии таких инициатив регулирование остаётся фрагментар-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ным. Единого международного стандарта нет, а цифровое наследство почти все-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гда затрагивает не только имущество, но и личные данные, переписку, следы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активности третьих лиц [6,23].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работе Г. А. Орлова выделяются следующие ключевые проблемы право-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вого регулирования цифровых активов граждан [5]: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неопределённость правового статуса цифровых активов;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сложности в определении наследников и в установлении порядка передачи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цифровых активов;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вопросы конфиденциальности и безопасности 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Правовое регулирование цифровых активов пока отстаёт от практики. Для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рассматриваемой системы это означает, что она должна опираться не на один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универсальный режим передачи, а на сочетание воли владельца, наследственных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процедур, правил платформ и требований защиты 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Зарубежный опыт показывает: доступ наследников к цифровым активам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должен зависеть прежде всего от воли владельца, выраженной в завещании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настройках онлайн-сервисов [25, 27]. Государственная система в таком конту-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 может быть доверенным посредником: подтверждать факт смерти, помогать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права наследников и фиксировать допустимый порядок обращения 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активами [31].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 этом защита данных должна закладываться в саму модель системы: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через классификацию активов, разные режимы раскрытия, доверенных лиц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распределённый доступ [32, 33]. Иначе система, созданная для защиты цифро-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вого наследства, сама станет точкой риска.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1.3 Риски, проблемы и вызовы управления цифровыми активами граж-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Помимо правовых вопросов, управление цифровыми активами упирается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технические и организационные ограничения. Они возникают на стыке инфор-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мационной безопасности, управления данными, наследственного права и этики.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гражданина это выражается в нескольких основных рисках: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Безопасность и конфиденциальность: цифровые активы нужно защищать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 несанкционированного доступа, кражи и потери [32–34]. Утечка 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 жизни владельца может навредить и ему самому, и третьим лицам [34].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Техническая сложность: активы хранятся на разных платформах и в раз-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форматах. Система должна поддерживать долгосрочное хранение, до-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ступность и целостность сведений [35–37].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Юридическая неопределённость: отсутствие общих правил передачи циф-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ровых активов создаёт почву для конфликтов между наследниками, плат-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формами и иными заинтересованными лицами [5,6].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Этические вопросы: управление цифровыми активами связано с рядом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этических дилемм, таких как право на неприкосновенность частной жиз-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ни, уважение к воле умершего и баланс между интересами наследников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третьих лиц [22,23].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точки зрения кибербезопасности основные риски связаны с несанкцио-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нированным доступом к учётным записям, компрометацией персональных дан-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ных, утратой информации из-за ошибок администрирования или отсутствия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зервирования, а также с нарушением непрерывности цифровых услуг. Для го-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сударственного сектора это особенно чувствительно: материалы ENISA и ру-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ководства NIST подчёркивают необходимость системного управления угроза-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ми, многоуровневой защиты и формализованного принятия решений по рис-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ку [33,34,38,39].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систем, предназначенных не только для оперативного управления, но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для долговременного хранения юридически значимой информации о цифро-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вых активах, дополнительное значение имеют стандарты доверенного цифрово-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 хранения. Модель Open Archival Information System (OAIS) рассматривает ар-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хив как совокупность не только технических средств, но и политик, процессов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ответственности за длительное сохранение информации для определённого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круга пользователей. Стандарты доверенных цифровых репозиториев и форма-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тов долгосрочного сохранения, в том числе ISO 16363 и PDF/A-4, указывают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необходимость доказуемой целостности, воспроизводимости и управляемо-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 жизненного цикла цифровых объектов. В рамках государственной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это означает, что хранению подлежат не только сведения об активе, но и сопут-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ствующие документы, распоряжения, согласия, журналы событий и иные дока-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зательные материалы, пригодные для последующего правоприменения [35–37].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отдельную группу можно выделить проблемы, связанные с идентифи-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кацией, аутентификацией и разграничением полномочий. Государственная ин-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формационная система в рассматриваемой предметной области должна надёж-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 различать как минимум гражданина-владельца актива, наследника, доверен-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ное лицо, нотариуса, оператора системы и представителей внешних поставщи-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ков услуг. Руководство NIST SP 800-63-4 подчёркивает значение подтвержде-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личности, управления аутентификаторами, федерации удостоверений и свя-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зи цифровой идентичности с конкретным набором полномочий. Следовательно,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рассматриваемой системы требуется не только единая учётная запись, но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формализованная модель ролей, уровней доверия и условий доступа, привязан-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к юридическому основанию обращения.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Есть и этическая сторона. Даже если наследник формально имеет право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имущество, полный доступ к переписке, личным архивам или истории ак-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тивности умершего может противоречить его воле, нарушать частную жизнь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третьих лиц или наносить репутационный ущерб. Поэтому системе нужен прин-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цип минимально необходимого доступа: уполномоченное лицо получает не «все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данные вообще», а только те сведения, которые нужны для исполнения воли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умершего, подтверждения прав, завершения юридических процедур или реали-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зации имущественного интереса. Такой подход снижает риск злоупотреблений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согласуется с защитой персональных данных и тайны частной жизни [22,23].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Технические, правовые, организационные и этические риски связаны меж-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ду собой. Их общая модель приведена на рисунке 1.2.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гражданина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Технические 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T1 Потеря 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T2 Компрометация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T3 Долговремен-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ное 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Правовые 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L1 Неопределён-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ность статуса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L2 Юрисдикции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L3 Наследствен-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ные споры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Конфиденциальность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P1 Тайна переписки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P2 Репутаци-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онные 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P3 Права третьих лиц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Организационные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O1 Отсутствие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процессов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O2 Человече-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ский фактор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O3 Злоупотребления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Этические риски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E1 Несоответ-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ствие воли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E2 Конфликт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ценностей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Рис. 1.2. Интегральная модель рисков управления цифровыми активами граждан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Таким образом, система управления цифровыми активами должна одновре-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менно решать задачи защиты, передачи, хранения и правового подтверждения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сведений [32,33,39]. Для этого нужны технические стандарты, понятные проце-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дуры и дальнейшее развитие законодательства [35, 36]. Государственная инфор-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мационная система может связать эти элементы: стать доверенным посредником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между гражданами, наследниками и онлайн-сервисами.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Глава 2 Анализ требований и постановка задачи разработки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государственной информационной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2.1 Существующие решения и участники процесса управления цифровы-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ми активами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Существующие решения можно разделить на несколько классов: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DAM-системы – хранят и организуют изображения, видео, аудио и доку-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менты. Примеры: Adobe Experience Manager, Bynder, Widen Collective.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ECM / DMS-системы – управляют корпоративным контентом и докумен-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тами. Примеры: Microsoft SharePoint, OpenText, Alfresco.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MAM-системы – работают с медиа-активами, прежде всего видео и аудио.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Примеры: Avid MediaCentral, CatDV, Dalet Galaxy.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DRM / IAM – отвечают за контроль доступа и управление правами.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Эти системы решают отдельные задачи управления цифровыми объектами,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 не рассчитаны на цифровое наследство. В них нет проверки триггерного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события, связи с государственными реестрами, юридически значимой фиксации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 и долгосрочного хранения наследственно значимых сведений.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 разработке государственной системы можно использовать отдельные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элементы этих классов: проверку подлинности и контроль доступа из DRM /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IAM, хранение и организацию данных из DAM-систем.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темы исследования важна и российская нотариальная инфраструктура.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Единая информационная система нотариата уже поддерживает электронный до-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кументооборот, проверку сведений, удалённые нотариальные действия и реестр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наследственных дел. Значит, база для работы с электронными документами есть.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 хватает контура, где гражданин при жизни каталогизирует цифровые активы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задаёт правила будущего доступа.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Существуют и специализированные платформы для цифрового наследства.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Например, Inheriti® позволяет пользователю описать активы, логины, электрон-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ные кошельки, файлы и другие объекты, а затем указать наследников, которые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получат доступ после его смерти. Платформа берёт на себя хранение данных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передачу доступа.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Ограничение такого подхода в том, что пользователь сам отвечает за пол-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ноту описания активов и правовые последствия передачи доступа. Передача ак-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каунта может нарушить правила платформы, а доступ к электронному кошельку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несёт финансовые риски. Поэтому коммерческий сервис помогает только ча-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стично: он не связан с нотариатом и государственными реестрами и зависит от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собственных условий платформы.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Анализ показывает: отдельные функции уже есть в DAM-, IAM-, нота-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риальных и коммерческих сервисах, но единого наследственного контура нет.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Требуется система, которая объединит прижизненную каталогизацию активов,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фиксацию воли гражданина, связь с нотариатом и реестрами, долгосрочное хра-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нение и защиту прав участников процесса [5,6,23].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Прежде чем перейти к постановке задачи на разработку и выявлению тре-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бований к системе необходимо обозначить ключевых заинтересованных лиц.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рассматриваемой предметной области это будут: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Гражданин – как владелец активов и источник прижизненного волеизъяв-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ления;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Наследник — как субъект, претендующий на получение прав, имущества,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 к сведениям или информации об активах в рамках наследственной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процедуры;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Доверенное лицо – как субъект, которому гражданин может прижизненно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делегировать полномочия по управлению цифровыми активами или рас-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поряжению ими в случае наступления определённых условий;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Нотариус – как участник юридически значимой процедуры наследования;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Оператор государственной системы – как субъект, обеспечивающий рабо-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тоспособность, безопасность и исполнение регламентов;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Поставщики цифровых услуг – как субъекты, контролирующие часть сто-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ронних активов пользователя (биржи, социальные сети и т.п.);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Государственные реестры и инфраструктурные системы – как источники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достоверных сведений для идентификации и межведомственного обмена;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Публично-правовое образование — как возможный приобретатель имуще-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ства в случае признания его выморочным.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Такое обозначение участников процесса имеет прикладное значение для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выявления требований к системе. У каждой роли в системе должны быть свои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права и доступы, а следовательно и элементы интерфейса.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целом, систему можно поделить на 4 контура: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Пользовательский – интерфейс для прижизненного управления цифровы-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ми активами и волеизъявлением относительно них, назначения доверен-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лиц, подтверждения получения наследства и т.д. Этот контур предна-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значен сразу для 3 групп конечных пользователей: гражданина, наследни-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ков и доверенных лиц;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Контур нотариальной инфраструктуры – интерфейс для получения досто-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верной информации о наступлении триггерного события, списке и статусе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наследников, а также для обеспечения юридической значимости данных;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Контур операторов системы и поставщиков услуг – интерфейс для обес-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печения функционирования системы, интеграции с внешними сервисами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обеспечения безопасности данных;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Контур государственных реестров и инфраструктурных систем – интер-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фейс для получения достоверных сведений для идентификации и межве-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домственного обмена, в том числе для обеспечения работы с выморочным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имуществом.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 постановке задачи важно учитывать двойную роль системы: она долж-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связывать внешние контуры, не дублируя их функции, и одновременно да-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вать понятный интерфейс гражданам, наследникам, доверенным лицам и нота-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риусам. Юридическая защита и безопасность данных в этой модели не допол-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нительные свойства, а базовые условия работы.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2.2 Постановка задачи и целевой процесс управления цифровыми актива-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ми граждан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Задача разработки состоит в создании доверенной цифровой среды, где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гражданин при жизни фиксирует сведения о цифровых активах и задаёт порядок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обращения с ними, а уполномоченные участники затем используют эти сведения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наследственной процедуре [6,31,32].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Отдельно следует учитывать выморочное имущество. По статье 1151 ГК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РФ оно переходит публичному образованию, если наследников нет, они не при-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няли наследство либо отказались от него без указания другого наследника.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практике оформление остаётся неполным: в 2024 году государству оформили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около 8,5 тыс. свидетельств на выморочное наследство, а в 2025 году указыва-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лось, что до 40% такого имущества не поступает в государственную собствен-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ность из-за процедурных барьеров. Для системы это означает отдельную задачу: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выделять ликвидные активы и поддерживать их передачу государству при при-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знании имущества выморочным.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Система не должна подменять банки, нотариат или цифровые платформы.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Её задача - получать подтверждённые сведения, фиксировать юридически значи-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мые данные и давать гражданину единый интерфейс для управления цифровыми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активами и волеизъявлением [6,23,27].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Итоговая задача - государственная система, встроенная в правовой контур: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каталогизация активов, фиксация воли гражданина, связь с нотариатом и реест-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рами, долгосрочное хранение и защита прав участников.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Такую систему нельзя описать одним линейным алгоритмом: в ней участ-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вуют гражданин, наследники, доверенные лица, нотариат, реестры и внешние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платформы. Поэтому процесс делится на два периода: управление активами при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жизни владельца и действия после наследственного события.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Процесс можно представить Предполагаемый процесс управления цифро-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выми активами гражданина в рамках наследственной процедуры включает сле-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дующие этапы: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Первичная идентификация и создание профиля гражданина в системе;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Формирование реестра цифровых активов: описание, классификация и ин-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струкции по управлению;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Актуализация реестра в течение жизни гражданина;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Регистрация и подтверждение триггерного события (например, смерть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гражданина) с помощью интеграции с нотариальной инфраструктурой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государственными реестрами;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Верификация прав наследников и доверенных лиц, контроль доступа 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данным;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Передача допустимых активов государству при отсутствии наследников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или отказе от наследства.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первой стадии гражданин регистрируется в системе, создаёт профиль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подтверждает личность через государственные реестры и системы идентифика-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ции, например через ЕСИА.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второй стадии гражданин формирует реестр активов: описывает объек-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ты, указывает наследников, условия доступа и порядок распоряжения. Для сто-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ронних платформ он может отметить встроенный механизм, например Google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Inactive Account Manager [28–30]. Но такие механизмы ограничены одним сер-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висом и часто срабатывают не по факту смерти, а по длительной неактивности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аккаунта [5,28].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Третья стадия - актуализация реестра. Гражданин добавляет новые акти-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вы, удаляет устаревшие и обновляет инструкции. Система может напоминать 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проверке сведений и предупреждать о рисках, связанных с отдельными типами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четвёртой стадии регистрируется и подтверждается триггерное собы-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тие, например смерть гражданина. Для этого нужна интеграция с нотариальной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инфраструктурой и государственными реестрами. После подтверждения собы-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тия система фиксирует его юридически значимый статус и запускает процедуру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раскрытия или передачи сведений.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заключительной стадии проверяются права наследников и доверенных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лиц. Доступ должен открываться не ко всему массиву данных, а только к тем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сведениям, которые соответствуют воле гражданина, правовому основанию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установленным правилам [22,23].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Отдельный сценарий связан с выморочным имуществом. Если наследни-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ков нет или они отказались от наследства, система должна поддержать передачу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допустимых активов государству и исключить ошибку в идентификации наслед-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ников. Для этого активы нужно классифицировать по ликвидности и режиму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обращения.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диаграмме 2.1 представлен примерный сценарий взаимодействия меж-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ду участниками процесса управления цифровыми активами граждан в рамках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наследственной процедуры.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Рис. 2.1. Сценарий взаимодействия между участниками процесса управления цифровыми активами граждан в рамках наследствен-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процедуры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Модель целевого процесса показывает, где именно система должна свя-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зывать участников: при каталогизации активов, фиксации воли, подтверждении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события, проверке прав и раскрытии сведений. Она должна быть ориентирована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гражданина, но работать внутри наследственной процедуры и с учётом инте-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ресов наследников, поставщиков услуг и государства [6, 23, 27]. На этой основе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можно перейти к требованиям к системе как к технологическому и организаци-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онному инструменту поддержки наследственных процедур.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2.3 Обоснование функциональных и нефункциональных требований к си-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стеме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основе анализа предметной области, участников процесса и целевого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сценария сформулированы укрупнённые функциональные и нефункциональные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 к системе. Детальный перечень требований представлен в приложе-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Поскольку цифровые активы различаются по видам, юридической природе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способу хранения, система должна обеспечивать не единообразное 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всех объектов, а управление разными классами активов и сценариями их исполь-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зования. Например, для аккаунтов в социальных сетях может быть предусмотрен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один набор функций, а для криптовалютных кошельков – другой.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Большинство внешних систем не находится под контролем проектируемой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платформы. Поэтому объектом автоматизации выступает не наследование как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юридический институт и не сами цифровые платформы, а процессы прижизнен-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каталогизации, структурирования, подтверждения и контролируемого рас-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крытия информации о цифровых активах гражданина.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 базовым функциональным требованиям к системе можно отнести: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обеспечивать регистрацию и идентификацию гражданина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помощью интеграции с государственными реестрами и системами иден-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тификации и аутентификации, например, с помощью ЕСИА;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обеспечивать создание карточек активов различных ти-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пов, объединение их в логические группы, указание провайдера или плат-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формы, описание правовой природы актива, привязку к документам-осно-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ваниям и фиксацию статуса актуальности;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обеспечивать фиксацию волеизъявления гражданина в от-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ношении отдельных активов или их групп, включая указание наследников,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доверенных лиц, порядка раскрытия сведений, допустимых действий по-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сле наступления триггерного события и иных условий обращения с акти-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вом в пределах, допускаемых законодательством и условиями использова-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платформы, на которой он хранится;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иметь возможность отправить уведомление или напоми-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нание пользователю через доступные каналы связи (например, личный ка-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бинет Госуслуг, электронную почту, СМС) о необходимости актуализации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информации о цифровых активах, о назначении в качестве наследника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 возможных рисках, связанных с их управлением;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поддерживать юридически значимое журналирование.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Любое действие, способное повлиять на права заинтересованных лиц,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должно сопровождаться регистрацией даты, субъекта, правового основа-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и результата операции. Это относится к созданию карточки актива,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изменению режима доступа, внесению нового распоряжения, смене стату-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са наследственного процесса и факту раскрытия сведений определённому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участнику. Требование журналирования имеет не только техническое, но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доказательное значение [33,35,36];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поддерживать интеграцию с существующей нотариаль-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инфраструктурой, системами идентификации, государственными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естрами и, в допустимых пределах, с внешними поставщиками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услуг. При этом интеграция не означает автоматического технического до-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ступа к любому внешнему сервису, а предполагает регламентированный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обмен подтверждающими данными, статусами, уведомлениями и сведени-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ями, необходимыми для правоприменения [6];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различать как минимум роли гражданина, наследника,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доверенного лица, нотариуса, оператора системы и внешнего участника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межсистемного взаимодействия. Для каждой роли должен быть определён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допустимый набор действий, а сам доступ должен зависеть не только от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 как таковой, но и от юридического основания обращения, статуса 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следственного процесса и вида запрашиваемого актива. Иными словами,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требуется не простая модель «администратор-пользователь», а контекстно-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зависимая система полномочий [31,33];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обеспечивать обработку не только сценариев передачи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сведений наследникам, но и сценариев, связанных с отсутствием наслед-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ников, отказом от наследства, ограничением доступа к отдельным катего-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риям данных и иными правомерными вариантами обращения с активами;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Система должна поддерживать гибридную модель хранения: в базовом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жиме хранить сведения об активах, распоряжениях и подтверждающих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документах, а в расширенном защищённом режиме — секреты доступа,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ключевые файлы и зашифрованные контейнеры после клиентской провер-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ки их формата и назначения.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 нефункциональным требованиям прежде всего относятся безопасность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долгосрочное хранение. Система должна защищать данные от доступа без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правового основания, утечки и потери, сохранять их целостность и доступность.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секретов доступа и зашифрованных контейнеров нужны составные ключи: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оператор или администратор не раскрывает секрет единолично. Поэтому доступ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 данным гражданина следует распределять между независимыми субъектами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сопровождать аудитом действий операторов и нотариусов [32,33].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Дополнительно может быть предусмотрена расширенная услуга долговре-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менного физического защищённого хранения, при которой юридически значи-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мый цифровой контейнер записывается на носитель длительного срока службы,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например на жёсткий диск долгосрочного хранения или алмазный носитель. Та-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кая услуга не должна подменять базовое электронное хранение сведений в си-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стеме и должна подключаться отдельно, с явным согласием владельца, провер-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кой формата записываемого контейнера и фиксацией условий его последующего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 эксплуатационным характеристикам система должна масштабировать-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ся и выдерживать изменения законодательства. Круг цифровых активов будет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расширяться, появятся новые типы цифровых прав, изменятся нотариальные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банковские процедуры, а также правила работы с персональными данными. По-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этому архитектура должна быть модульной: новую функциональность нужно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добавлять без полной переработки платформы [3,6].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учётом социальной значимости проекта интерфейсы должны соответ-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ствовать принципам цифровой доступности. Системой будут пользоваться люди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инвалидностью, пожилые пользователи и граждане с небольшим опытом рабо-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ты с цифровыми сервисами. Поэтому доступность интерфейсов следует вклю-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чить в нефункциональные требования наряду с безопасностью, надёжностью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удобством использования.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Укрупнённые требования к системе сводятся к пяти группам: учёт и клас-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сификация активов, фиксация воли владельца, разграничение ролей и межси-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стемное взаимодействие, безопасность и конфиденциальность, долговременное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 и эксплуатационная устойчивость. Эти группы требований далее ис-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пользуются как основа проектного решения и экономической оценки внедрения.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Глава 3 Проектное решение и технико-экономическое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обоснование государственной информационной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3.1 Проектное решение государственной информационной системы управ-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ления цифровыми активами граждан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основе сформулированных требований было подготовлено концептуаль-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ное проектное решение государственной информационной системы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цифровыми активами граждан Российской Федерации. Данное решение включа-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ет в себя архитектурную модель, описание ключевых компонентов и их взаимо-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действия, а также обоснование выбранных технологических и организационных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подходов.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Функционально проектируемая система может быть представлена в виде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набора взаимосвязанных подсистем: подсистема идентификации и аутентифи-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кации, подсистема ведения реестра цифровых активов, подсистема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распоряжениями, подсистема разграничения доступа и полномочий, подсистема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исполнения наследственного сценария, подсистема межсистемного взаимодей-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ствия, подсистема журналирования и аудита, подсистема долговременного хра-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нения и архивирования документов и событий, а также подсистема защищённо-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 хранения секретов и контейнеров. Такая композиция соответствует необходи-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мости разделять операции учёта, фиксации воли владельца, принятия решений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 доступе, правового маршрута и технической защиты данных [31,32,35].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идентификации и аутентификации обеспечивает однозначную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связь между действия пользователя и его цифровой личностью. Она предостав-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ляет уверенность для системы управления правами в том, что человек является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тем, за кого себя выдает. Важно обеспечить дополнительные уровни аутентифи-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кации для критических операций [31].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ведения реестра цифровых активов предназначена для хране-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структурированных карточек активов и их атрибутов. В рамках концептуаль-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модели каждая карточка должна быть связана как минимум с владельцем,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классом актива, статусом актуальности и набором подтверждающих докумен-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тов. Базовый режим системы должен хранить не сами секреты доступа, а струк-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турированные сведения об активе, его местонахождении, правовом режиме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инструкции владельца. Для случаев, когда владельцу необходимо сохранить па-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роль, seed-фразу, файл кошелька или иной чувствительный объект, используется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отдельный расширенный контур защищённого хранения.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защищённого хранения секретов и контейнеров реализует ги-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бридную модель хранения. Секреты должны проходить клиентскую валидацию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формата и назначения, шифроваться до передачи на серверную сторону и рас-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крываться только при выполнении заранее заданных условий. Для таких объек-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тов целесообразно использовать составные ключи, при которых доступ к сек-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рету невозможен единоличным действием оператора системы, администрато-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 или одного внешнего участника. В рамках этой же подсистемы может быть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предусмотрена расширенная услуга физического защищённого хранения: запись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юридически значимого цифрового контейнера на носитель длительного срока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службы, включая перспективные алмазные носители, с фиксацией контрольных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сумм, статуса носителя и условий его последующего раскрытия.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управления распоряжениями должна позволять владельцу ак-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тива задавать правила обращения с ним после смерти. Для проектируемой систе-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мы особенно важна поддержка не бинарного решения «раскрыть / не раскрыть»,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 гибких сценариев: уведомить о наличии актива, раскрыть только нотариусу,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разрешить наследнику получить документальное подтверждение, запретить рас-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крытие содержимого, передать распоряжение на удаление или мемориализацию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аккаунта и т.д. Такая модель лучше соответствует правовой и этической неодно-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родности цифровых активов [22,27].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разграничения доступа и полномочий должна обеспечивать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принятие решений о допустимом объёме раскрытия сведений с учётом 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участника, правового основания обращения, статуса наследственного дела, клас-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са актива и содержания распоряжений владельца. Тем самым доступ к данным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определяется не только волей гражданина как таковой, но и совокупностью юри-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дических и процессных условий, что особенно важно для чувствительных кате-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горий данных и для случаев, когда интересы наследников, нотариуса и третьих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лиц не совпадают.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исполнения наследственного сценария обеспечивает процесс-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ную координацию действий системы после наступления юридически значимого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события. Она должна поддерживать последовательное выполнение этапов про-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верки триггерного события, получения или подтверждения статуса наследствен-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ного дела, применения правил доступа, уведомления участников, передачи допу-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стимого набора сведений и фиксации результата обработки. Выделение такого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процессного контура позволяет рассматривать систему не только как совокуп-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ность хранилищ и сервисов, но и как инструмент исполнения регламентирован-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ного сценария обращения с цифровыми активами.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межсистемного взаимодействия обеспечивает интеграцию 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нотариальной инфраструктурой, государственными реестрами и внешними по-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ставщиками данных. Её задача состоит не в произвольном обмене данными, 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поддержке регламентированных запросов и уведомлений, например: подтвер-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ждение наступления юридически значимого события, предоставление сведений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 статусе наследственного дела, передача нотариусу структурированных сведе-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ний о цифровых активах и фиксация результата обращения к внешней системе.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Это позволяет встроить проектируемую платформу в действующий правовой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контур, а не создавать параллельную несвязанную систему [6].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журналирования и аудита должна обеспечивать доказуемость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совершённых действий и возможность последующей проверки всех юридически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значимых операций. Для этого в проектном решении необходимо предусмот-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реть регистрацию обращений к данным, фиксацию изменений карточек 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распоряжений, запись решений о предоставлении или ограничении доступа, 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также сохранение сведений о субъекте действия, времени, основании и резуль-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тате операции.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Подсистема долговременного хранения и архивирования должна обеспе-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чивать воспроизводимость состояния данных на юридически значимую дату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соответствие требованиям к длительной сохранности информации. В её рамках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необходимо предусмотреть версионность карточек активов, архивное 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документов и событий, а также механизмы подтверждения целостности и неиз-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менности сведений в течение длительного времени [35–37].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архитектурной точки зрения целесообразно использовать модульный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подход с выделением клиентского слоя, защищённого предметного ядра си-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стемы, интеграционного слоя и специализированных хранилищ данных. Такое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решение позволяет разделить пользовательское взаимодействие, предметную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обработку сведений о цифровых активах, исполнение регламентированных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межсистемных запросов, а также функции аудита и долговременного хранения.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Подобное разделение особенно важно для государственной информационной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системы, в которой должны одновременно обеспечиваться безопасность,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масштабируемость, прослеживаемость действий и юридическая значимость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результатов обработки.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рисунке 3.1 представлена компонентная архитектура государственной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информационной системы управления цифровыми активами граждан. В левой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части схемы размещены клиентские приложения для различных категорий поль-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зователей: гражданина, наследника или доверенного лица, нотариуса и операто-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 системы. Центральную часть занимает предметное ядро системы, включаю-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щее сервис идентификации и аутентификации, сервис исполнения наследствен-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ного сценария, сервис ведения реестра цифровых активов, сервис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распоряжениями, сервис разграничения доступа и полномочий, сервис журна-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лирования и аудита, сервис долговременного хранения и архивирования, сервис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защищённого хранения секретов и контейнеров, а также сервис уведомлений.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Такое построение отражает логику, в соответствии с которой система должна не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только хранить сведения об активах, но и обеспечивать выполнение юридически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значимых сценариев обращения с ними.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Рис. 3.1. Компонентная архитектура государственной информационной системы управления цифровыми активами граждан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Как показано на рисунке 3.1, ключевую роль в предметном ядре играет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сервис исполнения наследственного сценария, который координирует обработку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сведений после наступления юридически значимого события. Он взаимодей-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ствует с сервисом ведения реестра цифровых активов для получения структу-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рированных сведений об активах, с сервисом управления распоряжениями для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исполнения воли владельца, с сервисом разграничения доступа и полномочий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определения допустимого объёма раскрытия данных, а также с сервисом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уведомлений, сервисом аудита и подсистемой архивирования. Тем самым обес-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печивается не изолированная работа отдельных модулей, а их согласованное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участие в едином регламентированном процессе.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Отдельный уровень архитектуры образует интеграционный слой, включаю-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щий шлюз межсистемного взаимодействия и набор адаптеров внешних систем.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Его назначение состоит в том, чтобы предоставить предметному ядру унифици-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рованный механизм обращения к ЕСИА, государственным реестрам, нотариаль-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инфраструктуре, поставщикам цифровых услуг и уполномоченному органу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 выморочному имуществу. За счёт этого внутренние сервисы системы изоли-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руются от протокольных и организационных особенностей внешних контуров,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что упрощает сопровождение и развитие платформы.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правой части схемы также выделены специализированные хранилища: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операционное хранилище данных, журнал событий, архивное хранилище и за-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щищённое хранилище контейнеров. Операционное хранилище используется для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размещения структурированных сведений об активах, статусах, полномочиях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сценариях обработки. Журнал событий обеспечивает фиксацию юридически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организационно значимых действий, архивное хранилище предназначено для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долговременного сохранения документов, версий карточек активов, распоряже-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ний и журналов, имеющих доказательное значение, а защищённое хранилище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контейнеров используется только для объектов, прошедших клиентскую валида-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цию и шифрование. Такое разделение позволяет учесть различие между опера-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тивной обработкой, аудитом, долговременным хранением информации и хране-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нием чувствительных секретов.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результате предложенное проектное решение формирует концептуаль-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ную основу государственной информационной системы, которая позволяет пе-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ревести задачу управления цифровыми активами граждан из области разрознен-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и слабо контролируемых действий в область регламентированного, просле-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живаемого и юридически значимого информационного процесса.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3.2 Технико-экономическое обоснование разработки и внедрения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оценки затрат на разработку и внедрение государственной информаци-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онной системы управления цифровыми активами граждан в рамках дипломной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работы целесообразно использовать укрупнённый технико-экономический под-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ход. Такой подход не претендует на точность сметы государственного контракта,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 позволяет определить порядок величин, структуру затрат и сопоставить их 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ожидаемым эффектом внедрения.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Приведённый расчёт является сценарной укрупнённой оценкой первой оче-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реди системы. В отличие от минимального прототипа, рассматриваемая первая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очередь включает не только каталогизацию активов и фиксацию распоряжений,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 и интеграционный контур, юридически значимое журналирование, клиент-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скую валидацию секретов, защищённое хранение контейнеров и пилотную экс-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плуатацию. Поэтому срок разработки следует принимать не менее 18 месяцев.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качестве ориентира по стоимости труда используется исследование Хабр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Карьеры о зарплатах IT-специалистов за второе полугодие 2025 года. В иссле-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довании указано, что медианная зарплата в IT составила 183 333 руб. на руки,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Москве — 230 000 руб., в регионах — 159 166 руб.; для отдельных специализаций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значения существенно выше, например для архитекторов программного обеспе-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чения медиана составила 465 000 руб., для разработчиков на Go — 320 000 руб.,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разработчиков баз данных — 230 000 руб. [19]. Для снижения стоимости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проекта без потери качества может использоваться распределённая команда 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привлечением специалистов из регионов на удалённую работу, однако для кри-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тичных ролей по архитектуре, информационной безопасности и криптографиче-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скому контуру в расчёте заложены ставки уровня старших специалистов.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 как в исследовании не учтены налоги и сборы, для расчёта полной сто-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имости работодателя применяется коэффициент 1,3. Данный коэффициент отра-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жает налогово-страховую нагрузку на фонд оплаты труда в модели: начисленная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заработная плата включает удерживаемый НДФЛ, а страховые взносы начисля-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ются работодателем сверх начисленной заработной платы. В реальном проекте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точный коэффициент зависит от режима работодателя, статуса IT-организации,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предельной базы для страховых взносов, структуры договоров и применимых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льгот [20]. В рамках дипломной работы коэффициент 1,3 используется как кон-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сервативная и одновременно не завышенная оценка.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Расчётная стоимость проектной команды за 18 месяцев будет следующей: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руководитель проекта / product owner: 1 × 18 × 260 000 × 1,3 = 6 084 000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системные аналитики: 2 × 18 × 220 000 × 1,3 = 10 296 000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архитектор ПО: 1 × 14 × 465 000 × 1,3 = 8 463 000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senior backend-разработчики: 3 × 16 × 320 000 × 1,3 = 19 968 000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middle backend-разработчики: 2 × 16 × 230 000 × 1,3 = 9 568 000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frontend-разработчики: 2 × 14 × 250 000 × 1,3 = 9 100 000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инженер клиентской криптографии: 1×12×320000×1,3 = 4 992 000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инженер защищённого хранилища: 1×12×350000×1,3 = 5 460 000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DevOps / SRE-инженеры: 2 × 14 × 280 000 × 1,3 = 10 192 000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ручные тестировщики: 2 × 12 × 170 000 × 1,3 = 5 304 000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QA automation-инженер: 1 × 12 × 230 000 × 1,3 = 3 588 000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специалист по информационной безопасности: 1 × 12 × 320 000 × 1,3 =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4 992 000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UX/UI-дизайнер: 1 × 8 × 200 000 × 1,3 = 2 080 000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технический писатель: 1 × 6 × 160 000 × 1,3 = 1 248 000 руб.;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специалист по внедрению и обучению: 1 × 6 × 180 000 × 1,3 = 1 404 000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руб.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Итого полная стоимость труда проектной команды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Zтруд = 102 739 000 руб. (3.1)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Помимо трудовых затрат необходимо учесть накладные расходы, инфра-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структуру, внедрение, аудит безопасности и пилот расширенного защищённого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хранения. Накладные расходы, связанные с организацией работ, коммуникаци-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ями, управлением проектом, юридическим сопровождением, внутренней при-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ёмкой и административной поддержкой, приняты в размере 15% от стоимости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труда: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Zнакл = 102 739 000 × 0,15 = 15 410 850 руб. (3.2)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Инфраструктурные затраты первой очереди включают контуры разработки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тестирования, пилотный производственный контур, резервное копирование,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мониторинг, средства защиты информации, защищённое хранилище контейне-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 и средства управления ключевым материалом. Для укрупнённой оценки они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приняты равными 22 000 000 руб. за период разработки и пилотного запуска.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Затраты на внедрение включают интеграционные работы, эксплуатацион-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ную документацию, пилотное развёртывание, обучение сотрудников и настрой-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ку регламентов взаимодействия с нотариальной и государственной инфраструк-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турой. Для укрупнённой оценки они приняты равными 12 000 000 руб.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Отдельной статьёй учитываются внешний аудит безопасности, моделирова-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ние угроз, тестирование защищённого контура, проверка клиентской валидации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подтверждение того, что оператор не может единолично раскрыть секреты.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укрупнённой оценки эта статья принята равной 6 500 000 руб. Пилотный за-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пас оборудования и процедур для физического защищённого носителя, включая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проверку, учёт и хранение тестовых контейнеров, принят равным 4 000 000 руб.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государственного информационного проекта также целесообразно учи-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тывать резерв на уточнение требований, изменение интеграционных условий,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дополнительные испытания, доработки по результатам пилотной эксплуатации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организационные задержки. Такой резерв не является произвольным завы-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шением сметы, а отражает специфику разработки системы, связанной с право-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выми процедурами, персональными данными, информационной безопасностью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межведомственным взаимодействием. В укрупнённой модели резерв принят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равным 10% от суммы затрат до резерва.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Сумма затрат до резерва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Zдо рез = 102 739 000 + 15 410 850 + 22 000 000 +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12 000 000 + 6 500 000 + 4 000 000 =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162 649 850 руб.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(3.3)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Резерв проектных рисков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Zрез = 162 649 850 × 0,10 = 16 264 985 руб. (3.4)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Таким образом, расчётная бюджетная потребность на разработку и внедре-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ние первой очереди системы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Zедин = 162 649 850 + 16 264 985 = 178 914 835 руб. (3.5)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Округлённо данное значение можно принять равным 179 млн руб. Расчёт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единовременных затрат приведён в формулах (3.1)–(3.5).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эксплуатации системы после ввода в действие требуются текущие рас-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ходы. В годовой модели сопровождения учитываются аналитик сопровождения,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два разработчика, два DevOps / SRE-инженера, специалист по информацион-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безопасности, два сотрудника пользовательской поддержки и специалист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 регламентам. При использовании коэффициента 1,3 годовая стоимость такой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команды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Zэкспл.труд = 12 × 1,3 × (220 000 + 2 × 280 000 + 2 × 280 000 + 320 000+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+ 2 × 150 000 + 160 000) = 33 072 000 руб.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(3.6)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Дополнительно учитываются инфраструктура и базовое защищённое хра-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нение в размере 15 000 000 руб. в год, ежегодный аудит и тестирование безопас-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ности в размере 3 000 000 руб., поддержка документации и обучение в размере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2 500 000 руб. Базовые эксплуатационные затраты до резерва составят: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Zэкспл.баз = 33 072 000+15 000 000+3 000 000+2 500 000 = 53 572 000 руб. в год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(3.7)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эксплуатационной стадии принят резерв в размере 5%, поскольку по-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сле ввода системы в промышленную эксплуатацию неопределённость ниже, чем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стадии разработки: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Zэкспл.рез = 53 572 000 × 0,05 = 2 678 600 руб. (3.8)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Итого базовые годовые эксплуатационные затраты составят: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Zэкспл = 53 572 000 + 2 678 600 = 56 250 600 руб. в год (3.9)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Полученные значения показывают, что создание защищённой госу-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дарственной системы управления цифровыми активами граждан является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полноценным инфраструктурным проектом. При этом порядок затрат остаётся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сопоставимым с разработкой специализированной государственной информаци-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онной подсистемы, особенно с учётом требований к безопасности, юридической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значимости, межсистемному взаимодействию и долговременному хранению.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Расчёт эксплуатационных затрат приведён в формулах (3.6)–(3.9).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3.3 Оценка экономической эффективности и организационного эффекта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внедрения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Экономический эффект от внедрения государственной информационной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системы управления цифровыми активами граждан в основном формируется не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 счёт прямой коммерческой выручки. Основными проявлениями положитель-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ного экономического эффекта станут сокращение трудоёмкости наследственных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процедур, уменьшение объёма ручных действий, повышение полноты выявле-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активов и снижения потерь имущественных прав, которые при отсутствии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организованного информационного контура фактически не реализуются. Поэто-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му для рассматриваемого проекта корректнее говорить не о коммерческой при-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были, а о бюджетной, организационной и публично-правовой эффективности.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Масштаб потенциальной предметной области подтверждается нескольки-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ми группами финансовых показателей. Средства физических лиц в банках по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итогам 2024 года достигли 57,5 трлн руб., а число частных инвесторов на Мос-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ковской бирже составило 35,1 млн человек при более чем 64,3 млн брокерских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счетов [13, 14]. Рынок цифровых финансовых активов также растёт: по данным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Банка России, объём первичных размещений ЦФА в 2024 году составил 594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млрд руб., а в 2025 году увеличился до 1,65 трлн руб. [15, 16]. Для криптоакти-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вов, находящихся вне классической финансовой инфраструктуры, Банк России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оценивал предполагаемые остатки россиян на кошельках криптовалютных плат-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 на конец марта 2025 года в 827 млрд руб., а объём потоков криптоактивов,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оценочно приходящихся на россиян, за IV квартал 2024 года и I квартал 2025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года — в 7,3 трлн руб. [17]. Кроме того, рост интернет-торговли до 11,5 трлн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руб. в 2025 году показывает расширение числа договорных отношений, аккаун-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тов, электронных документов, бонусных прав и иных объектов, возникающих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цифровых сервисах [18].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Эти показатели не позволяют напрямую определить среднюю стоимость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цифрового наследства. Их значение состоит в другом: они подтверждают, что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значимая часть имущественных и договорных отношений граждан уже фик-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сируется в цифровой среде. Следовательно, отсутствие системного механизма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выявления и правового сопровождения таких активов создаёт не только органи-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зационную, но и имущественную проблему.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Прямой организационно-экономический эффект связан прежде всего с со-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кращением трудозатрат нотариусов, помощников нотариусов, сотрудников опе-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раторов системы и иных участников, вовлечённых в поиск, сверку и обработку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сведений о цифровых активах. В отсутствие специализированной платформы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выявление таких активов осуществляется фрагментарно и во многом зависит от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ручного поиска, осведомлённости наследников и разрозненных запросов. Нали-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чие единого реестра цифровых активов, привязанного к волеизъявлению вла-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дельца и статусу наследственного дела, уменьшает число повторных запросов,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снижает вероятность упущения существенного актива и ускоряет принятие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шений по наследственной массе [6,27]. Дополнительным фактором является об-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щая цифровизация нотариальной деятельности: в 2024 году число нотариальных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действий в России приблизилось к 44 млн, а доля сложных и цифрово насыщен-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процедур продолжает расти [11].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укрупнённой оценки прямого эффекта принят сценарий промышлен-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эксплуатации первой очереди, при котором система используется в 80 тыс.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наследственных случаев в год. Это значение не трактуется как оценка полно-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 объёма наследственных дел в России, а задаёт умеренную нагрузку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после пилотного периода, включающую дела, где требуется проверка хотя бы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одного цифрового или цифрово фиксируемого актива.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Предположим, что за счёт стандартизированной карточки актива, заранее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заданных режимов доступа, автоматизированного обмена статусами и сокраще-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повторных запросов удаётся сократить суммарные трудозатраты по одному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случаю в среднем на 1,5 часа. При средней стоимости часа задействованного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труда 900 руб. годовая экономия трудовых затрат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Eтруд = 80 000 × 1,5 × 900 = 108 000 000 руб. (3.10)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Данная величина является не прямой выручкой, а оценкой высвобождае-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мого рабочего времени и снижения операционной нагрузки. В государственном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секторе такой эффект может проявляться не только в сокращении расходов, но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в повышении пропускной способности существующей инфраструктуры без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пропорционального увеличения штата.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Дополнительно можно учесть снижение административных и транзакци-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онных расходов, связанных с уменьшением количества повторных запросов, бу-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мажного и телефонного взаимодействия, ручного поиска документов и дубли-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рующих проверок. Для укрупнённой оценки данный эффект принят в размере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12 000 000 руб. в год. Тогда совокупный прямой организационно-экономический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эффект будет равен: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Eпрям = 108 000 000 + 12 000 000 = 120 000 000 руб. в год (3.11)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Сопоставление этого значения с базовыми годовыми эксплуатационными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затратами в размере 56 250 600 руб. даёт чистый прямой организационно-эконо-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мический эффект эксплуатации: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Eчист = 120 000 000 − 56 250 600 = 63 749 400 руб. в год (3.12)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Если оценивать срок компенсации единовременных затрат только на осно-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вании прямого организационно-экономического эффекта, то он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Tок =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178 914 835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63 749 400 ≈ 2,81 года (3.13)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Отдельно можно оценить компенсационный эффект расширенных услуг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защищённого хранения. В базовом режиме система хранит карточки активов,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 и подтверждающие документы, однако владелец может подклю-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чить расширенное защищённое хранение секретов или заказать долговремен-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ную запись зашифрованного контейнера на физический защищённый носитель.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 этом базовые наследственные функции не должны становиться платными,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поскольку они связаны с реализацией публично значимых прав граждан. Плат-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ной или компенсируемой может быть только дополнительная услуга, требующая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специальных ресурсов и отдельного согласия владельца.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Для осторожного сценария принято, что расширенное цифровое хранили-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ще подключают 10 тыс. пользователей при сервисной плате 1 500 руб. в год, 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физический защищённый носитель заказывают 1 тыс. пользователей при плате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12 000 руб. и переменных затратах изготовления, проверки и учёта 7 000 руб.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один носитель. Дополнительные переменные расходы на обслуживание рас-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ширенного цифрового хранения приняты равными 4 000 000 руб. в год. Тогда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годовой компенсационный эффект расширенных услуг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Eрасш = 10 000 × 1 500 + 1 000 × (12 000 − 7 000)−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− 4 000 000 = 16 000 000 руб. в год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(3.14)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учётом такого осторожного сценария совокупный чистый эффект соста-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Eчист+расш = 63 749 400 + 16 000 000 = 79 749 400 руб. в год (3.15)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этом случае расчётный срок компенсации единовременных затрат может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быть снижен: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Tок+расш =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178 914 835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79 749 400 ≈ 2,24 года (3.16)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Данный расчёт следует рассматривать именно как сценарий частичной ком-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пенсации затрат, а не как обоснование коммерциализации базовых наследствен-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функций. Для государственной системы особенно важно, чтобы платность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дополнительных услуг не ограничивала доступ граждан к базовому механизму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 цифровыми активами и не создавала неравенство в наследствен-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процедурах. Расчёт прямого и расширенного эффекта приведён в форму-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лах (3.10)–(3.16).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Второй канал эффекта связан с более полным выявлением и оформлением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выморочного имущества. Речь не о передаче государству чужого имущества, а 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реализации действующего правила: имущество без наследников уже должно пе-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реходить публичному образованию, но часть таких случаев не выявляется или не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доводится до оформления. В 2024 году было выдано около 8,5 тыс. свидетельств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 праве на выморочное наследство, а по данным 2025 года со ссылкой на 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симущество, до 40% выморочного имущества не поступает в государственную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собственность из-за процедурных барьеров [12].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Если принять, что оформленные 8,5 тыс. случаев составляют около 60%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потенциально оформляемого объёма, то расчётное полное число случаев вымо-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рочного имущества может составлять: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Nполн =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8 500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0,6 ≈ 14 167 случаев в год (3.17)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Тогда число невыявленных или неоформленных случаев можно оценить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следующим образом: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Nнеоф = 14 167 − 8 500 ≈ 5 667 случаев в год (3.18)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Поскольку открытая статистика по средней стоимости именно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 в составе выморочного имущества отсутствует, дальнейший расчёт це-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лесообразно проводить в сценарной форме. В качестве объекта оценки следует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учитывать только цифрово фиксируемую финансовую составляющую: крипто-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активы, счета на биржах, электронные кошельки, цифровые финансовые права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 custodial-платформах и иные имущественные активы, которые могут быть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идентифицированы через государственный и нотариальный контур. Такой под-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ход является консервативным, поскольку не включает стоимость недвижимости,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автомобилей и иных офлайн-активов.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Кроме того, некорректно считать, что внедрение системы позволит автома-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тически выявить весь неоформленный объём. Для более осторожной оценки вве-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дём коэффициент результативности системы kсис, отражающий долю неоформ-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ленных случаев, по которым система действительно позволит выявить цифрово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фиксируемую финансовую составляющую и довести её до оформления.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Общая формула сценарной оценки будет иметь вид: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Eвым = Nнеоф × Sцифр × kсис, (3.19)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где Sцифр — средняя величина цифрово фиксируемой финансовой составляющей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одного неоформленного случая.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консервативном сценарии принято Sцифр = 100 000 руб., а kсис = 0,10.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Тогда дополнительный публичный имущественный эффект составит: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min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 = 5 667 × 100 000 × 0,10 ≈ 56 700 000 руб. в год (3.20)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базовом сценарии принято Sцифр = 250 000 руб., а kсис = 0,25: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base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 = 5 667 × 250 000 × 0,25 ≈ 354 200 000 руб. в год (3.21)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умеренно-оптимистичном сценарии принято Sцифр = 500 000 руб., 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kсис = 0,40: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opt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 = 5 667 × 500 000 × 0,40 ≈ 1 133 400 000 руб. в год (3.22)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Эти значения следует трактовать не как гарантированные доходы бюджета,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 как сценарную оценку дополнительного публичного имущественного эффекта.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Расчёт сценариев приведён в формулах (3.17)–(3.22). Как видно на рисунке 3.2,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даже консервативный сценарий сопоставим с годовой стоимостью эксплуатации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системы, а базовый сценарий существенно превышает её. При этом расчёт оста-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ётся осторожным, поскольку не учитывает стоимость недвижимости и иного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нецифрового имущества, а также не монетизирует снижение числа мошенни-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ческих схем, связанных с «осиротевшими» активами. Региональные примеры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подтверждают материальность проблемы: в Москве в 2024 году к оформлению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пользу казны готовилось 180 млн руб. невостребованного наследства только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 денежной составляющей [21].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Наряду с прямым и публичным имущественным эффектом система даёт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значимый организационный и социально-правовой результат. Организационный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эффект выражается в стандартизации процедуры обращения с цифровыми ак-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тивами, уменьшении зависимости результата от личной осведомлённости на-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следников, повышении прозрачности взаимодействия между нотариусом, госу-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дарственными органами и операторами цифровых сервисов, а также в созда-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нии единого источника юридически значимых сведений. Социально-правовой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эффект состоит в повышении защищённости прижизненной воли гражданина,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снижении конфликтности наследственных процедур и более последовательной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защите прав тех лиц, чьи интересы затрагиваются обращением с цифровыми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активами, включая третьих лиц, фигурирующих в переписке и иных чувстви-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тельных данных [22,23].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Таким образом, внедрение государственной информационной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 представляется экономически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организационно обоснованным. Даже без учёта эффекта от выморочного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имущества проект демонстрирует приемлемый срок компенсации затрат за счёт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снижения трудоёмкости и административных издержек. Расширенные услуги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защищённого хранения могут частично компенсировать дополнительные затра-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ты на криптографическую защиту и долговременные носители, не превращая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базовые наследственные функции в платную услугу. С учётом же повышения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полноты выявления цифрово фиксируемых активов, которые при отсутствии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наследников должны переходить государству, совокупный публичный эффект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возрастает и превращает систему из ведомственного цифрового сервиса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инструмент повышения качества имущественного учёта, правоприменения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защиты прижизненной воли граждан.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Рис. 3.2. Сценарная оценка годового экономического эффекта внедрения систе-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Заключение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Выпускная квалификационная работа была посвящена разработке требо-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ваний для государственной информационной системы управления цифровыми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активами граждан Российской Федерации. В ходе работы были достигнуты сле-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дующие результаты: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 Проведен анализ теоретических, правовых и методических основ управле-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цифровыми активами граждан, выявлены основные проблемы и риски,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связанные с их хранением, передачей и наследованием.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 Проанализированы существующие подходы и решения в сфере управле-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цифровыми активами, определены ключевые участники процесса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сформированы функциональные и нефункциональные требования к госу-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дарственной информационной системе.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 Разработано концептуальное проектное решение государственной инфор-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мационной системы управления цифровыми активами граждан, а также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выполнена оценка затрат на ее разработку и внедрение и проведен анализ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экономической эффективности.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Анализ, проведённый в работе, показал, что разработка государственной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информационной системы управления цифровыми активами граждан является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актуальной задачей, которая может значительно повысить эффективность управ-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ления цифровыми активами, сократить затраты государства на их учёт и обес-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печить защиту прав граждан в цифровой среде.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Полученные результаты имеют практическую значимость и могут быть ис-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пользованы при разработке государственной информационной системы управле-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 цифровыми активами граждан, а также при совершенствовании процедур,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связанных с их учетом, хранением и передачей. В дальнейшем планируется про-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должить исследование в данной области, уделяя внимание вопросам безопасно-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сти, конфиденциальности и правового регулирования цифровых 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СПИСОК ИСПОЛЬЗОВАННЫХ ИСТОЧНИКОВ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1. Конституция Российской Федерации (принята всенародным голосованием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12.12.1993; с изменениями, одобренными 01.07.2020) [Электронный ресурс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онлайн]. Режим доступа: https://www.constitution.ru/ (дата обраще-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ния: 2026-01-13). Официальный текст на сайте constitution.ru.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2. Федеральный закон от 27.07.2006 No 152-ФЗ «О персональных данных»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[Электронный ресурс онлайн]. 2006. Режим доступа: https://pravo.go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v.ru/proxy/ips/?docbody=&amp;nd=102108261 (дата обращения: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Официальный текст на портале правовой информации.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3. Федеральный закон Российской Федерации от 31.07.2020 No 259-ФЗ «О циф-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ровых финансовых активах, цифровой валюте и о внесении изменений в от-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дельные законодательные акты Российской Федерации» [Электронный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сурс онлайн]. 2020. Режим доступа: http://publication.pravo.gov.ru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/Document/View/0001202007310057 (дата обращения: 2026-01-13). Офи-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циальное опубликование на портале правовой информации.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4. Основы законодательства Российской Федерации о нотариате. Статья 31.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Органы Федеральной нотариальной палаты [Электронный ресурс онлайн].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КонсультантПлюс. 2026. Режим доступа: https://www.consultant.ru/do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cument/cons_doc_LAW_1581/d109e49e352618240a1e69c6431816c925d3d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751/ (дата обращения: 2026-05-29).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5. Орлов Г. А. Наследование цифровых активов в России: правовые вызовы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перспективы регулирования [Электронный ресурс онлайн] // Молодой учё-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ный. 2024. No 52 (551). С. 324–326. Режим доступа: https://moluch.ru/ar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chive/551/121101/ (дата обращения: 2026-01-08).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6. Харитонова Ю. Наследование легализованных цифровых активов: колли-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зии и возможные направления совершенствования российского законода-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тельства // Law Journal of the Higher School of Economics. 2024. Т. 17. No 2.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С. 74–95.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7. Общая информация о Федеральной нотариальной палате [Электронный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сурс онлайн]. Федеральная нотариальная палата. 2026. Режим доступа: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https://notariat.ru/ru-ru/about/ (дата обращения: 2026-05-29).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8. Интернет-инфраструктура России в период пандемии [Электронный ресурс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онлайн]. ИСИЭЗ НИУ ВШЭ. 2021. Режим доступа: https://issek.hse.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ru/news/488807165.html (дата обращения: 2026-04-23). Дата выпуска: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21.07.2021.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9. Телекоммуникационная инфраструктура: итоги 2021 года [Электронный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сурс онлайн]. ИСИЭЗ НИУ ВШЭ. 2022. Режим доступа: https://issek.hs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e.ru/news/665867205.html (дата обращения: 2026-04-23). Дата выпуска: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24.06.2022.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10. Интернет-трафик (российский рынок) [Электронный ресурс онлайн].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TAdviser. 2026. Режим доступа: https://www.tadviser.ru/index.ph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p/%D0%A1%D1%82%D0%B0%D1%82%D1%8C%D1%8F%3A%D0%98%D0%BD%D1%82%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D0%B5%D1%80%D0%BD%D0%B5%D1%82-%D1%82%D1%80%D0%B0%D1%84%D0%B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8%D0%BA_%28%D1%80%D0%BE%D1%81%D1%81%D0%B8%D0%B9%D1%81%D0%BA%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D0%B8%D0%B9_%D1%80%D1%8B%D0%BD%D0%BE%D0%BA%29 (дата обращения: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2026-04-23). Опубликовано 16.01.2026; сводная статья с примечаниями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первоисточники.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11. Достижения и планы развития нотариата — тема ежегодной пресс-конфе-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ренции президента ФНП [Электронный ресурс онлайн]. Федеральная нота-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риальная палата. 2025. Режим доступа: https://cni.notariat.ru/tpost/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p72jplnpj1-dostizheniya-i-plani-razvitiya-notariata (дата обра-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щения: 2026-04-23). Опубликовано 22.04.2025.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12. Проблемы оборота выморочного имущества и пути их решения обсудили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Общественной палате [Электронный ресурс онлайн]. Федеральная нотари-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альная палата. 2025. Режим доступа: https://notariat.ru/ru-ru/news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/problemy-oborota-vymorochnogo-imushhestva-i-puti-ih-resheniya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-obsudili-v-obshestvennoj-palate-2507 (дата обращения: 2026-04-23).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Опубликовано 16.07.2025; в материале приводятся данные Росимущества 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проблемах поступления выморочного имущества в государственную соб-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ственность.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13. Финансы российских домохозяйств в 2024 году [Электронный ресурс 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лайн]. Банк России. 2025. Режим доступа: https://www.cbr.ru/content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/document/file/177096/analytic_note_20250609_dip.pdf (дата обра-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щения: 2026-04-23). Аналитическая записка.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14. Число частных инвесторов на Московской бирже превысило 35 миллионов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[Электронный ресурс онлайн]. Московская биржа. 2025. Режим доступа: ht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tps://www.moex.com/n76900 (дата обращения: 2026-04-23). Пресс-релиз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 15.01.2025.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15. Обзор финансовых инструментов за 2024 год [Электронный ресурс онлайн].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Банк России. 2025. Режим доступа: https://www.cbr.ru/Collection/Co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llection/File/55196/review_2024.pdf (дата обращения: 2026-05-01).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Аналитический обзор; содержит данные о рынке цифровых финансовых ак-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16. Объем размещенных ЦФА в России в 2025 году вырос почти в три раза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[Электронный ресурс онлайн]. Интерфакс. 2026. Режим доступа: https: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//www.interfax.ru/business/1077694 (дата обращения: 2026-05-01).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Опубликовано 13.03.2026; по данным обзора финансовых инструментов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Банка России за 2025 год.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17. ЦБ предположил рост остатков криптовалют в кошельках россиян на 27%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 полгода [Электронный ресурс онлайн]. Интерфакс. 2025. Режим доступа: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https://www.interfax.ru/amp/1028297 (дата обращения: 2026-05-01).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Опубликовано 28.05.2025; по данным Обзора финансовой стабильности Бан-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 России.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18. 11,5 трлн рублей: АКИТ подвела итоги интернет-торговли за 2025 год [Элек-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тронный ресурс онлайн]. Ассоциация компаний интернет-торговли. 2026.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Режим доступа: https://akit.ru/news/11-5-trln-rublej-akit-p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odvela-itogi-internet-torgovli-za-2025-god (дата обращения: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2026-05-01). Опубликовано 19.02.2026.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19. Зарплаты в it во втором полугодии 2025 года: +6% за счёт джунов, максимум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 архитекторов и sre [Электронный ресурс онлайн]. Хабр Карьера. 2026.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Режим доступа: https://habr.com/ru/companies/habr_career/articl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es/994308/ (дата обращения: 2026-05-01). Исследование на основе 52 123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зарплат IT-специалистов.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20. Страховые взносы с зарплаты руководителей коммерческих организаций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1 января 2026 года исчисляются по новым правилам [Электронный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сурс онлайн]. Федеральная налоговая служба. 2026. Режим доступа: https: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//www.nalog.gov.ru/rn60/ifns/imns60_02/info/16595557/ (дата обра-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щения: 2026-05-29).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21. Сумма невостребованного наследства выросла в Москве [Электронный ре-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сурс онлайн]. Право.ru. 2024. Режим доступа: https://pravo.ru/news/25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2737/ (дата обращения: 2026-04-23). Опубликовано 24.04.2024.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22. Edwards L. Post mortem privacy // SCRIPTed. 2013. Vol. 10. No. 1. P. 1–6.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23. Harbinja E. Digital Death, Digital Assets and Post-Mortem Privacy: Theory,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Technology and the Law [Electronic resource online]. Future Law: Challenges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for Law, Technology and Culture. Edinburgh : Edinburgh University Press.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2022. 272 p. ISBN: 9781474485364. Access mode: https://edinburghuni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versitypress.com/book-digital-death-digital-assets-and-post-m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ortem-privacy.html (online; accessed: 2026-01-08).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24. Regulation (eu) 2016/679 (general data protection regulation) [Electronic re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source online]. 2016. Access mode: https://eur-lex.europa.eu/eli/reg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/2016/679/oj/eng 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25. Loi n° 78-17 du 6 janvier 1978 relative a `l’informatique, aux fichiers et aux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libertes: Article 40-1 (directives apr`es dec`es / donnees personnelles) [Elec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tronic resource online]. 2016. Access mode: https://www.legifran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ce.gouv.fr/loda/article_lc/LEGIARTI000033219717 (online; ac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cessed: 2026-01-26). Article introduit par la loi n° 2016-1321 du 7 octobre 2016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(Republique numerique).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26. Urteil vom 12. juli 2018 – iii zr 183/17 (benutzerkonto bei sozialem netzwerk;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digitaler nachlass) [Electronic resource online]. Bundesgerichtshof. 2018. Ac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cess mode: https://juris.bundesgerichtshof.de/cgi-bin/rechtspre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chung/document.py?Art=en&amp;Blank=1&amp;Gericht=bgh&amp;linked=pm&amp;nr=85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390 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27. Revised uniform fiduciary access to digital assets act (rufadaa) (final act with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comments) [Electronic resource online]. Uniform Law Commission. 2015.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Access mode: https://www.uniformlaws.org/viewdocument/final-act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-with-comments-40 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28. About inactive account manager [Electronic resource online]. Google. Access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mode: https://support.google.com/accounts/answer/3036546?hl=en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29. Legacy contacts — facebook help center [Electronic resource online]. Meta.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Access mode: https://www.facebook.com/help/1506822589577997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30. How to add a legacy contact for your apple account [Electronic resource online].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Apple. Access mode: https://support.apple.com/en-us/102631 (online;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31. NIST. Digital Identity Guidelines (NIST SP 800-63-4) [Electronic resource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online]. 2025. Identity proofing, authentication, federation. Access mode: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https://nvlpubs.nist.gov/nistpubs/SpecialPublications/NIST.S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P.800-63-4.pdf 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32. ISO/IEC. Geneva. Information security, cybersecurity and privacy protec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tion – Information security management systems – Requirements (ISO/IEC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27001:2022) [Electronic resource online]. 2022. Access mode: https: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//www.iso.org/standard/27001 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33. NIST. Security and Privacy Controls for Information Systems and Organizations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(NIST SP 800-53 Rev. 5) [Electronic resource online]. 2020. Access mode: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https://nvlpubs.nist.gov/nistpubs/SpecialPublications/NIST.S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P.800-53r5.pdf 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34. Enisa threat landscape 2023 [Electronic resource online] : Rep. / ENISA : 2023.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Access mode: https://www.enisa.europa.eu/sites/default/file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s/publications/ENISA%20Threat%20Landscape%202023.pdf (online;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accessed: 2026-01-26). Actual risks and trends in cybersecurity.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35. ISO. Geneva. Space Data System Practices – Reference model for an open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archival information system (OAIS) (ISO 14721:2025) [Electronic resource on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line]. 2025. OAIS Reference Model. Access mode: https://www.iso.org/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standard/87471.html (online; accessed: 2026-01-13).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36. ISO. Geneva. Space data and information transfer systems – Audit and certifi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cation of trustworthy digital repositories (ISO 16363:2025) [Electronic resource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online]. 2025. Access mode: https://www.iso.org/standard/87472.html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(online; accessed: 2026-01-13).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37. ISO. Geneva. Document management – Electronic document file format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for long-term preservation – Part 4: Use of ISO 32000-2 (PDF/A-4) (ISO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19005-4:2020) [Electronic resource online]. 2020. Access mode: https: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//www.iso.org/standard/71832.html (online; accessed: 2026-01-13).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38. NIST. Guide for Conducting Risk Assessments (NIST SP 800-30 Rev. 1) [Elec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tronic resource online]. 2012. Access mode: https://csrc.nist.gov/pubs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/sp/800/30/r1/final (online; accessed: 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39. Owasp application security verification standard (asvs) v4.0.3 [Electronic re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source online]. OWASP. 2023. Access mode: https://raw.githubuser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content.com/OWASP/ASVS/v4.0.3/4.0/OWASP%20Application%20Secu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rity%20Verification%20Standard%204.0.3-en.pdf (online; accessed: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2026-01-26).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Приложение 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 к государственной информационной системе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 Российской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Федерации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Общие положения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Настоящий документ содержит перечень требований к государственной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информационной системе каталогизации, защищённого хранения и управления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цифровыми активами граждан Российской Федерации в контексте наследствен-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правоотношений (далее — Система).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 сформированы на основе анализа предметной области, пра-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вового регулирования, участников процесса, моделирования целевого процесса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управления цифровыми активами граждан и концептуальной архитектуры Си-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Структура и формулировки требований разработаны с учётом ГОСТ Р ИС-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О/МЭК/IEEE 29148-2017 как стандарта, описывающего процессы разработки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 к системам и программному обеспечению. Настоящее приложение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 является техническим заданием на создание автоматизированной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 смысле ГОСТ 34.602-89, а фиксирует функциональные и нефункциональные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требования, необходимые для последующего проектирования.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 имеют концептуальный характер и предназначены для фикса-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ции целевого состава функций, ограничений и ключевых свойств Системы.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последующих стадиях проектирования они должны быть детализированы в ви-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 технического задания, спецификаций интерфейсов, модели данных, модели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угроз, регламентов эксплуатации и программы испытаний.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Назначение и цели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Назначение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Система предназначена для: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прижизненной каталогизации цифровых активов граждан;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фиксации волеизъявления гражданина в отношении цифровых активов;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защищённого хранения сведений об активах, распоряжениях, документах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и, в расширенном режиме, секретах доступа;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обеспечения контролируемого доступа к сведениям об активах в рамках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наследственной процедуры;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информационной поддержки нотариальной деятельности и межведом-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ственного взаимодействия;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поддержки сценариев обращения с активами при отсутствии наследников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или отказе от наследства.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Цели создания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Основными целями создания Системы являются: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снижение рисков утраты цифровых активов и нарушения воли владельца;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повышение прозрачности и эффективности наследственных процедур;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обеспечение юридически значимого хранения информации о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активах, принадлежащих гражданам;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снижение риска несанкционированного раскрытия персональных 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сведений о частной жизни;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повышение полноты выявления цифрово фиксируемых активов, подлежа-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щих наследованию или переходу публично-правовому образованию.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Объект автоматизации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Объектом автоматизации являются процессы: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учёта и структурирования сведений о цифровых активах;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хранения сведений об активах, их правовом режиме и допустимых спосо-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бах доступа;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фиксации распоряжений владельца в отношении отдельных активов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групп активов;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управления доступом к информации об активах с учётом роли, правового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основания и статуса наследственной процедуры;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клиентской проверки и классификации загружаемых секретов и защищён-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контейнеров;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межсистемного взаимодействия с нотариальной инфраструктурой, госу-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дарственными реестрами и внешними поставщиками цифровых услуг;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журналирования юридически значимых действий и хранения доказатель-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ных материалов;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организации расширенных услуг защищённого цифрового и физического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долговременного хранения.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Участники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Ключевыми участниками Системы являются: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гражданин — владелец цифровых активов и источник прижизненного во-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леизъявления;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наследник — лицо, претендующее на получение прав, имущества или све-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дений в рамках наследственной процедуры;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доверенное лицо — лицо, которому гражданин при жизни делегирует от-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дельные полномочия;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нотариус — участник юридически значимой наследственной процедуры;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оператор Системы — субъект, обеспечивающий эксплуатацию, сопровож-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дение и безопасность Системы;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внешний поставщик цифровых услуг — платформа или организация, кон-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тролирующая часть цифровых активов гражданина;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государственная информационная система или реестр — источник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достоверных сведений для идентификации, проверки статусов и межве-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домственного обмена;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• публично-правовое образование — возможный приобретатель выморочно-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го имущества.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 к системе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Таблица П.1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 к государственной информационной системе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Код Группа Требование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LIM-01 Ограничения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допущения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Использовать Систему как доверенный информационный слой,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поддерживающий юридически значимые действия, без подмены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нотариальной процедуры наследования.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LIM-02 Ограничения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допущения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Исключать произвольный доступ к внешним аккаунтам гражданина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без правового основания, согласия владельца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регламентированного взаимодействия с поставщиком цифровой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услуги.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LIM-03 Ограничения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допущения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в базовом режиме карточки активов, метаданные,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 и подтверждающие документы.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LIM-04 Ограничения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допущения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секреты доступа, файлы кошельков, seed-фразы, ключевые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файлы и иные чувствительные объекты только в расширенном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защищённом режиме после клиентской валидации типа объекта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принятия пользователем условий хранения.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LIM-05 Ограничения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допущения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Ограничивать перечень допустимых типов секретов и контейнеров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запрещать хранение произвольных файлов без классификации,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проверки формата и назначения.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FR-01 Идентификация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Обеспечить регистрацию граждан, наследников, доверенных лиц,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нотариусов и операторов через государственные системы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идентификации и аутентификации, включая ЕСИА.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FR-02 Идентификация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Обеспечить аутентификацию пользователей и связывать каждое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юридически значимое действие с идентифицированным субъектом.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FR-03 Идентификация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многофакторную аутентификацию для критических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операций: изменения распоряжений, загрузки секретов, раскрытия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сведений и подтверждения наследственного сценария.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FR-04 Идентификация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роли гражданина, наследника, доверенного лица,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нотариуса, оператора, представителя внешнего поставщика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услуг и представителя уполномоченного государственного органа.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FR-05 Идентификация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Определять права доступа с учётом роли пользователя, правового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основания обращения, статуса наследственного дела, класса актива,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 владельца и режима хранения 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FR-06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Создавать карточки цифровых 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FR-07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Классифицировать активы по типам: коммуникации, социальные сети,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личные архивы, банковские и брокерские счета, платёжные сервисы,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криптоактивы, бонусные программы, аккаунты с монетизацией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иные классы.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FR-08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Указывать поставщика или платформу актива, правовую природу,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способ хранения, уровень чувствительности, ликвидность,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подтверждающие документы и допустимые посмертные операции.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FR-09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Объединять активы в группы и применять распоряжения как 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отдельному активу, так и к группе 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FR-10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статусы карточки актива: создана, активна, требует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актуализации, архивирована, ожидает наследственной проверки,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подлежит раскрытию, подлежит удалению, передана в обработку.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FR-11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Редактировать и актуализировать сведения об активах при жизни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FR-12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историю изменений карточки актива с указанием времени,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субъекта изменения, основания и предыдущего значения.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FR-13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волеизъявление гражданина в отношении отдельных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 или групп 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таблицы П.1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Код Группа Требование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FR-14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Назначать наследников, доверенных лиц и иных уполномоченных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получателей сведений.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FR-15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сценарии распоряжений: уведомить о наличии актива,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раскрыть метаданные, раскрыть сведения только нотариусу, раскрыть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сведения наследнику, раскрыть секрет доступа, передать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распоряжение на удаление или мемориализацию, ограничить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раскрытие содержимого.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FR-16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Задавать условия раскрытия сведений: наступление юридически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значимого события, подтверждение статуса наследника, истечение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срока, согласие доверенного лица или сочетание нескольких условий.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FR-17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версионность распоряжений и хранить историю 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изменения.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FR-18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Предупреждать владельца о правовых, технических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конфиденциальностных рисках выбранного способа распоряжения.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FR-19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гибридную модель хранения: базовое 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метаданных и распоряжений, а также расширенное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 секретов и контейнеров по отдельному согласию владельца.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FR-20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в расширенном режиме только допустимые типы секретов: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парольную запись, seed-фразу, приватный ключ, файл криптокошелька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поддерживаемого формата, ключевой файл, зашифрованный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контейнер, документ долгосрочного хранения допустимого формата.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FR-21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Запрещать загрузку произвольных файлов в режим секретного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 без указания типа, клиентской валидации и подтверждения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назначения объекта.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FR-22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Шифровать секреты до передачи на серверную сторону.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FR-23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составные ключи доступа к секретам, при которых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раскрытие возможно только при наличии нескольких независимых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условий или частей ключевого материала.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FR-24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Распределять части ключевого материала между независимыми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субъектами или контурами, например владельцем, доверенным лицом,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нотариальным контуром и защищённым серверным хранилищем.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FR-25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Исключать единоличное раскрытие секретов оператором Системы.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FR-26 Защищённое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операции с секретами: создание контейнера, изменение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условий доступа, попытку раскрытия, успешное раскрытие, отказ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раскрытии и уничтожение.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FR-27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Выполнять предварительную валидацию загружаемого объекта до его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шифрования и передачи в Систему.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FR-28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Описывать для каждого допустимого типа объекта формат,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расширения, признаки структуры, ограничения по размеру и правила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FR-29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при загрузке файла криптокошелька соответствие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поддерживаемому формату кошелька, а не только расширению файла.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FR-30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при загрузке seed-фразы количество слов, допустимый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словарь и контрольную сумму, если это предусмотрено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соответствующим форматом.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FR-31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при загрузке парольной записи наличие обязательных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полей: наименование сервиса, идентификатор учётной записи, секрет,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категория актива и режим раскрытия.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FR-32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Отклонять исполняемые файлы, скрипты, файлы неопределённого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типа и объекты, не соответствующие заявленному типу.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FR-33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Предлагать пользователю сохранить только описание актива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инструкцию по доступу без загрузки секрета, если допустимый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формат объекта не подтверждён.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FR-34 Клиентская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результат клиентской валидации без сохранения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открытого значения секрета на серверной стороне.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FR-35 Разграничение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Разграничивать доступ на основе контекстной модели полномочий.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таблицы П.1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Код Группа Требование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FR-36 Разграничение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принцип минимально необходимого доступа.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FR-37 Разграничение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Различать доступ к факту существования актива, метаданным,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подтверждающим документам, содержимому, секретам доступа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журналам операций.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FR-38 Разграничение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Блокировать раскрытие сведений при отсутствии подтверждённого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правового основания или при запрете соответствующего режима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раскрытия распоряжением владельца.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FR-39 Разграничение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Обеспечивать отдельные режимы доступа для персональных 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умершего, персональных данных третьих лиц, финансовых активов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 с договорными ограничениями.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FR-40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Обрабатывать события наступления юридически значимого факта: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смерть гражданина, признание гражданина умершим, открытие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наследственного дела и подтверждение статуса нотариуса.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FR-41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статус наследственного дела через нотариальную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инфраструктуру или иные допустимые источники.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FR-42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Определять допустимый набор сведений для раскрытия на основании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класса актива, распоряжения владельца и правового статуса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запрашивающего лица.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FR-43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Передавать допустимый объём сведений уполномоченным лицам.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FR-44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Обрабатывать сценарии отсутствия наследников, отказа от наследства,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ограничения доступа к отдельным категориям данных и иных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правомерных вариантов обращения с активами.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FR-45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сценарий обращения с выморочным имуществом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передачу допустимых сведений уполномоченному органу при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наличии правового основания.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FR-46 Интеграция Интегрировать Систему с государственными реестрами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инфраструктурными системами для получения достоверных сведений,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необходимых для наследственного сценария.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FR-47 Интеграция Взаимодействовать с нотариальной инфраструктурой для проверки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факта открытия наследственного дела, статуса нотариуса и состава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допустимых действий.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FR-48 Интеграция Поддерживать регламентированный обмен данными с внешними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поставщиками цифровых услуг, если такой обмен предусмотрен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законом, пользовательским распоряжением или правилами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соответствующего сервиса.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FR-49 Интеграция Ограничивать интеграцию с внешними сервисами подтверждающими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сведениями, статусами, уведомлениями и иными данными,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необходимыми для правоприменения, без произвольного доступа 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аккаунтам гражданина.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FR-50 Уведомления Уведомлять владельца о необходимости периодической актуализации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карточек активов и распоряжений.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FR-51 Уведомления Уведомлять доверенное лицо или наследника о назначении, если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такое уведомление разрешено владельцем.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FR-52 Уведомления Уведомлять уполномоченных участников о наступлении этапов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наследственного сценария в пределах их прав доступа.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FR-53 Уведомления Фиксировать факт доставки, просмотра и отклонения юридически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значимых уведомлений.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FR-54 Журналирование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все юридически значимые действия.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FR-55 Журналирование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в журнале событий сведения о субъекте действия, времени,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операции, объекте, правовом основании, результате и технических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атрибутах события.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FR-56 Журналирование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журналы событий в неизменяемом виде.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FR-57 Журналирование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Аудировать действия пользователей, нотариусов, операторов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внешних участников межсистемного взаимодействия.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FR-58 Журналирование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отдельный аудит привилегированных действий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операторов и администраторов.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таблицы П.1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Код Группа Требование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FR-59 Расширенные услуги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расширенную услугу защищённого цифрового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хранилища для секретов и контейнеров, прошедших клиентскую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валидацию.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FR-60 Расширенные услуги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расширенную услугу долговременной записи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юридически значимого цифрового контейнера на физический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защищённый носитель, включая перспективные носители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длительного хранения.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FR-61 Расширенные услуги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для физического защищённого носителя метаданные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контейнера, контрольные суммы, сведения о владельце,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распоряжение, статус изготовления, место хранения или передачи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условия раскрытия.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FR-62 Расширенные услуги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Получать отдельное согласие пользователя на подключение платной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или компенсируемой расширенной услуги хранения.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FR-63 Жизненный цикл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Поддерживать жизненный цикл карточки цифрового актива от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создания до архивирования или удаления в соответствии с правовым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основанием и распоряжением владельца.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FR-64 Жизненный цикл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Архивировать сведения после завершения наследственного сценария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сохранением юридически значимых журналов.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FR-65 Жизненный цикл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Удалять данные по регламенту, если дальнейшее хранение не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требуется по закону, распоряжению владельца или условиям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наследственной процедуры.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FR-66 Жизненный цикл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Раздельно управлять удалением пользовательского содержимого,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удалением секрета, архивированием метаданных и сохранением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доказательных журналов.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FR-67 Идентификация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Создавать профиль гражданина после первичной идентификации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связывать его с карточками активов, распоряжениями, согласиями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историей юридически значимых действий.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FR-68 Идентификация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роли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Предоставлять ролевые рабочие места для гражданина, наследника,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доверенного лица, нотариуса, оператора Системы, представителя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внешнего поставщика цифровых услуг и представителя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уполномоченного государственного органа.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FR-69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Классифицировать активы по уровню доступа, способу хранения,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степени ликвидности, режиму обращения и вероятности передачи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рамках наследственной процедуры.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FR-70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наличие встроенного механизма распоряжения внешней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платформы, например неактивного аккаунта, доверенного контакта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или наследственного доступа, с указанием его ограничений и события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запуска.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FR-71 Реестр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активов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Разделять в карточке актива сведения об аккаунте, содержимом,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метаданных, правах требования, доходах, средствах аутентификации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договорных ограничениях внешней платформы.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FR-72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Учитывать приоритет распоряжения владельца, правового документа,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правил внешней платформы и требований законодательства при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определении допустимого способа обращения с активом.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FR-73 Распоряжения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владельца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Разделять распоряжения в отношении факта существования актива,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метаданных, содержимого, имущественного права, секрета доступа,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удаления, архивирования и мемориализации.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FR-74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юридически значимый статус триггерного события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запускать процедуру раскрытия, ограничения, удаления, передачи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архивирования сведений только после подтверждения такого статуса.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FR-75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Верифицировать права наследников и доверенных лиц перед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предоставлением сведений, включая проверку статуса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наследственного дела, полномочий лица и отсутствия ограничений по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конкретному активу.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FR-76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Формировать для нотариуса структурированную выборку сведений 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цифровых активах, распоряжениях, подтверждающих документах,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правовых основаниях и допустимых действиях по наследственному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делу.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таблицы П.1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Код Группа Требование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FR-77 Наследственный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сценарий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Выявлять цифрово фиксируемую финансовую составляющую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выморочного имущества и передавать допустимые сведения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уполномоченному органу без раскрытия избыточных персональных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FR-78 Интеграция Использовать шлюз межсистемного взаимодействия и адаптеры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внешних систем для обращений к ЕСИА, государственным реестрам,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нотариальной инфраструктуре, поставщикам цифровых услуг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уполномоченному органу по выморочному имуществу.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FR-79 Интеграция Фиксировать результат обращения к внешней системе, включая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отправленный запрос, полученный статус, источник сведений, время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обмена, основание обращения и технический результат обработки.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FR-80 Уведомления Направлять уведомления и напоминания через доступные каналы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связи, включая личный кабинет Госуслуг, электронную почту и СМС,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 учётом согласий пользователя и юридической значимости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сообщения.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FR-81 Уведомления Настраивать момент и состав уведомления наследника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доверенного лица о назначении, рисках, изменении статуса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наследственного сценария и доступных действиях.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FR-82 Журналирование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решения о предоставлении, ограничении, отложении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отказе в доступе с указанием применённого правила, правового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основания, роли участника и затронутого объекта.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FR-83 Журналирование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аудит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Регистрировать обращения к сведениям об активах, просмотры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карточек, выгрузки документов, межсистемные запросы и действия 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распоряжениями как доказательные события.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FR-84 Расширенные услуги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Разделять базовые наследственные функции и дополнительные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платные или компенсируемые услуги защищённого хранения, чтобы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отсутствие оплаты не ограничивало доступ к базовому механизму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распоряжения цифровыми активами.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FR-85 Расширенные услуги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Фиксировать параметры расширенной услуги хранения: вид услуги,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согласие владельца, стоимость или компенсационный режим, срок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действия, переменные затраты, статус оказания и основание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отключения.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FR-86 Жизненный цикл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согласия владельца, правовые основания обработки, версии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распоряжений, подтверждающие документы, журналы событий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архивные материалы как единый доказательный комплект по активу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или наследственному сценарию.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NFR-01 Безопасность Защищать Систему от несанкционированного доступа.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NFR-02 Безопасность Шифровать данные при передаче и хранении.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NFR-03 Безопасность Шифровать секреты доступа на клиентской стороне до передачи 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NFR-04 Безопасность Контролировать целостность информации.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NFR-05 Безопасность Исключать единоличное раскрытие секретов оператором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администратором.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NFR-06 Безопасность Защищать персональные данные, включая данные третьих лиц,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содержащиеся в цифровых активах.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NFR-07 Безопасность Минимизировать объём обрабатываемых данных и не требовать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загрузки содержимого актива, если для цели достаточно метаданных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или инструкции.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NFR-08 Надёжность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восстановление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Обеспечивать отказоустойчивость ключевых компонентов.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NFR-09 Надёжность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восстановление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Выполнять резервное копирование 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NFR-10 Надёжность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восстановление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Восстанавливать данные и журналы после сбоя без нарушения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целостности юридически значимых сведений.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NFR-11 Надёжность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восстановление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архивные данные в долговременном режиме.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NFR-12 Надёжность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восстановление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Воспроизводить состояние карточек активов, распоряжений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журналов на юридически значимую дату.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таблицы П.1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Код Группа Требование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NFR-13 Производительность Соблюдать время отклика пользовательских операций, не связанных с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внешними запросами, по значениям, установленным для первой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очереди Системы на этапе проектирования.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NFR-14 Производительность Поддерживать одновременную работу расчётного количества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пользователей, определяемого нагрузочной моделью первой очереди.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NFR-15 Производительность Исключать передачу открытого секрета на серверную сторону при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клиентской валидации и шифровании.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NFR-16 Удобство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Делать интерфейс понятным пользователям без специальной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технической подготовки.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NFR-17 Удобство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Учитывать требования цифровой доступности и потребности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пожилых пользователей и пользователей с ограниченными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возможностями здоровья, включая соответствие ГОСТ Р 52872-2019.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NFR-18 Удобство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Отображать при работе с секретами понятные предупреждения 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рисках утраты, раскрытия и невозможности восстановления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некоторых 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NFR-19 Сопровождаемость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масштабируемость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Расширять функциональность без радикальной переработки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архитектуры.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NFR-20 Сопровождаемость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масштабируемость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Изменять справочники типов активов, правил валидации, режимов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 и сценариев обработки без изменения программного кода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ядра Системы, если это технически возможно.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NFR-21 Сопровождаемость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масштабируемость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Адаптировать Систему к изменению законодательства 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наследовании, персональных данных, цифровых правах и цифровых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финансовых активах.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NFR-22 Интероперабельность Изолировать внутренние сервисы Системы от протокольных,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организационных и регламентных особенностей внешних контуров за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счёт интеграционного слоя.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NFR-23 Прослеживаемость Обеспечивать сквозную прослеживаемость обработки сведений от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создания карточки актива до завершения наследственного сценария,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архивирования или удаления данных.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NFR-24 Правовая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нейтральность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доступа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Предотвращать неравенство пользователей при получении базовых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наследственных функций независимо от подключения расширенных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услуг защищённого хранения.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IO-01 Информационное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структурированные данные об активах.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IO-02 Информационное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Вести справочники типов активов, правовых режимов, уровней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чувствительности, способов хранения, статусов карточек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допустимых операций.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IO-03 Информационное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Вести справочник допустимых типов секретов и правил их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клиентской валидации.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IO-04 Информационное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контрольные суммы, метаданные и результаты проверки для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защищённых контейнеров и физических носителей.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IO-05 Информационное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сведения профиля гражданина, назначенных лиц, согласий,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каналов уведомлений и связанных наследственных сценариев.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IO-06 Информационное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Вести справочник внешних платформ, поддерживаемых механизмов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цифрового наследования, типов событий запуска, договорных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ограничений и допустимых способов обращения к поставщику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услуги.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IO-07 Информационное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доказательные материалы по наследственному сценарию: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подтверждения статусов, ответы внешних систем, документы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нотариального контура, решения о доступе и результаты уведомлений.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PTO-01 Программное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Включать клиентское приложение или клиентский модуль,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выполняющий валидацию и шифрование секретов до передачи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серверную сторону.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PTO-02 Программное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Хранить в серверной части карточки активов, распоряжения,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журналы, архивные данные и зашифрованные контейнеры.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PTO-03 Программное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Использовать для расширенного защищённого хранения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специализированные криптографические модули, аппаратные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средства защиты ключей или иные средства, соответствующие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требованиям безопасности.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Продолжение таблицы П.1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Код Группа Требование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PTO-04 Программное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Учитывать жизненный цикл физического защищённого носителя: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формирование контейнера, проверку, запись, хранение, передачу или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уничтожение.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PTO-05 Программное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Разделять операционное хранилище, журнал событий, архивное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хранилище и защищённое хранилище контейнеров по назначению,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режимам доступа и требованиям к сохранности.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PTO-06 Программное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техническое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обеспечение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Разворачивать отдельные контуры разработки, тестирования,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пилотной эксплуатации и промышленной эксплуатации с учётом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 безопасности и резервного копирования.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EXP-01 Сопровождение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эксплуатация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Мониторить состояние основных компонентов.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EXP-02 Сопровождение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эксплуатация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Обновлять справочники и правила валидации без остановки всей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Системы.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EXP-03 Сопровождение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эксплуатация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резервные копии, архивы и журналы по регламенту.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EXP-04 Сопровождение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эксплуатация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Реагировать на инциденты информационной безопасности по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установленному порядку.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EXP-05 Сопровождение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эксплуатация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Отключать или приостанавливать расширенную услугу хранения по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регламенту без утраты базовых сведений об активе и распоряжении.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EXP-06 Сопровождение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эксплуатация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Проводить аудит безопасности перед пилотной эксплуатацией,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промышленным запуском и существенными изменениями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криптографического, интеграционного или наследственного контура.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EXP-07 Сопровождение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эксплуатация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Анализировать показатели трудоёмкости, повторных запросов, сроков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обработки наследственных сценариев и результативности выявления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цифрово фиксируемых активов.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CTRL-01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функциональные требования тестированием по сценариям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гражданина, наследника, доверенного лица, нотариуса, оператора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внешнего участника.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CTRL-02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требования к клиентской валидации наборами допустимых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 недопустимых объектов для каждого поддерживаемого типа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секрета.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CTRL-03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требования к составным ключам сценариями успешного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раскрытия, отказа при отсутствии части ключевого материала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невозможности единоличного раскрытия оператором.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CTRL-04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требования к журналированию анализом полноты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неизменяемости записей журнала.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CTRL-05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требования к безопасности моделированием угроз,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тестированием разграничения доступа и проверкой отсутствия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открытых секретов на серверной стороне.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CTRL-06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требования к интеграции сценариями успешного обмена,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отказа внешней системы, расхождения статусов, повторного запроса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фиксации результата межсистемного взаимодействия.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CTRL-07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требования к наследственному сценарию сквозными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испытаниями от подтверждения триггерного события до раскрытия,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ограничения, передачи, архивирования или удаления сведений.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CTRL-08 Контроль выполнения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требований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Проверять требования к уведомлениям сценариями доставки через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разные каналы связи, отзыва согласия, запрета уведомления и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фиксации юридически значимого результата.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Выпускная квалификационная работа выполнена мной совершенно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самостоятельно. Все использованные в работе материалы и концепции из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опубликованной научной литературы и других источников имеют ссылки на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них.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Объем работы - 58 страниц, объем приложений – 10 страниц.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« __ »____________2026г.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>_____________________/Шмелев Кирилл Андреевич</w:t>
      </w:r>
    </w:p>
    <w:p>
      <w:r>
        <w:rPr>
          <w:rFonts w:ascii="Arial" w:eastAsia="Arial" w:hAnsi="Arial" w:cs="Arial"/>
          <w:b w:val="0"/>
          <w:i w:val="0"/>
          <w:color w:val="000000"/>
          <w:sz w:val="20"/>
        </w:rPr>
        <w:t/>
      </w:r>
    </w:p>
    <w:sectPr>
      <w:footerReference w:type="default" r:id="rId3"/>
      <w:pgSz w:w="16840" w:h="11900" w:orient="landscape"/>
      <w:pgMar w:top="1440" w:right="1800" w:bottom="1440" w:left="1800" w:header="851" w:footer="992" w:gutter="0"/>
      <w:cols w:space="425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right"/>
    </w:pPr>
    <w:r>
      <w:rPr>
        <w:rFonts w:ascii="Times New Roman" w:eastAsia="Times New Roman" w:hAnsi="Times New Roman" w:cs="Times New Roman"/>
        <w:sz w:val="24"/>
      </w:rPr>
      <w:t xml:space="preserve">Страница </w:t>
    </w: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</w:instrTex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из </w:t>
    </w: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NUMPAGES </w:instrText>
    </w:r>
    <w:r>
      <w:rPr>
        <w:rFonts w:ascii="Times New Roman" w:eastAsia="Times New Roman" w:hAnsi="Times New Roman" w:cs="Times New Roman"/>
        <w:sz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2026-06-10T14:51:21Z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