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IBM Plex Sans" w:hAnsi="IBM Plex Sans"/>
          <w:b/>
          <w:color w:val="0F62FE"/>
          <w:sz w:val="56"/>
        </w:rPr>
        <w:t>Study at a glance</w:t>
      </w:r>
    </w:p>
    <w:p>
      <w:pPr>
        <w:spacing w:after="120"/>
        <w:pBdr>
          <w:bottom w:val="single" w:sz="8" w:space="6" w:color="0F62FE"/>
        </w:pBdr>
      </w:pPr>
      <w:r>
        <w:rPr>
          <w:rFonts w:ascii="IBM Plex Sans" w:hAnsi="IBM Plex Sans"/>
          <w:b/>
          <w:color w:val="525252"/>
          <w:sz w:val="32"/>
        </w:rPr>
        <w:t>Template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 xml:space="preserve">A one-page condensation of an existing research plan, for stakeholders who will not read sixteen sections. </w:t>
      </w:r>
      <w:r>
        <w:rPr>
          <w:rFonts w:ascii="IBM Plex Sans" w:hAnsi="IBM Plex Sans"/>
          <w:b/>
          <w:color w:val="161616"/>
        </w:rPr>
        <w:t>This is not a peer document to the plan.</w:t>
      </w:r>
      <w:r>
        <w:rPr>
          <w:rFonts w:ascii="IBM Plex Sans" w:hAnsi="IBM Plex Sans"/>
          <w:color w:val="161616"/>
        </w:rPr>
        <w:t xml:space="preserve"> It is generated from a completed plan and updated when the plan changes; if the two ever disagree, the plan is right. Do not use this as a lightweight substitute for planning.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STUDY AT A GLANCE — [Study name]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Status:          Planning / Recruiting / In field / Analysis / Released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Product:         [named product]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Owner:           [researcher name]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Plan:            [link to the full research plan]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Last updated:    YYYY-MM-DD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THE DECISION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[One sentence: what will change based on the findings, who decides,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and by when.]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TOP RESEARCH QUESTIONS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RQ1  [verbatim from the plan]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RQ2  [verbatim from the plan]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RQ3  [verbatim from the plan; list only the top 3]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METHOD &amp; SAMPLE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[Method], n=[target], [persona(s)], [participant type(s)]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Biggest limitation: [one sentence on what this method cannot tell us]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TIMELINE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Recruiting:    [dates]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Sessions:      [dates]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Readout:       [target date]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LINKS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Tracker:       [participant tracker location — access restricted]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Findings:      [added at release: report / deck links]</w:t>
      </w:r>
    </w:p>
    <w:p>
      <w:pPr>
        <w:spacing w:after="40"/>
      </w:pPr>
    </w:p>
    <w:p>
      <w:pPr>
        <w:spacing w:before="60" w:after="100"/>
      </w:pPr>
      <w:r>
        <w:rPr>
          <w:rFonts w:ascii="IBM Plex Sans" w:hAnsi="IBM Plex Sans"/>
          <w:color w:val="161616"/>
        </w:rPr>
        <w:t>Keep it to one page. Anything that wants more room belongs in the plan, with a link here.</w:t>
      </w:r>
    </w:p>
    <w:p>
      <w:pPr>
        <w:spacing w:before="60" w:after="100"/>
      </w:pPr>
      <w:r>
        <w:rPr>
          <w:rFonts w:ascii="IBM Plex Sans" w:hAnsi="IBM Plex Sans"/>
          <w:i/>
          <w:color w:val="161616"/>
        </w:rPr>
        <w:t>Part of the Dr. Morgan UX research suite.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IBM Plex Sans" w:hAnsi="IBM Plex Sans"/>
        <w:i/>
        <w:color w:val="525252"/>
        <w:sz w:val="18"/>
      </w:rPr>
      <w:t>Dr. Morgan UX research suite · template</w:t>
    </w:r>
    <w:r>
      <w:tab/>
    </w:r>
    <w:r>
      <w:rPr>
        <w:rFonts w:ascii="IBM Plex Sans" w:hAnsi="IBM Plex Sans"/>
        <w:color w:val="525252"/>
        <w:sz w:val="18"/>
      </w:rPr>
      <w:t xml:space="preserve">Page </w:t>
    </w:r>
    <w:r>
      <w:rPr>
        <w:rFonts w:ascii="IBM Plex Sans" w:hAnsi="IBM Plex Sans"/>
        <w:color w:val="52525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F62FE"/>
      </w:pBdr>
    </w:pPr>
    <w:r>
      <w:rPr>
        <w:rFonts w:ascii="IBM Plex Sans" w:hAnsi="IBM Plex Sans"/>
        <w:b/>
        <w:color w:val="0F62FE"/>
        <w:sz w:val="18"/>
      </w:rPr>
      <w:t>Secure UX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IBM Plex Sans" w:hAnsi="IBM Plex Sans"/>
      <w:color w:val="1616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