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IBM Plex Sans" w:hAnsi="IBM Plex Sans"/>
          <w:b/>
          <w:color w:val="0F62FE"/>
          <w:sz w:val="56"/>
        </w:rPr>
        <w:t>Participant screener</w:t>
      </w:r>
    </w:p>
    <w:p>
      <w:pPr>
        <w:spacing w:after="120"/>
        <w:pBdr>
          <w:bottom w:val="single" w:sz="8" w:space="6" w:color="0F62FE"/>
        </w:pBdr>
      </w:pPr>
      <w:r>
        <w:rPr>
          <w:rFonts w:ascii="IBM Plex Sans" w:hAnsi="IBM Plex Sans"/>
          <w:b/>
          <w:color w:val="525252"/>
          <w:sz w:val="32"/>
        </w:rPr>
        <w:t>Template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The screener decides who gets into the study, which makes it the cheapest place to protect the findings. A wrong participant costs a session; a wrong screener costs the sample.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SCREENER — [Study name]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Target profile:   [persona, product, role — from plan §8]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Target n:         [count, per segment if segmented]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Quotas:           [e.g., at least 4 operators, at most 2 single-namespace]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Owner:            [who reviews responses and makes the call]</w:t>
      </w:r>
    </w:p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Qualification criteria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Two explicit lists, written before the questions. Every question below must serve one of these; delete any that serves neither.</w:t>
      </w:r>
    </w:p>
    <w:p>
      <w:pPr>
        <w:pStyle w:val="ListBullet"/>
        <w:spacing w:after="40"/>
      </w:pPr>
      <w:r>
        <w:rPr>
          <w:rFonts w:ascii="IBM Plex Sans" w:hAnsi="IBM Plex Sans"/>
          <w:b/>
          <w:color w:val="161616"/>
        </w:rPr>
        <w:t>Qualifies in:</w:t>
      </w:r>
      <w:r>
        <w:rPr>
          <w:rFonts w:ascii="IBM Plex Sans" w:hAnsi="IBM Plex Sans"/>
          <w:color w:val="161616"/>
        </w:rPr>
        <w:t xml:space="preserve"> [behaviors, responsibilities, and contexts that make someone the participant the study needs]</w:t>
      </w:r>
    </w:p>
    <w:p>
      <w:pPr>
        <w:pStyle w:val="ListBullet"/>
        <w:spacing w:after="40"/>
      </w:pPr>
      <w:r>
        <w:rPr>
          <w:rFonts w:ascii="IBM Plex Sans" w:hAnsi="IBM Plex Sans"/>
          <w:b/>
          <w:color w:val="161616"/>
        </w:rPr>
        <w:t>Qualifies out:</w:t>
      </w:r>
      <w:r>
        <w:rPr>
          <w:rFonts w:ascii="IBM Plex Sans" w:hAnsi="IBM Plex Sans"/>
          <w:color w:val="161616"/>
        </w:rPr>
        <w:t xml:space="preserve"> [disqualifiers: wrong role, no relevant recent experience, conflict of interest, participated in related study recently]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Questions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Rules of craft: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1. </w:t>
      </w:r>
      <w:r>
        <w:rPr>
          <w:rFonts w:ascii="IBM Plex Sans" w:hAnsi="IBM Plex Sans"/>
          <w:b/>
          <w:color w:val="161616"/>
        </w:rPr>
        <w:t>Screen on behavior, not identity.</w:t>
      </w:r>
      <w:r>
        <w:rPr>
          <w:rFonts w:ascii="IBM Plex Sans" w:hAnsi="IBM Plex Sans"/>
          <w:color w:val="161616"/>
        </w:rPr>
        <w:t xml:space="preserve"> "In the last 6 months, have you configured authentication for a team?" beats "Are you a platform engineer?" Titles vary; behavior is what the study needs.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2. </w:t>
      </w:r>
      <w:r>
        <w:rPr>
          <w:rFonts w:ascii="IBM Plex Sans" w:hAnsi="IBM Plex Sans"/>
          <w:b/>
          <w:color w:val="161616"/>
        </w:rPr>
        <w:t>Never reveal the desired answer.</w:t>
      </w:r>
      <w:r>
        <w:rPr>
          <w:rFonts w:ascii="IBM Plex Sans" w:hAnsi="IBM Plex Sans"/>
          <w:color w:val="161616"/>
        </w:rPr>
        <w:t xml:space="preserve"> Multiple-choice options should make the qualifying answer indistinguishable from the others. If a candidate can guess what you want to hear, some will say it.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3. </w:t>
      </w:r>
      <w:r>
        <w:rPr>
          <w:rFonts w:ascii="IBM Plex Sans" w:hAnsi="IBM Plex Sans"/>
          <w:b/>
          <w:color w:val="161616"/>
        </w:rPr>
        <w:t>Bound the recall window.</w:t>
      </w:r>
      <w:r>
        <w:rPr>
          <w:rFonts w:ascii="IBM Plex Sans" w:hAnsi="IBM Plex Sans"/>
          <w:color w:val="161616"/>
        </w:rPr>
        <w:t xml:space="preserve"> "In the last 6 months" rather than "ever."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4. </w:t>
      </w:r>
      <w:r>
        <w:rPr>
          <w:rFonts w:ascii="IBM Plex Sans" w:hAnsi="IBM Plex Sans"/>
          <w:b/>
          <w:color w:val="161616"/>
        </w:rPr>
        <w:t>Collect it once.</w:t>
      </w:r>
      <w:r>
        <w:rPr>
          <w:rFonts w:ascii="IBM Plex Sans" w:hAnsi="IBM Plex Sans"/>
          <w:color w:val="161616"/>
        </w:rPr>
        <w:t xml:space="preserve"> Anything the screener captures does not get re-asked in the session (§4.6 item 19). Whatever the guide needs, hand it to the moderator via the tracker.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5. </w:t>
      </w:r>
      <w:r>
        <w:rPr>
          <w:rFonts w:ascii="IBM Plex Sans" w:hAnsi="IBM Plex Sans"/>
          <w:b/>
          <w:color w:val="161616"/>
        </w:rPr>
        <w:t>For SME recruitment</w:t>
      </w:r>
      <w:r>
        <w:rPr>
          <w:rFonts w:ascii="IBM Plex Sans" w:hAnsi="IBM Plex Sans"/>
          <w:color w:val="161616"/>
        </w:rPr>
        <w:t xml:space="preserve">, screen for role and task alignment with the actual user persona, not just industry. Findings from </w:t>
      </w:r>
      <w:r>
        <w:rPr>
          <w:rFonts w:ascii="IBM Plex Mono" w:hAnsi="IBM Plex Mono"/>
          <w:color w:val="161616"/>
        </w:rPr>
        <w:t>sme-external</w:t>
      </w:r>
      <w:r>
        <w:rPr>
          <w:rFonts w:ascii="IBM Plex Sans" w:hAnsi="IBM Plex Sans"/>
          <w:color w:val="161616"/>
        </w:rPr>
        <w:t xml:space="preserve"> participants are disclosed as such, so the alignment has to be real.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Q1. [screening question]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 ( ) option — qualifies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 ( ) option — disqualifies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   ( ) option — disqualifies</w:t>
      </w:r>
    </w:p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Handling responses</w:t>
      </w:r>
    </w:p>
    <w:p>
      <w:pPr>
        <w:pStyle w:val="ListBullet"/>
        <w:spacing w:after="40"/>
      </w:pPr>
      <w:r>
        <w:rPr>
          <w:rFonts w:ascii="IBM Plex Sans" w:hAnsi="IBM Plex Sans"/>
          <w:color w:val="161616"/>
        </w:rPr>
        <w:t>Where responses are stored, who can see them, and the retention period (consistent with plan §14).</w:t>
      </w:r>
    </w:p>
    <w:p>
      <w:pPr>
        <w:pStyle w:val="ListBullet"/>
        <w:spacing w:after="40"/>
      </w:pPr>
      <w:r>
        <w:rPr>
          <w:rFonts w:ascii="IBM Plex Sans" w:hAnsi="IBM Plex Sans"/>
          <w:color w:val="161616"/>
        </w:rPr>
        <w:t>What disqualified candidates are told. Thank them; do not tell them why they did not qualify, which teaches future candidates the answers.</w:t>
      </w:r>
    </w:p>
    <w:p>
      <w:pPr>
        <w:pStyle w:val="ListBullet"/>
        <w:spacing w:after="40"/>
      </w:pPr>
      <w:r>
        <w:rPr>
          <w:rFonts w:ascii="IBM Plex Sans" w:hAnsi="IBM Plex Sans"/>
          <w:color w:val="161616"/>
        </w:rPr>
        <w:t>Qualified candidates go into the participant tracker with a P-ID assigned at entry. From this point on, the tracker is the only place identity and P-ID meet.</w:t>
      </w:r>
    </w:p>
    <w:p>
      <w:pPr>
        <w:spacing w:before="60" w:after="100"/>
      </w:pPr>
      <w:r>
        <w:rPr>
          <w:rFonts w:ascii="IBM Plex Sans" w:hAnsi="IBM Plex Sans"/>
          <w:i/>
          <w:color w:val="161616"/>
        </w:rPr>
        <w:t>Part of the Dr. Morgan UX research suite.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IBM Plex Sans" w:hAnsi="IBM Plex Sans"/>
        <w:i/>
        <w:color w:val="525252"/>
        <w:sz w:val="18"/>
      </w:rPr>
      <w:t>Dr. Morgan UX research suite · template</w:t>
    </w:r>
    <w:r>
      <w:tab/>
    </w:r>
    <w:r>
      <w:rPr>
        <w:rFonts w:ascii="IBM Plex Sans" w:hAnsi="IBM Plex Sans"/>
        <w:color w:val="525252"/>
        <w:sz w:val="18"/>
      </w:rPr>
      <w:t xml:space="preserve">Page </w:t>
    </w:r>
    <w:r>
      <w:rPr>
        <w:rFonts w:ascii="IBM Plex Sans" w:hAnsi="IBM Plex Sans"/>
        <w:color w:val="525252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4" w:color="0F62FE"/>
      </w:pBdr>
    </w:pPr>
    <w:r>
      <w:rPr>
        <w:rFonts w:ascii="IBM Plex Sans" w:hAnsi="IBM Plex Sans"/>
        <w:b/>
        <w:color w:val="0F62FE"/>
        <w:sz w:val="18"/>
      </w:rPr>
      <w:t>Secure UX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IBM Plex Sans" w:hAnsi="IBM Plex Sans"/>
      <w:color w:val="1616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