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pPr>
      <w:r>
        <w:rPr>
          <w:rFonts w:ascii="IBM Plex Sans" w:hAnsi="IBM Plex Sans"/>
          <w:b/>
          <w:color w:val="0F62FE"/>
          <w:sz w:val="56"/>
        </w:rPr>
        <w:t>Findings record</w:t>
      </w:r>
    </w:p>
    <w:p>
      <w:pPr>
        <w:spacing w:after="120"/>
        <w:pBdr>
          <w:bottom w:val="single" w:sz="8" w:space="6" w:color="0F62FE"/>
        </w:pBdr>
      </w:pPr>
      <w:r>
        <w:rPr>
          <w:rFonts w:ascii="IBM Plex Sans" w:hAnsi="IBM Plex Sans"/>
          <w:b/>
          <w:color w:val="525252"/>
          <w:sz w:val="32"/>
        </w:rPr>
        <w:t>Template</w:t>
      </w:r>
    </w:p>
    <w:p>
      <w:pPr>
        <w:spacing w:before="60" w:after="100"/>
      </w:pPr>
      <w:r>
        <w:rPr>
          <w:rFonts w:ascii="IBM Plex Sans" w:hAnsi="IBM Plex Sans"/>
          <w:color w:val="161616"/>
        </w:rPr>
        <w:t xml:space="preserve">One shape for a finding, shared by everything downstream. The report and the deck can only render what exists in a record; if a slide needs a quote, the quote has to already be here. That constraint is what structurally prevents evidence from being invented during writing, and it works exactly as well on the manual path as it does for Dr. Morgan. </w:t>
      </w:r>
      <w:r>
        <w:rPr>
          <w:rFonts w:ascii="IBM Plex Mono" w:hAnsi="IBM Plex Mono"/>
          <w:color w:val="161616"/>
        </w:rPr>
        <w:t>FINDINGS-CONTRACT.md</w:t>
      </w:r>
      <w:r>
        <w:rPr>
          <w:rFonts w:ascii="IBM Plex Sans" w:hAnsi="IBM Plex Sans"/>
          <w:color w:val="161616"/>
        </w:rPr>
        <w:t xml:space="preserve"> is the authority; this template is its human-writable form with the field rules compressed.</w:t>
      </w:r>
    </w:p>
    <w:p>
      <w:pPr>
        <w:spacing w:before="60" w:after="100"/>
      </w:pPr>
      <w:r>
        <w:rPr>
          <w:rFonts w:ascii="IBM Plex Sans" w:hAnsi="IBM Plex Sans"/>
          <w:color w:val="161616"/>
        </w:rPr>
        <w:t>Write one record per finding. If the statement contains "and," check whether it is two findings.</w:t>
      </w:r>
    </w:p>
    <w:p>
      <w:pPr>
        <w:spacing w:before="0" w:after="0"/>
        <w:ind w:left="216"/>
        <w:shd w:val="clear" w:fill="F4F4F4"/>
      </w:pPr>
      <w:r>
        <w:rPr>
          <w:rFonts w:ascii="IBM Plex Mono" w:hAnsi="IBM Plex Mono"/>
          <w:color w:val="161616"/>
          <w:sz w:val="17"/>
        </w:rPr>
        <w:t>FINDING F1</w:t>
      </w:r>
    </w:p>
    <w:p>
      <w:pPr>
        <w:spacing w:before="0" w:after="0"/>
        <w:ind w:left="216"/>
        <w:shd w:val="clear" w:fill="F4F4F4"/>
      </w:pPr>
      <w:r>
        <w:rPr>
          <w:rFonts w:ascii="IBM Plex Mono" w:hAnsi="IBM Plex Mono"/>
          <w:color w:val="161616"/>
          <w:sz w:val="17"/>
        </w:rPr>
        <w:t xml:space="preserve">  statement:   [One finding, as a claim. Not a topic, not an observation</w:t>
      </w:r>
    </w:p>
    <w:p>
      <w:pPr>
        <w:spacing w:before="0" w:after="0"/>
        <w:ind w:left="216"/>
        <w:shd w:val="clear" w:fill="F4F4F4"/>
      </w:pPr>
      <w:r>
        <w:rPr>
          <w:rFonts w:ascii="IBM Plex Mono" w:hAnsi="IBM Plex Mono"/>
          <w:color w:val="161616"/>
          <w:sz w:val="17"/>
        </w:rPr>
        <w:t xml:space="preserve">                dump.]</w:t>
      </w:r>
    </w:p>
    <w:p>
      <w:pPr>
        <w:spacing w:before="0" w:after="0"/>
        <w:ind w:left="216"/>
        <w:shd w:val="clear" w:fill="F4F4F4"/>
      </w:pPr>
      <w:r>
        <w:rPr>
          <w:rFonts w:ascii="IBM Plex Mono" w:hAnsi="IBM Plex Mono"/>
          <w:color w:val="161616"/>
          <w:sz w:val="17"/>
        </w:rPr>
        <w:t xml:space="preserve">  level:       observation / interpretation / insight / recommendation</w:t>
      </w:r>
    </w:p>
    <w:p>
      <w:pPr>
        <w:spacing w:before="0" w:after="0"/>
        <w:ind w:left="216"/>
        <w:shd w:val="clear" w:fill="F4F4F4"/>
      </w:pPr>
      <w:r>
        <w:rPr>
          <w:rFonts w:ascii="IBM Plex Mono" w:hAnsi="IBM Plex Mono"/>
          <w:color w:val="161616"/>
          <w:sz w:val="17"/>
        </w:rPr>
        <w:t xml:space="preserve">               [a findings set should be mostly insight]</w:t>
      </w:r>
    </w:p>
    <w:p>
      <w:pPr>
        <w:spacing w:before="0" w:after="0"/>
        <w:ind w:left="216"/>
        <w:shd w:val="clear" w:fill="F4F4F4"/>
      </w:pPr>
      <w:r>
        <w:rPr>
          <w:rFonts w:ascii="IBM Plex Mono" w:hAnsi="IBM Plex Mono"/>
          <w:color w:val="161616"/>
          <w:sz w:val="17"/>
        </w:rPr>
        <w:t xml:space="preserve">  rq:          [RQ id, or the literal UNMAPPED — never blank]</w:t>
      </w:r>
    </w:p>
    <w:p>
      <w:pPr>
        <w:spacing w:before="0" w:after="0"/>
        <w:ind w:left="216"/>
        <w:shd w:val="clear" w:fill="F4F4F4"/>
      </w:pPr>
      <w:r>
        <w:rPr>
          <w:rFonts w:ascii="IBM Plex Mono" w:hAnsi="IBM Plex Mono"/>
          <w:color w:val="161616"/>
          <w:sz w:val="17"/>
        </w:rPr>
        <w:t xml:space="preserve">  prevalence:  [exact counts: "5 of 8 participants (all operators)".</w:t>
      </w:r>
    </w:p>
    <w:p>
      <w:pPr>
        <w:spacing w:before="0" w:after="0"/>
        <w:ind w:left="216"/>
        <w:shd w:val="clear" w:fill="F4F4F4"/>
      </w:pPr>
      <w:r>
        <w:rPr>
          <w:rFonts w:ascii="IBM Plex Mono" w:hAnsi="IBM Plex Mono"/>
          <w:color w:val="161616"/>
          <w:sz w:val="17"/>
        </w:rPr>
        <w:t xml:space="preserve">                Never "most", "many", "several".]</w:t>
      </w:r>
    </w:p>
    <w:p>
      <w:pPr>
        <w:spacing w:before="0" w:after="0"/>
        <w:ind w:left="216"/>
        <w:shd w:val="clear" w:fill="F4F4F4"/>
      </w:pPr>
      <w:r>
        <w:rPr>
          <w:rFonts w:ascii="IBM Plex Mono" w:hAnsi="IBM Plex Mono"/>
          <w:color w:val="161616"/>
          <w:sz w:val="17"/>
        </w:rPr>
        <w:t xml:space="preserve">  scope:</w:t>
      </w:r>
    </w:p>
    <w:p>
      <w:pPr>
        <w:spacing w:before="0" w:after="0"/>
        <w:ind w:left="216"/>
        <w:shd w:val="clear" w:fill="F4F4F4"/>
      </w:pPr>
      <w:r>
        <w:rPr>
          <w:rFonts w:ascii="IBM Plex Mono" w:hAnsi="IBM Plex Mono"/>
          <w:color w:val="161616"/>
          <w:sz w:val="17"/>
        </w:rPr>
        <w:t xml:space="preserve">    product:   [named product, never "IBM Secure"]</w:t>
      </w:r>
    </w:p>
    <w:p>
      <w:pPr>
        <w:spacing w:before="0" w:after="0"/>
        <w:ind w:left="216"/>
        <w:shd w:val="clear" w:fill="F4F4F4"/>
      </w:pPr>
      <w:r>
        <w:rPr>
          <w:rFonts w:ascii="IBM Plex Mono" w:hAnsi="IBM Plex Mono"/>
          <w:color w:val="161616"/>
          <w:sz w:val="17"/>
        </w:rPr>
        <w:t xml:space="preserve">    persona:   [named persona, never "users"]</w:t>
      </w:r>
    </w:p>
    <w:p>
      <w:pPr>
        <w:spacing w:before="0" w:after="0"/>
        <w:ind w:left="216"/>
        <w:shd w:val="clear" w:fill="F4F4F4"/>
      </w:pPr>
      <w:r>
        <w:rPr>
          <w:rFonts w:ascii="IBM Plex Mono" w:hAnsi="IBM Plex Mono"/>
          <w:color w:val="161616"/>
          <w:sz w:val="17"/>
        </w:rPr>
        <w:t xml:space="preserve">    condition: [what they were doing, under what constraints]</w:t>
      </w:r>
    </w:p>
    <w:p>
      <w:pPr>
        <w:spacing w:before="0" w:after="0"/>
        <w:ind w:left="216"/>
        <w:shd w:val="clear" w:fill="F4F4F4"/>
      </w:pPr>
      <w:r>
        <w:rPr>
          <w:rFonts w:ascii="IBM Plex Mono" w:hAnsi="IBM Plex Mono"/>
          <w:color w:val="161616"/>
          <w:sz w:val="17"/>
        </w:rPr>
        <w:t xml:space="preserve">  evidence:    [at least one entry; verbatim quote or observed behavior]</w:t>
      </w:r>
    </w:p>
    <w:p>
      <w:pPr>
        <w:spacing w:before="0" w:after="0"/>
        <w:ind w:left="216"/>
        <w:shd w:val="clear" w:fill="F4F4F4"/>
      </w:pPr>
      <w:r>
        <w:rPr>
          <w:rFonts w:ascii="IBM Plex Mono" w:hAnsi="IBM Plex Mono"/>
          <w:color w:val="161616"/>
          <w:sz w:val="17"/>
        </w:rPr>
        <w:t xml:space="preserve">    - quote:     "[verbatim — bracketed [P4] substitutions are the only</w:t>
      </w:r>
    </w:p>
    <w:p>
      <w:pPr>
        <w:spacing w:before="0" w:after="0"/>
        <w:ind w:left="216"/>
        <w:shd w:val="clear" w:fill="F4F4F4"/>
      </w:pPr>
      <w:r>
        <w:rPr>
          <w:rFonts w:ascii="IBM Plex Mono" w:hAnsi="IBM Plex Mono"/>
          <w:color w:val="161616"/>
          <w:sz w:val="17"/>
        </w:rPr>
        <w:t xml:space="preserve">                  permitted edit]"</w:t>
      </w:r>
    </w:p>
    <w:p>
      <w:pPr>
        <w:spacing w:before="0" w:after="0"/>
        <w:ind w:left="216"/>
        <w:shd w:val="clear" w:fill="F4F4F4"/>
      </w:pPr>
      <w:r>
        <w:rPr>
          <w:rFonts w:ascii="IBM Plex Mono" w:hAnsi="IBM Plex Mono"/>
          <w:color w:val="161616"/>
          <w:sz w:val="17"/>
        </w:rPr>
        <w:t xml:space="preserve">      source:    [P-ID, file, timestamp or line — locatable]</w:t>
      </w:r>
    </w:p>
    <w:p>
      <w:pPr>
        <w:spacing w:before="0" w:after="0"/>
        <w:ind w:left="216"/>
        <w:shd w:val="clear" w:fill="F4F4F4"/>
      </w:pPr>
      <w:r>
        <w:rPr>
          <w:rFonts w:ascii="IBM Plex Mono" w:hAnsi="IBM Plex Mono"/>
          <w:color w:val="161616"/>
          <w:sz w:val="17"/>
        </w:rPr>
        <w:t xml:space="preserve">      participant_type: customer-direct / internal-direct /</w:t>
      </w:r>
    </w:p>
    <w:p>
      <w:pPr>
        <w:spacing w:before="0" w:after="0"/>
        <w:ind w:left="216"/>
        <w:shd w:val="clear" w:fill="F4F4F4"/>
      </w:pPr>
      <w:r>
        <w:rPr>
          <w:rFonts w:ascii="IBM Plex Mono" w:hAnsi="IBM Plex Mono"/>
          <w:color w:val="161616"/>
          <w:sz w:val="17"/>
        </w:rPr>
        <w:t xml:space="preserve">                        internal-proxy / sme-external</w:t>
      </w:r>
    </w:p>
    <w:p>
      <w:pPr>
        <w:spacing w:before="0" w:after="0"/>
        <w:ind w:left="216"/>
        <w:shd w:val="clear" w:fill="F4F4F4"/>
      </w:pPr>
      <w:r>
        <w:rPr>
          <w:rFonts w:ascii="IBM Plex Mono" w:hAnsi="IBM Plex Mono"/>
          <w:color w:val="161616"/>
          <w:sz w:val="17"/>
        </w:rPr>
        <w:t xml:space="preserve">    - behavior:  [what you observed them do, not what they said]</w:t>
      </w:r>
    </w:p>
    <w:p>
      <w:pPr>
        <w:spacing w:before="0" w:after="0"/>
        <w:ind w:left="216"/>
        <w:shd w:val="clear" w:fill="F4F4F4"/>
      </w:pPr>
      <w:r>
        <w:rPr>
          <w:rFonts w:ascii="IBM Plex Mono" w:hAnsi="IBM Plex Mono"/>
          <w:color w:val="161616"/>
          <w:sz w:val="17"/>
        </w:rPr>
        <w:t xml:space="preserve">      source:    [file, line]</w:t>
      </w:r>
    </w:p>
    <w:p>
      <w:pPr>
        <w:spacing w:before="0" w:after="0"/>
        <w:ind w:left="216"/>
        <w:shd w:val="clear" w:fill="F4F4F4"/>
      </w:pPr>
      <w:r>
        <w:rPr>
          <w:rFonts w:ascii="IBM Plex Mono" w:hAnsi="IBM Plex Mono"/>
          <w:color w:val="161616"/>
          <w:sz w:val="17"/>
        </w:rPr>
        <w:t xml:space="preserve">      participant_type: [as above]</w:t>
      </w:r>
    </w:p>
    <w:p>
      <w:pPr>
        <w:spacing w:before="0" w:after="0"/>
        <w:ind w:left="216"/>
        <w:shd w:val="clear" w:fill="F4F4F4"/>
      </w:pPr>
      <w:r>
        <w:rPr>
          <w:rFonts w:ascii="IBM Plex Mono" w:hAnsi="IBM Plex Mono"/>
          <w:color w:val="161616"/>
          <w:sz w:val="17"/>
        </w:rPr>
        <w:t xml:space="preserve">  disconfirming: [what contradicts this — or "none found" / "not sought".</w:t>
      </w:r>
    </w:p>
    <w:p>
      <w:pPr>
        <w:spacing w:before="0" w:after="0"/>
        <w:ind w:left="216"/>
        <w:shd w:val="clear" w:fill="F4F4F4"/>
      </w:pPr>
      <w:r>
        <w:rPr>
          <w:rFonts w:ascii="IBM Plex Mono" w:hAnsi="IBM Plex Mono"/>
          <w:color w:val="161616"/>
          <w:sz w:val="17"/>
        </w:rPr>
        <w:t xml:space="preserve">                  Blank is not allowed.]</w:t>
      </w:r>
    </w:p>
    <w:p>
      <w:pPr>
        <w:spacing w:before="0" w:after="0"/>
        <w:ind w:left="216"/>
        <w:shd w:val="clear" w:fill="F4F4F4"/>
      </w:pPr>
      <w:r>
        <w:rPr>
          <w:rFonts w:ascii="IBM Plex Mono" w:hAnsi="IBM Plex Mono"/>
          <w:color w:val="161616"/>
          <w:sz w:val="17"/>
        </w:rPr>
        <w:t xml:space="preserve">  confidence:  high / medium / low — and why</w:t>
      </w:r>
    </w:p>
    <w:p>
      <w:pPr>
        <w:spacing w:before="0" w:after="0"/>
        <w:ind w:left="216"/>
        <w:shd w:val="clear" w:fill="F4F4F4"/>
      </w:pPr>
      <w:r>
        <w:rPr>
          <w:rFonts w:ascii="IBM Plex Mono" w:hAnsi="IBM Plex Mono"/>
          <w:color w:val="161616"/>
          <w:sz w:val="17"/>
        </w:rPr>
        <w:t xml:space="preserve">  limits:      [what this finding does not apply to]</w:t>
      </w:r>
    </w:p>
    <w:p>
      <w:pPr>
        <w:spacing w:after="40"/>
      </w:pPr>
    </w:p>
    <w:p>
      <w:pPr>
        <w:spacing w:before="60" w:after="100"/>
      </w:pPr>
      <w:r>
        <w:rPr>
          <w:rFonts w:ascii="IBM Plex Sans" w:hAnsi="IBM Plex Sans"/>
          <w:color w:val="161616"/>
        </w:rPr>
        <w:t>Optional fields, required in specific situations:</w:t>
      </w:r>
    </w:p>
    <w:p>
      <w:pPr>
        <w:spacing w:before="0" w:after="0"/>
        <w:ind w:left="216"/>
        <w:shd w:val="clear" w:fill="F4F4F4"/>
      </w:pPr>
      <w:r>
        <w:rPr>
          <w:rFonts w:ascii="IBM Plex Mono" w:hAnsi="IBM Plex Mono"/>
          <w:color w:val="161616"/>
          <w:sz w:val="17"/>
        </w:rPr>
        <w:t xml:space="preserve">  recommendation:            [if present, all five sub-fields are required]</w:t>
      </w:r>
    </w:p>
    <w:p>
      <w:pPr>
        <w:spacing w:before="0" w:after="0"/>
        <w:ind w:left="216"/>
        <w:shd w:val="clear" w:fill="F4F4F4"/>
      </w:pPr>
      <w:r>
        <w:rPr>
          <w:rFonts w:ascii="IBM Plex Mono" w:hAnsi="IBM Plex Mono"/>
          <w:color w:val="161616"/>
          <w:sz w:val="17"/>
        </w:rPr>
        <w:t xml:space="preserve">    action:      [an action, not a theme]</w:t>
      </w:r>
    </w:p>
    <w:p>
      <w:pPr>
        <w:spacing w:before="0" w:after="0"/>
        <w:ind w:left="216"/>
        <w:shd w:val="clear" w:fill="F4F4F4"/>
      </w:pPr>
      <w:r>
        <w:rPr>
          <w:rFonts w:ascii="IBM Plex Mono" w:hAnsi="IBM Plex Mono"/>
          <w:color w:val="161616"/>
          <w:sz w:val="17"/>
        </w:rPr>
        <w:t xml:space="preserve">    owner:       [named owner; "[TBD]" passes in draft, blocks at release]</w:t>
      </w:r>
    </w:p>
    <w:p>
      <w:pPr>
        <w:spacing w:before="0" w:after="0"/>
        <w:ind w:left="216"/>
        <w:shd w:val="clear" w:fill="F4F4F4"/>
      </w:pPr>
      <w:r>
        <w:rPr>
          <w:rFonts w:ascii="IBM Plex Mono" w:hAnsi="IBM Plex Mono"/>
          <w:color w:val="161616"/>
          <w:sz w:val="17"/>
        </w:rPr>
        <w:t xml:space="preserve">    depends_on:  [finding IDs this rests on — a recommendation citing no</w:t>
      </w:r>
    </w:p>
    <w:p>
      <w:pPr>
        <w:spacing w:before="0" w:after="0"/>
        <w:ind w:left="216"/>
        <w:shd w:val="clear" w:fill="F4F4F4"/>
      </w:pPr>
      <w:r>
        <w:rPr>
          <w:rFonts w:ascii="IBM Plex Mono" w:hAnsi="IBM Plex Mono"/>
          <w:color w:val="161616"/>
          <w:sz w:val="17"/>
        </w:rPr>
        <w:t xml:space="preserve">                  finding did not come from the research]</w:t>
      </w:r>
    </w:p>
    <w:p>
      <w:pPr>
        <w:spacing w:before="0" w:after="0"/>
        <w:ind w:left="216"/>
        <w:shd w:val="clear" w:fill="F4F4F4"/>
      </w:pPr>
      <w:r>
        <w:rPr>
          <w:rFonts w:ascii="IBM Plex Mono" w:hAnsi="IBM Plex Mono"/>
          <w:color w:val="161616"/>
          <w:sz w:val="17"/>
        </w:rPr>
        <w:t xml:space="preserve">    horizon:     this-quarter / direction-of-travel</w:t>
      </w:r>
    </w:p>
    <w:p>
      <w:pPr>
        <w:spacing w:before="0" w:after="0"/>
        <w:ind w:left="216"/>
        <w:shd w:val="clear" w:fill="F4F4F4"/>
      </w:pPr>
      <w:r>
        <w:rPr>
          <w:rFonts w:ascii="IBM Plex Mono" w:hAnsi="IBM Plex Mono"/>
          <w:color w:val="161616"/>
          <w:sz w:val="17"/>
        </w:rPr>
        <w:t xml:space="preserve">    confidence:  high / medium / low — and why; should not exceed the</w:t>
      </w:r>
    </w:p>
    <w:p>
      <w:pPr>
        <w:spacing w:before="0" w:after="0"/>
        <w:ind w:left="216"/>
        <w:shd w:val="clear" w:fill="F4F4F4"/>
      </w:pPr>
      <w:r>
        <w:rPr>
          <w:rFonts w:ascii="IBM Plex Mono" w:hAnsi="IBM Plex Mono"/>
          <w:color w:val="161616"/>
          <w:sz w:val="17"/>
        </w:rPr>
        <w:t xml:space="preserve">                 weakest finding in depends_on without justification</w:t>
      </w:r>
    </w:p>
    <w:p>
      <w:pPr>
        <w:spacing w:before="0" w:after="0"/>
        <w:ind w:left="216"/>
        <w:shd w:val="clear" w:fill="F4F4F4"/>
      </w:pPr>
      <w:r>
        <w:rPr>
          <w:rFonts w:ascii="IBM Plex Mono" w:hAnsi="IBM Plex Mono"/>
          <w:color w:val="161616"/>
          <w:sz w:val="17"/>
        </w:rPr>
        <w:t xml:space="preserve">    alternatives_considered: [what else was on the table and why it lost;</w:t>
      </w:r>
    </w:p>
    <w:p>
      <w:pPr>
        <w:spacing w:before="0" w:after="0"/>
        <w:ind w:left="216"/>
        <w:shd w:val="clear" w:fill="F4F4F4"/>
      </w:pPr>
      <w:r>
        <w:rPr>
          <w:rFonts w:ascii="IBM Plex Mono" w:hAnsi="IBM Plex Mono"/>
          <w:color w:val="161616"/>
          <w:sz w:val="17"/>
        </w:rPr>
        <w:t xml:space="preserve">                 "none — the only action the evidence pointed to" is an</w:t>
      </w:r>
    </w:p>
    <w:p>
      <w:pPr>
        <w:spacing w:before="0" w:after="0"/>
        <w:ind w:left="216"/>
        <w:shd w:val="clear" w:fill="F4F4F4"/>
      </w:pPr>
      <w:r>
        <w:rPr>
          <w:rFonts w:ascii="IBM Plex Mono" w:hAnsi="IBM Plex Mono"/>
          <w:color w:val="161616"/>
          <w:sz w:val="17"/>
        </w:rPr>
        <w:t xml:space="preserve">                 answer, blank is not]</w:t>
      </w:r>
    </w:p>
    <w:p>
      <w:pPr>
        <w:spacing w:before="0" w:after="0"/>
        <w:ind w:left="216"/>
        <w:shd w:val="clear" w:fill="F4F4F4"/>
      </w:pPr>
      <w:r>
        <w:rPr>
          <w:rFonts w:ascii="IBM Plex Mono" w:hAnsi="IBM Plex Mono"/>
          <w:color w:val="161616"/>
          <w:sz w:val="17"/>
        </w:rPr>
        <w:t xml:space="preserve">    reverses_if: [what future observation would show this was the wrong</w:t>
      </w:r>
    </w:p>
    <w:p>
      <w:pPr>
        <w:spacing w:before="0" w:after="0"/>
        <w:ind w:left="216"/>
        <w:shd w:val="clear" w:fill="F4F4F4"/>
      </w:pPr>
      <w:r>
        <w:rPr>
          <w:rFonts w:ascii="IBM Plex Mono" w:hAnsi="IBM Plex Mono"/>
          <w:color w:val="161616"/>
          <w:sz w:val="17"/>
        </w:rPr>
        <w:t xml:space="preserve">                  call]</w:t>
      </w:r>
    </w:p>
    <w:p>
      <w:pPr>
        <w:spacing w:before="0" w:after="0"/>
        <w:ind w:left="216"/>
        <w:shd w:val="clear" w:fill="F4F4F4"/>
      </w:pPr>
      <w:r>
        <w:rPr>
          <w:rFonts w:ascii="IBM Plex Mono" w:hAnsi="IBM Plex Mono"/>
          <w:color w:val="161616"/>
          <w:sz w:val="17"/>
        </w:rPr>
        <w:t xml:space="preserve">  telling_detail: [one concrete specific that could only come from being</w:t>
      </w:r>
    </w:p>
    <w:p>
      <w:pPr>
        <w:spacing w:before="0" w:after="0"/>
        <w:ind w:left="216"/>
        <w:shd w:val="clear" w:fill="F4F4F4"/>
      </w:pPr>
      <w:r>
        <w:rPr>
          <w:rFonts w:ascii="IBM Plex Mono" w:hAnsi="IBM Plex Mono"/>
          <w:color w:val="161616"/>
          <w:sz w:val="17"/>
        </w:rPr>
        <w:t xml:space="preserve">                   in the session]</w:t>
      </w:r>
    </w:p>
    <w:p>
      <w:pPr>
        <w:spacing w:before="0" w:after="0"/>
        <w:ind w:left="216"/>
        <w:shd w:val="clear" w:fill="F4F4F4"/>
      </w:pPr>
      <w:r>
        <w:rPr>
          <w:rFonts w:ascii="IBM Plex Mono" w:hAnsi="IBM Plex Mono"/>
          <w:color w:val="161616"/>
          <w:sz w:val="17"/>
        </w:rPr>
        <w:t xml:space="preserve">  artifact_ref:   [the screen, flow, or document this happened on —</w:t>
      </w:r>
    </w:p>
    <w:p>
      <w:pPr>
        <w:spacing w:before="0" w:after="0"/>
        <w:ind w:left="216"/>
        <w:shd w:val="clear" w:fill="F4F4F4"/>
      </w:pPr>
      <w:r>
        <w:rPr>
          <w:rFonts w:ascii="IBM Plex Mono" w:hAnsi="IBM Plex Mono"/>
          <w:color w:val="161616"/>
          <w:sz w:val="17"/>
        </w:rPr>
        <w:t xml:space="preserve">                   required in practice for any interface finding]</w:t>
      </w:r>
    </w:p>
    <w:p>
      <w:pPr>
        <w:spacing w:before="0" w:after="0"/>
        <w:ind w:left="216"/>
        <w:shd w:val="clear" w:fill="F4F4F4"/>
      </w:pPr>
      <w:r>
        <w:rPr>
          <w:rFonts w:ascii="IBM Plex Mono" w:hAnsi="IBM Plex Mono"/>
          <w:color w:val="161616"/>
          <w:sz w:val="17"/>
        </w:rPr>
        <w:t xml:space="preserve">  theme_review:   [required when analysis ran in Draft mode: reviewer,</w:t>
      </w:r>
    </w:p>
    <w:p>
      <w:pPr>
        <w:spacing w:before="0" w:after="0"/>
        <w:ind w:left="216"/>
        <w:shd w:val="clear" w:fill="F4F4F4"/>
      </w:pPr>
      <w:r>
        <w:rPr>
          <w:rFonts w:ascii="IBM Plex Mono" w:hAnsi="IBM Plex Mono"/>
          <w:color w:val="161616"/>
          <w:sz w:val="17"/>
        </w:rPr>
        <w:t xml:space="preserve">                   date, disposition with reasons, set_summary. Omit</w:t>
      </w:r>
    </w:p>
    <w:p>
      <w:pPr>
        <w:spacing w:before="0" w:after="0"/>
        <w:ind w:left="216"/>
        <w:shd w:val="clear" w:fill="F4F4F4"/>
      </w:pPr>
      <w:r>
        <w:rPr>
          <w:rFonts w:ascii="IBM Plex Mono" w:hAnsi="IBM Plex Mono"/>
          <w:color w:val="161616"/>
          <w:sz w:val="17"/>
        </w:rPr>
        <w:t xml:space="preserve">                   entirely for Coach-mode analysis.]</w:t>
      </w:r>
    </w:p>
    <w:p>
      <w:pPr>
        <w:spacing w:after="40"/>
      </w:pPr>
    </w:p>
    <w:p>
      <w:pPr>
        <w:pStyle w:val="Heading1"/>
        <w:keepNext/>
        <w:spacing w:before="280" w:after="120"/>
      </w:pPr>
      <w:r>
        <w:rPr>
          <w:rFonts w:ascii="IBM Plex Sans" w:hAnsi="IBM Plex Sans"/>
          <w:color w:val="0F62FE"/>
        </w:rPr>
        <w:t>Before these go downstream</w:t>
      </w:r>
    </w:p>
    <w:p>
      <w:pPr>
        <w:pStyle w:val="ListBullet"/>
        <w:spacing w:after="40"/>
      </w:pPr>
      <w:r>
        <w:rPr>
          <w:rFonts w:ascii="IBM Plex Sans" w:hAnsi="IBM Plex Sans"/>
          <w:color w:val="161616"/>
        </w:rPr>
        <w:t>Every record has statement, level, rq, prevalence, full scope, at least one sourced evidence entry, disconfirming, confidence, and limits.</w:t>
      </w:r>
    </w:p>
    <w:p>
      <w:pPr>
        <w:pStyle w:val="ListBullet"/>
        <w:spacing w:after="40"/>
      </w:pPr>
      <w:r>
        <w:rPr>
          <w:rFonts w:ascii="IBM Plex Sans" w:hAnsi="IBM Plex Sans"/>
          <w:color w:val="161616"/>
        </w:rPr>
        <w:t xml:space="preserve">Counts in </w:t>
      </w:r>
      <w:r>
        <w:rPr>
          <w:rFonts w:ascii="IBM Plex Mono" w:hAnsi="IBM Plex Mono"/>
          <w:color w:val="161616"/>
        </w:rPr>
        <w:t>prevalence</w:t>
      </w:r>
      <w:r>
        <w:rPr>
          <w:rFonts w:ascii="IBM Plex Sans" w:hAnsi="IBM Plex Sans"/>
          <w:color w:val="161616"/>
        </w:rPr>
        <w:t xml:space="preserve"> match the evidence you can point to.</w:t>
      </w:r>
    </w:p>
    <w:p>
      <w:pPr>
        <w:pStyle w:val="ListBullet"/>
        <w:spacing w:after="40"/>
      </w:pPr>
      <w:r>
        <w:rPr>
          <w:rFonts w:ascii="IBM Plex Sans" w:hAnsi="IBM Plex Sans"/>
          <w:color w:val="161616"/>
        </w:rPr>
        <w:t xml:space="preserve">Findings with </w:t>
      </w:r>
      <w:r>
        <w:rPr>
          <w:rFonts w:ascii="IBM Plex Mono" w:hAnsi="IBM Plex Mono"/>
          <w:color w:val="161616"/>
        </w:rPr>
        <w:t>rq: UNMAPPED</w:t>
      </w:r>
      <w:r>
        <w:rPr>
          <w:rFonts w:ascii="IBM Plex Sans" w:hAnsi="IBM Plex Sans"/>
          <w:color w:val="161616"/>
        </w:rPr>
        <w:t xml:space="preserve"> are flagged and kept, never deleted. Research questions with no findings are flagged for a human to address (§5 of </w:t>
      </w:r>
      <w:r>
        <w:rPr>
          <w:rFonts w:ascii="IBM Plex Mono" w:hAnsi="IBM Plex Mono"/>
          <w:color w:val="161616"/>
        </w:rPr>
        <w:t>EVALUATION-LOOP.md</w:t>
      </w:r>
      <w:r>
        <w:rPr>
          <w:rFonts w:ascii="IBM Plex Sans" w:hAnsi="IBM Plex Sans"/>
          <w:color w:val="161616"/>
        </w:rPr>
        <w:t xml:space="preserve"> covers both directions).</w:t>
      </w:r>
    </w:p>
    <w:p>
      <w:pPr>
        <w:pStyle w:val="ListBullet"/>
        <w:spacing w:after="40"/>
      </w:pPr>
      <w:r>
        <w:rPr>
          <w:rFonts w:ascii="IBM Plex Mono" w:hAnsi="IBM Plex Mono"/>
          <w:color w:val="161616"/>
        </w:rPr>
        <w:t>research-synthesis-checker</w:t>
      </w:r>
      <w:r>
        <w:rPr>
          <w:rFonts w:ascii="IBM Plex Sans" w:hAnsi="IBM Plex Sans"/>
          <w:color w:val="161616"/>
        </w:rPr>
        <w:t xml:space="preserve"> and </w:t>
      </w:r>
      <w:r>
        <w:rPr>
          <w:rFonts w:ascii="IBM Plex Mono" w:hAnsi="IBM Plex Mono"/>
          <w:color w:val="161616"/>
        </w:rPr>
        <w:t>research-significance-checker</w:t>
      </w:r>
      <w:r>
        <w:rPr>
          <w:rFonts w:ascii="IBM Plex Sans" w:hAnsi="IBM Plex Sans"/>
          <w:color w:val="161616"/>
        </w:rPr>
        <w:t xml:space="preserve"> verify records against the contract; run them before writing the report or deck.</w:t>
      </w:r>
    </w:p>
    <w:p>
      <w:pPr>
        <w:spacing w:before="60" w:after="100"/>
      </w:pPr>
      <w:r>
        <w:rPr>
          <w:rFonts w:ascii="IBM Plex Sans" w:hAnsi="IBM Plex Sans"/>
          <w:i/>
          <w:color w:val="161616"/>
        </w:rPr>
        <w:t>Part of the Dr. Morgan UX research suite. `FINDINGS-CONTRACT.md` governs; if this template and the contract disagree, the contract is right.</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pPr>
    <w:r>
      <w:rPr>
        <w:rFonts w:ascii="IBM Plex Sans" w:hAnsi="IBM Plex Sans"/>
        <w:i/>
        <w:color w:val="525252"/>
        <w:sz w:val="18"/>
      </w:rPr>
      <w:t>Dr. Morgan UX research suite · template</w:t>
    </w:r>
    <w:r>
      <w:tab/>
    </w:r>
    <w:r>
      <w:rPr>
        <w:rFonts w:ascii="IBM Plex Sans" w:hAnsi="IBM Plex Sans"/>
        <w:color w:val="525252"/>
        <w:sz w:val="18"/>
      </w:rPr>
      <w:t xml:space="preserve">Page </w:t>
    </w:r>
    <w:r>
      <w:rPr>
        <w:rFonts w:ascii="IBM Plex Sans" w:hAnsi="IBM Plex Sans"/>
        <w:color w:val="525252"/>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Bdr>
        <w:bottom w:val="single" w:sz="4" w:space="4" w:color="0F62FE"/>
      </w:pBdr>
    </w:pPr>
    <w:r>
      <w:rPr>
        <w:rFonts w:ascii="IBM Plex Sans" w:hAnsi="IBM Plex Sans"/>
        <w:b/>
        <w:color w:val="0F62FE"/>
        <w:sz w:val="18"/>
      </w:rPr>
      <w:t>Secure UX Design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pPr>
    <w:rPr>
      <w:rFonts w:ascii="IBM Plex Sans" w:hAnsi="IBM Plex Sans"/>
      <w:color w:val="16161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