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Public Sans" w:hAnsi="Public Sans"/>
          <w:b/>
          <w:color w:val="005EA2"/>
          <w:sz w:val="56"/>
        </w:rPr>
        <w:t>Workshop plan</w:t>
      </w:r>
    </w:p>
    <w:p>
      <w:pPr>
        <w:spacing w:after="120"/>
        <w:pBdr>
          <w:bottom w:val="single" w:sz="8" w:space="6" w:color="005EA2"/>
        </w:pBdr>
      </w:pPr>
      <w:r>
        <w:rPr>
          <w:rFonts w:ascii="Public Sans" w:hAnsi="Public Sans"/>
          <w:b/>
          <w:color w:val="565C65"/>
          <w:sz w:val="32"/>
        </w:rPr>
        <w:t>Template</w:t>
      </w:r>
    </w:p>
    <w:p>
      <w:pPr>
        <w:spacing w:before="60" w:after="100"/>
      </w:pPr>
      <w:r>
        <w:rPr>
          <w:rFonts w:ascii="Public Sans" w:hAnsi="Public Sans"/>
          <w:color w:val="1B1B1B"/>
        </w:rPr>
        <w:t xml:space="preserve">The same eight pieces Dr. Morgan drafts in </w:t>
      </w:r>
      <w:r>
        <w:rPr>
          <w:rFonts w:ascii="Roboto Mono" w:hAnsi="Roboto Mono"/>
          <w:color w:val="1B1B1B"/>
        </w:rPr>
        <w:t>workshop_design.md</w:t>
      </w:r>
      <w:r>
        <w:rPr>
          <w:rFonts w:ascii="Public Sans" w:hAnsi="Public Sans"/>
          <w:color w:val="1B1B1B"/>
        </w:rPr>
        <w:t xml:space="preserve"> (Scenario F), for a workshop with Engineering, Product, and UX Design partners. </w:t>
      </w:r>
      <w:r>
        <w:rPr>
          <w:rFonts w:ascii="Public Sans" w:hAnsi="Public Sans"/>
          <w:b/>
          <w:color w:val="1B1B1B"/>
        </w:rPr>
        <w:t>Start with the core three</w:t>
      </w:r>
      <w:r>
        <w:rPr>
          <w:rFonts w:ascii="Public Sans" w:hAnsi="Public Sans"/>
          <w:color w:val="1B1B1B"/>
        </w:rPr>
        <w:t xml:space="preserve"> (1, 2, and 3) and add the others when they earn their place. The Definition of Done is §4.11 of </w:t>
      </w:r>
      <w:r>
        <w:rPr>
          <w:rFonts w:ascii="Roboto Mono" w:hAnsi="Roboto Mono"/>
          <w:color w:val="1B1B1B"/>
        </w:rPr>
        <w:t>EVALUATION-LOOP.md</w:t>
      </w:r>
      <w:r>
        <w:rPr>
          <w:rFonts w:ascii="Public Sans" w:hAnsi="Public Sans"/>
          <w:color w:val="1B1B1B"/>
        </w:rPr>
        <w:t xml:space="preserve">, and </w:t>
      </w:r>
      <w:r>
        <w:rPr>
          <w:rFonts w:ascii="Roboto Mono" w:hAnsi="Roboto Mono"/>
          <w:color w:val="1B1B1B"/>
        </w:rPr>
        <w:t>research-workshop-checker</w:t>
      </w:r>
      <w:r>
        <w:rPr>
          <w:rFonts w:ascii="Public Sans" w:hAnsi="Public Sans"/>
          <w:color w:val="1B1B1B"/>
        </w:rPr>
        <w:t xml:space="preserve"> can score a plan you wrote by hand at any time.</w:t>
      </w:r>
    </w:p>
    <w:p>
      <w:pPr>
        <w:spacing w:before="60" w:after="100"/>
      </w:pPr>
      <w:r>
        <w:rPr>
          <w:rFonts w:ascii="Public Sans" w:hAnsi="Public Sans"/>
          <w:color w:val="1B1B1B"/>
        </w:rPr>
        <w:t xml:space="preserve">Two rules before you start. </w:t>
      </w:r>
      <w:r>
        <w:rPr>
          <w:rFonts w:ascii="Public Sans" w:hAnsi="Public Sans"/>
          <w:b/>
          <w:color w:val="1B1B1B"/>
        </w:rPr>
        <w:t>Workshop output is the team's knowledge and beliefs, not research findings:</w:t>
      </w:r>
      <w:r>
        <w:rPr>
          <w:rFonts w:ascii="Public Sans" w:hAnsi="Public Sans"/>
          <w:color w:val="1B1B1B"/>
        </w:rPr>
        <w:t xml:space="preserve"> label everything, and never write a dot vote up as user need. </w:t>
      </w:r>
      <w:r>
        <w:rPr>
          <w:rFonts w:ascii="Public Sans" w:hAnsi="Public Sans"/>
          <w:b/>
          <w:color w:val="1B1B1B"/>
        </w:rPr>
        <w:t>And decide first whether a workshop is the right tool:</w:t>
      </w:r>
      <w:r>
        <w:rPr>
          <w:rFonts w:ascii="Public Sans" w:hAnsi="Public Sans"/>
          <w:color w:val="1B1B1B"/>
        </w:rPr>
        <w:t xml:space="preserve"> an async review, a 45-minute decision meeting, or a study is often lighter and better.</w:t>
      </w:r>
    </w:p>
    <w:p>
      <w:pPr>
        <w:spacing w:before="60" w:after="100"/>
      </w:pPr>
      <w:r>
        <w:rPr>
          <w:rFonts w:ascii="Public Sans" w:hAnsi="Public Sans"/>
          <w:color w:val="1B1B1B"/>
        </w:rPr>
        <w:t xml:space="preserve">Evidence labels used throughout: </w:t>
      </w:r>
      <w:r>
        <w:rPr>
          <w:rFonts w:ascii="Roboto Mono" w:hAnsi="Roboto Mono"/>
          <w:color w:val="1B1B1B"/>
        </w:rPr>
        <w:t>[evidence]</w:t>
      </w:r>
      <w:r>
        <w:rPr>
          <w:rFonts w:ascii="Public Sans" w:hAnsi="Public Sans"/>
          <w:color w:val="1B1B1B"/>
        </w:rPr>
        <w:t xml:space="preserve"> (traces to research you can name), </w:t>
      </w:r>
      <w:r>
        <w:rPr>
          <w:rFonts w:ascii="Roboto Mono" w:hAnsi="Roboto Mono"/>
          <w:color w:val="1B1B1B"/>
        </w:rPr>
        <w:t>[team knowledge: source]</w:t>
      </w:r>
      <w:r>
        <w:rPr>
          <w:rFonts w:ascii="Public Sans" w:hAnsi="Public Sans"/>
          <w:color w:val="1B1B1B"/>
        </w:rPr>
        <w:t xml:space="preserve"> (a partner's firsthand knowledge), </w:t>
      </w:r>
      <w:r>
        <w:rPr>
          <w:rFonts w:ascii="Roboto Mono" w:hAnsi="Roboto Mono"/>
          <w:color w:val="1B1B1B"/>
        </w:rPr>
        <w:t>[assumption]</w:t>
      </w:r>
      <w:r>
        <w:rPr>
          <w:rFonts w:ascii="Public Sans" w:hAnsi="Public Sans"/>
          <w:color w:val="1B1B1B"/>
        </w:rPr>
        <w:t xml:space="preserve"> (believed, not tested; also fine for a candidate until it maps to evidence), </w:t>
      </w:r>
      <w:r>
        <w:rPr>
          <w:rFonts w:ascii="Roboto Mono" w:hAnsi="Roboto Mono"/>
          <w:color w:val="1B1B1B"/>
        </w:rPr>
        <w:t>[decision]</w:t>
      </w:r>
      <w:r>
        <w:rPr>
          <w:rFonts w:ascii="Public Sans" w:hAnsi="Public Sans"/>
          <w:color w:val="1B1B1B"/>
        </w:rPr>
        <w:t xml:space="preserve"> (agreed, with an owner and a date). Candidate solutions (a backlog, a prototype, a competitor's design) are labeled as candidates.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5EA2"/>
        </w:rPr>
        <w:t>1. Workshop brief</w:t>
      </w:r>
    </w:p>
    <w:p>
      <w:pPr>
        <w:spacing w:before="60" w:after="100"/>
      </w:pPr>
      <w:r>
        <w:rPr>
          <w:rFonts w:ascii="Public Sans" w:hAnsi="Public Sans"/>
          <w:color w:val="1B1B1B"/>
        </w:rPr>
        <w:t>One page, written before anything else.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[Workshop name] — Workshop brief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Decision it serves:     [the decision] · Owner: [name] · By: YYYY-MM-DD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Workshop type(s):       [at most two, e.g. findings-to-action, then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                       prioritization]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Outcomes:               Things that will exist at the end. Not "alignment."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1. [artifact / decision / commitment]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2.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How we'll know it worked: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At the close:         [e.g. each person writes down what was decided and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                       who owns it, alone, and the answers match]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At 30 days (date):    [e.g. actions done of actions assigned; what happened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                       to each decision]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Non-goals:              What this session will not try to do.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Why a workshop:         Why this beats an async review, a decision meeting,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                       1:1s, or a study.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Attendees:              Role · decision rights · location and time zone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[name]                [role] · [decides / signs off / input]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Consulted afterwards:   [names, including anyone whose sign-off is needed]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Inputs:                 Each with its label.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[input]               [evidence] / [team knowledge: source] / [assumption]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What the evidence covers: [personas, how many people, what scale]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What cuts against the favored option: [findings, so they come in too]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Format, length, tool:   [in person / remote / hybrid] · [length] · [board]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Decision rule:          Who decides, how, and whether the room's scores are a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                       vote or advice to the owner.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Risks to the room:      Risk → the activity that counters it.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[e.g. owner's own candidate anchors the room] → [presented like the rest,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                       owner speaks and votes last]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Data handling: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Plan destination:     internal-team / internal-org / external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Board destination:    internal-org at least; external while customers can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                       see it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Participant data:     what is shown, and how it is de-identified (names never;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                       role and account fine on an internal board)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Recording consent:    [from everyone recorded, or not recording]</w:t>
      </w:r>
    </w:p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5EA2"/>
        </w:rPr>
        <w:t>2. Agenda with activity-to-outcome map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117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Time</w:t>
            </w:r>
          </w:p>
        </w:tc>
        <w:tc>
          <w:tcPr>
            <w:tcW w:type="dxa" w:w="117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Block</w:t>
            </w:r>
          </w:p>
        </w:tc>
        <w:tc>
          <w:tcPr>
            <w:tcW w:type="dxa" w:w="117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Arc stage</w:t>
            </w:r>
          </w:p>
        </w:tc>
        <w:tc>
          <w:tcPr>
            <w:tcW w:type="dxa" w:w="117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Activity</w:t>
            </w:r>
          </w:p>
        </w:tc>
        <w:tc>
          <w:tcPr>
            <w:tcW w:type="dxa" w:w="117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Serves outcome</w:t>
            </w:r>
          </w:p>
        </w:tc>
        <w:tc>
          <w:tcPr>
            <w:tcW w:type="dxa" w:w="117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Individual / small group / whole room</w:t>
            </w:r>
          </w:p>
        </w:tc>
        <w:tc>
          <w:tcPr>
            <w:tcW w:type="dxa" w:w="117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Materials</w:t>
            </w:r>
          </w:p>
        </w:tc>
        <w:tc>
          <w:tcPr>
            <w:tcW w:type="dxa" w:w="117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Leads</w:t>
            </w:r>
          </w:p>
        </w:tc>
      </w:tr>
      <w:tr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open</w:t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Decision, rule, non-goals, norms</w:t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(setup)</w:t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Whole room</w:t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</w:tr>
      <w:tr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</w:tr>
      <w:tr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Break</w:t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outside the arc</w:t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</w:tr>
      <w:tr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commit</w:t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Read the decision and action log back aloud</w:t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Whole room</w:t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</w:tr>
      <w:tr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Buffer</w:t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outside the arc</w:t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  <w:t>10–15% of the session, as a rule of thumb</w:t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17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</w:tr>
    </w:tbl>
    <w:p>
      <w:pPr>
        <w:spacing w:before="60" w:after="100"/>
      </w:pPr>
      <w:r>
        <w:rPr>
          <w:rFonts w:ascii="Public Sans" w:hAnsi="Public Sans"/>
          <w:color w:val="1B1B1B"/>
        </w:rPr>
        <w:t>Arc stages: open, diverge, explore, converge, decide, commit, or outside the arc.</w:t>
      </w:r>
    </w:p>
    <w:p>
      <w:pPr>
        <w:spacing w:before="60" w:after="100"/>
      </w:pPr>
      <w:r>
        <w:rPr>
          <w:rFonts w:ascii="Public Sans" w:hAnsi="Public Sans"/>
          <w:b/>
          <w:color w:val="1B1B1B"/>
        </w:rPr>
        <w:t>Outcome → blocks.</w:t>
      </w:r>
      <w:r>
        <w:rPr>
          <w:rFonts w:ascii="Public Sans" w:hAnsi="Public Sans"/>
          <w:color w:val="1B1B1B"/>
        </w:rPr>
        <w:t xml:space="preserve"> List every outcome from the brief with the blocks that serve it. An outcome with no block won't happen; a block with no outcome gets cut or justified. Then read the agenda once, start to finish, and check that no block needs an output a later block produces.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5EA2"/>
        </w:rPr>
        <w:t>3. Decision and action log</w:t>
      </w:r>
    </w:p>
    <w:p>
      <w:pPr>
        <w:spacing w:before="60" w:after="100"/>
      </w:pPr>
      <w:r>
        <w:rPr>
          <w:rFonts w:ascii="Public Sans" w:hAnsi="Public Sans"/>
          <w:color w:val="1B1B1B"/>
        </w:rPr>
        <w:t>Read it back aloud before the room closes.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Decision</w:t>
            </w:r>
          </w:p>
        </w:tc>
        <w:tc>
          <w:tcPr>
            <w:tcW w:type="dxa" w:w="234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Decided by, under which rule</w:t>
            </w:r>
          </w:p>
        </w:tc>
        <w:tc>
          <w:tcPr>
            <w:tcW w:type="dxa" w:w="234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Rests on (label)</w:t>
            </w:r>
          </w:p>
        </w:tc>
        <w:tc>
          <w:tcPr>
            <w:tcW w:type="dxa" w:w="234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What would reverse it</w:t>
            </w:r>
          </w:p>
        </w:tc>
      </w:tr>
      <w:tr>
        <w:tc>
          <w:tcPr>
            <w:tcW w:type="dxa" w:w="234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234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234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234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Action</w:t>
            </w:r>
          </w:p>
        </w:tc>
        <w:tc>
          <w:tcPr>
            <w:tcW w:type="dxa" w:w="234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Owner</w:t>
            </w:r>
          </w:p>
        </w:tc>
        <w:tc>
          <w:tcPr>
            <w:tcW w:type="dxa" w:w="234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Due</w:t>
            </w:r>
          </w:p>
        </w:tc>
        <w:tc>
          <w:tcPr>
            <w:tcW w:type="dxa" w:w="234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Status at 30 days</w:t>
            </w:r>
          </w:p>
        </w:tc>
      </w:tr>
      <w:tr>
        <w:tc>
          <w:tcPr>
            <w:tcW w:type="dxa" w:w="234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234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234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234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</w:tr>
    </w:tbl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Open question or assumption to test</w:t>
            </w:r>
          </w:p>
        </w:tc>
        <w:tc>
          <w:tcPr>
            <w:tcW w:type="dxa" w:w="312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Owner</w:t>
            </w:r>
          </w:p>
        </w:tc>
        <w:tc>
          <w:tcPr>
            <w:tcW w:type="dxa" w:w="312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Routed to</w:t>
            </w:r>
          </w:p>
        </w:tc>
      </w:tr>
      <w:tr>
        <w:tc>
          <w:tcPr>
            <w:tcW w:type="dxa" w:w="312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312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312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Public Sans" w:hAnsi="Public Sans"/>
          <w:color w:val="005EA2"/>
        </w:rPr>
        <w:t>4. Room diagnosis</w:t>
      </w:r>
    </w:p>
    <w:p>
      <w:pPr>
        <w:spacing w:before="60" w:after="100"/>
      </w:pPr>
      <w:r>
        <w:rPr>
          <w:rFonts w:ascii="Public Sans" w:hAnsi="Public Sans"/>
          <w:color w:val="1B1B1B"/>
        </w:rPr>
        <w:t>From 15–20 minute conversations with the key people beforehand, or a short async pre-survey.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Person</w:t>
            </w:r>
          </w:p>
        </w:tc>
        <w:tc>
          <w:tcPr>
            <w:tcW w:type="dxa" w:w="156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Function and seniority</w:t>
            </w:r>
          </w:p>
        </w:tc>
        <w:tc>
          <w:tcPr>
            <w:tcW w:type="dxa" w:w="156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Decision rights</w:t>
            </w:r>
          </w:p>
        </w:tc>
        <w:tc>
          <w:tcPr>
            <w:tcW w:type="dxa" w:w="156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What they think the answer is</w:t>
            </w:r>
          </w:p>
        </w:tc>
        <w:tc>
          <w:tcPr>
            <w:tcW w:type="dxa" w:w="156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What only they know</w:t>
            </w:r>
          </w:p>
        </w:tc>
        <w:tc>
          <w:tcPr>
            <w:tcW w:type="dxa" w:w="156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Tensions, skeptics, what would earn trust</w:t>
            </w:r>
          </w:p>
        </w:tc>
      </w:tr>
      <w:tr>
        <w:tc>
          <w:tcPr>
            <w:tcW w:type="dxa" w:w="156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56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56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56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56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156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Public Sans" w:hAnsi="Public Sans"/>
          <w:color w:val="005EA2"/>
        </w:rPr>
        <w:t>5. Facilitation guide</w:t>
      </w:r>
    </w:p>
    <w:p>
      <w:pPr>
        <w:spacing w:before="60" w:after="100"/>
      </w:pPr>
      <w:r>
        <w:rPr>
          <w:rFonts w:ascii="Public Sans" w:hAnsi="Public Sans"/>
          <w:color w:val="1B1B1B"/>
        </w:rPr>
        <w:t>One entry per block. Every prompt is written word for word: neutral, one ask, presupposing neither the problem nor the fix.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Block:             [name] · [time] · cut line if it runs long: [time]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Prompt:            "[exact words]"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Materials / frame: [board frame, notes, form]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Facilitator moves: how to open · how to draw out quiet people · what to do with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 xml:space="preserve">                   an off-topic thread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Contingencies:     if the room stalls / splits / runs long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Handover:          [what carries into the next block]</w:t>
      </w:r>
    </w:p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5EA2"/>
        </w:rPr>
        <w:t>6. Pre-work packet</w:t>
      </w:r>
    </w:p>
    <w:p>
      <w:pPr>
        <w:spacing w:before="60" w:after="100"/>
      </w:pPr>
      <w:r>
        <w:rPr>
          <w:rFonts w:ascii="Public Sans" w:hAnsi="Public Sans"/>
          <w:color w:val="1B1B1B"/>
        </w:rPr>
        <w:t>Short and labeled. Send it two to three working days ahead (a rule of thumb).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What we know:              [evidence]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What partners have told us: [team knowledge: source]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What we're assuming:       [assumption]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One individual task:       [if the format is remote]</w:t>
      </w:r>
    </w:p>
    <w:p>
      <w:pPr>
        <w:spacing w:before="0" w:after="0"/>
        <w:ind w:left="216"/>
        <w:shd w:val="clear" w:fill="F0F0F0"/>
      </w:pPr>
      <w:r>
        <w:rPr>
          <w:rFonts w:ascii="Roboto Mono" w:hAnsi="Roboto Mono"/>
          <w:color w:val="1B1B1B"/>
          <w:sz w:val="17"/>
        </w:rPr>
        <w:t>Send date:                 YYYY-MM-DD</w:t>
      </w:r>
    </w:p>
    <w:p>
      <w:pPr>
        <w:spacing w:after="40"/>
      </w:pP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5EA2"/>
        </w:rPr>
        <w:t>7. Capture and synthesis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Block</w:t>
            </w:r>
          </w:p>
        </w:tc>
        <w:tc>
          <w:tcPr>
            <w:tcW w:type="dxa" w:w="234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Who captures</w:t>
            </w:r>
          </w:p>
        </w:tc>
        <w:tc>
          <w:tcPr>
            <w:tcW w:type="dxa" w:w="234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Exports named and stored where</w:t>
            </w:r>
          </w:p>
        </w:tc>
        <w:tc>
          <w:tcPr>
            <w:tcW w:type="dxa" w:w="234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How outputs get their labels</w:t>
            </w:r>
          </w:p>
        </w:tc>
      </w:tr>
      <w:tr>
        <w:tc>
          <w:tcPr>
            <w:tcW w:type="dxa" w:w="234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234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234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234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</w:tr>
    </w:tbl>
    <w:p>
      <w:pPr>
        <w:spacing w:before="60" w:after="100"/>
      </w:pPr>
      <w:r>
        <w:rPr>
          <w:rFonts w:ascii="Public Sans" w:hAnsi="Public Sans"/>
          <w:color w:val="1B1B1B"/>
        </w:rPr>
        <w:t>Summary written by [name], sent by [date]. Where each kind of output goes next: assumptions to a test or a study; draft themes to the theme checkpoint (</w:t>
      </w:r>
      <w:r>
        <w:rPr>
          <w:rFonts w:ascii="Roboto Mono" w:hAnsi="Roboto Mono"/>
          <w:color w:val="1B1B1B"/>
        </w:rPr>
        <w:t>EVALUATION-LOOP.md</w:t>
      </w:r>
      <w:r>
        <w:rPr>
          <w:rFonts w:ascii="Public Sans" w:hAnsi="Public Sans"/>
          <w:color w:val="1B1B1B"/>
        </w:rPr>
        <w:t xml:space="preserve"> §9); recommendations as findings records citing the findings they rest on; a written report or deck only for content resting on </w:t>
      </w:r>
      <w:r>
        <w:rPr>
          <w:rFonts w:ascii="Roboto Mono" w:hAnsi="Roboto Mono"/>
          <w:color w:val="1B1B1B"/>
        </w:rPr>
        <w:t>[evidence]</w:t>
      </w:r>
      <w:r>
        <w:rPr>
          <w:rFonts w:ascii="Public Sans" w:hAnsi="Public Sans"/>
          <w:color w:val="1B1B1B"/>
        </w:rPr>
        <w:t>.</w:t>
      </w:r>
    </w:p>
    <w:p>
      <w:pPr>
        <w:pStyle w:val="Heading1"/>
        <w:keepNext/>
        <w:spacing w:before="280" w:after="120"/>
      </w:pPr>
      <w:r>
        <w:rPr>
          <w:rFonts w:ascii="Public Sans" w:hAnsi="Public Sans"/>
          <w:color w:val="005EA2"/>
        </w:rPr>
        <w:t>8. Workshop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Outcome from the brief</w:t>
            </w:r>
          </w:p>
        </w:tc>
        <w:tc>
          <w:tcPr>
            <w:tcW w:type="dxa" w:w="312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Produced / partly / not</w:t>
            </w:r>
          </w:p>
        </w:tc>
        <w:tc>
          <w:tcPr>
            <w:tcW w:type="dxa" w:w="3120"/>
            <w:shd w:fill="F0F0F0"/>
          </w:tcPr>
          <w:p>
            <w:pPr>
              <w:spacing w:before="30" w:after="30"/>
            </w:pPr>
            <w:r>
              <w:rPr>
                <w:rFonts w:ascii="Public Sans" w:hAnsi="Public Sans"/>
                <w:b/>
                <w:color w:val="1B1B1B"/>
                <w:sz w:val="21"/>
              </w:rPr>
              <w:t>What happened</w:t>
            </w:r>
          </w:p>
        </w:tc>
      </w:tr>
      <w:tr>
        <w:tc>
          <w:tcPr>
            <w:tcW w:type="dxa" w:w="312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312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  <w:tc>
          <w:tcPr>
            <w:tcW w:type="dxa" w:w="3120"/>
          </w:tcPr>
          <w:p>
            <w:pPr>
              <w:spacing w:before="30" w:after="30"/>
            </w:pPr>
            <w:r>
              <w:rPr>
                <w:rFonts w:ascii="Public Sans" w:hAnsi="Public Sans"/>
                <w:b w:val="0"/>
                <w:sz w:val="21"/>
              </w:rPr>
            </w:r>
          </w:p>
        </w:tc>
      </w:tr>
    </w:tbl>
    <w:p>
      <w:pPr>
        <w:pStyle w:val="ListBullet"/>
        <w:spacing w:after="40"/>
      </w:pPr>
      <w:r>
        <w:rPr>
          <w:rFonts w:ascii="Public Sans" w:hAnsi="Public Sans"/>
          <w:b/>
          <w:color w:val="1B1B1B"/>
        </w:rPr>
        <w:t>Closing pulse</w:t>
      </w:r>
      <w:r>
        <w:rPr>
          <w:rFonts w:ascii="Public Sans" w:hAnsi="Public Sans"/>
          <w:color w:val="1B1B1B"/>
        </w:rPr>
        <w:t xml:space="preserve"> (reaction data only): [results]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B1B1B"/>
        </w:rPr>
        <w:t>30-day check:</w:t>
      </w:r>
      <w:r>
        <w:rPr>
          <w:rFonts w:ascii="Public Sans" w:hAnsi="Public Sans"/>
          <w:color w:val="1B1B1B"/>
        </w:rPr>
        <w:t xml:space="preserve"> [actions done] of [actions assigned]. For each decision, what happened: reversed on new evidence is the process working; quietly lapsed is the failure.</w:t>
      </w:r>
    </w:p>
    <w:p>
      <w:pPr>
        <w:pStyle w:val="ListBullet"/>
        <w:spacing w:after="40"/>
      </w:pPr>
      <w:r>
        <w:rPr>
          <w:rFonts w:ascii="Public Sans" w:hAnsi="Public Sans"/>
          <w:b/>
          <w:color w:val="1B1B1B"/>
        </w:rPr>
        <w:t>What we'd change next time:</w:t>
      </w:r>
    </w:p>
    <w:p>
      <w:pPr>
        <w:spacing w:before="60" w:after="100"/>
      </w:pPr>
      <w:r>
        <w:rPr>
          <w:rFonts w:ascii="Public Sans" w:hAnsi="Public Sans"/>
          <w:color w:val="1B1B1B"/>
        </w:rPr>
        <w:t xml:space="preserve">Before you share the plan: run </w:t>
      </w:r>
      <w:r>
        <w:rPr>
          <w:rFonts w:ascii="Roboto Mono" w:hAnsi="Roboto Mono"/>
          <w:color w:val="1B1B1B"/>
        </w:rPr>
        <w:t>research-safety-checker</w:t>
      </w:r>
      <w:r>
        <w:rPr>
          <w:rFonts w:ascii="Public Sans" w:hAnsi="Public Sans"/>
          <w:color w:val="1B1B1B"/>
        </w:rPr>
        <w:t xml:space="preserve"> (declare the plan's destination and the board's), then </w:t>
      </w:r>
      <w:r>
        <w:rPr>
          <w:rFonts w:ascii="Roboto Mono" w:hAnsi="Roboto Mono"/>
          <w:color w:val="1B1B1B"/>
        </w:rPr>
        <w:t>research-workshop-checker</w:t>
      </w:r>
      <w:r>
        <w:rPr>
          <w:rFonts w:ascii="Public Sans" w:hAnsi="Public Sans"/>
          <w:color w:val="1B1B1B"/>
        </w:rPr>
        <w:t xml:space="preserve">, then </w:t>
      </w:r>
      <w:r>
        <w:rPr>
          <w:rFonts w:ascii="Roboto Mono" w:hAnsi="Roboto Mono"/>
          <w:color w:val="1B1B1B"/>
        </w:rPr>
        <w:t>research-readability-checker</w:t>
      </w:r>
      <w:r>
        <w:rPr>
          <w:rFonts w:ascii="Public Sans" w:hAnsi="Public Sans"/>
          <w:color w:val="1B1B1B"/>
        </w:rPr>
        <w:t>. Dry-run the agenda with at least one person. Neither you nor any checker can see the room.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Public Sans" w:hAnsi="Public Sans"/>
        <w:i/>
        <w:color w:val="565C65"/>
        <w:sz w:val="18"/>
      </w:rPr>
      <w:t>Dr. Morgan UX research suite · template</w:t>
    </w:r>
    <w:r>
      <w:tab/>
    </w:r>
    <w:r>
      <w:rPr>
        <w:rFonts w:ascii="Public Sans" w:hAnsi="Public Sans"/>
        <w:color w:val="565C65"/>
        <w:sz w:val="18"/>
      </w:rPr>
      <w:t xml:space="preserve">Page </w:t>
    </w:r>
    <w:r>
      <w:rPr>
        <w:rFonts w:ascii="Public Sans" w:hAnsi="Public Sans"/>
        <w:color w:val="565C6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pBdr>
        <w:bottom w:val="single" w:sz="4" w:space="4" w:color="005EA2"/>
      </w:pBdr>
    </w:pPr>
    <w:r>
      <w:rPr>
        <w:rFonts w:ascii="Public Sans" w:hAnsi="Public Sans"/>
        <w:b/>
        <w:color w:val="005EA2"/>
        <w:sz w:val="18"/>
      </w:rPr>
      <w:t>UX Research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Public Sans" w:hAnsi="Public Sans"/>
      <w:color w:val="1B1B1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