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Public Sans" w:hAnsi="Public Sans"/>
          <w:b/>
          <w:color w:val="002436"/>
          <w:sz w:val="56"/>
        </w:rPr>
        <w:t>Study intake</w:t>
      </w:r>
    </w:p>
    <w:p>
      <w:pPr>
        <w:spacing w:after="120"/>
        <w:pBdr>
          <w:bottom w:val="single" w:sz="8" w:space="6" w:color="002436"/>
        </w:pBdr>
      </w:pPr>
      <w:r>
        <w:rPr>
          <w:rFonts w:ascii="Public Sans" w:hAnsi="Public Sans"/>
          <w:b/>
          <w:color w:val="00537E"/>
          <w:sz w:val="32"/>
        </w:rPr>
        <w:t>Is a study needed, and what is the lightest method that works?</w:t>
      </w:r>
    </w:p>
    <w:p>
      <w:pPr>
        <w:spacing w:before="60" w:after="100"/>
      </w:pPr>
      <w:r>
        <w:rPr>
          <w:rFonts w:ascii="Public Sans" w:hAnsi="Public Sans"/>
          <w:color w:val="1F2A30"/>
        </w:rPr>
        <w:t xml:space="preserve">Fill this out before writing a plan. Its job is to kill studies that should not run and to right-size the ones that should. "No study" is a legitimate and common outcome. The framework here is the Minimum Viable Research Method (MVRM) from </w:t>
      </w:r>
      <w:r>
        <w:rPr>
          <w:rFonts w:ascii="Roboto Mono" w:hAnsi="Roboto Mono"/>
          <w:color w:val="1F2A30"/>
        </w:rPr>
        <w:t>select_best_method.md</w:t>
      </w:r>
      <w:r>
        <w:rPr>
          <w:rFonts w:ascii="Public Sans" w:hAnsi="Public Sans"/>
          <w:color w:val="1F2A30"/>
        </w:rPr>
        <w:t>: the lightest method that still produces credible, actionable findings for the decision at hand.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>STUDY INTAKE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>Requested by:        [name, role]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>Product / area:      [named product, not the whole portfolio]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>Date:                YYYY-MM-DD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>Decision deadline:   [when the decision must be made]</w:t>
      </w:r>
    </w:p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Public Sans" w:hAnsi="Public Sans"/>
          <w:color w:val="002436"/>
        </w:rPr>
        <w:t>1. The request</w:t>
      </w:r>
    </w:p>
    <w:p>
      <w:pPr>
        <w:spacing w:before="60" w:after="100"/>
      </w:pPr>
      <w:r>
        <w:rPr>
          <w:rFonts w:ascii="Public Sans" w:hAnsi="Public Sans"/>
          <w:color w:val="1F2A30"/>
        </w:rPr>
        <w:t>What was asked for, in the requester's words. Keep their framing; you will challenge it below, not here.</w:t>
      </w:r>
    </w:p>
    <w:p>
      <w:pPr>
        <w:pStyle w:val="Heading1"/>
        <w:keepNext/>
        <w:spacing w:before="280" w:after="120"/>
      </w:pPr>
      <w:r>
        <w:rPr>
          <w:rFonts w:ascii="Public Sans" w:hAnsi="Public Sans"/>
          <w:color w:val="002436"/>
        </w:rPr>
        <w:t>2. The decision this informs</w:t>
      </w:r>
    </w:p>
    <w:p>
      <w:pPr>
        <w:spacing w:before="60" w:after="100"/>
      </w:pPr>
      <w:r>
        <w:rPr>
          <w:rFonts w:ascii="Public Sans" w:hAnsi="Public Sans"/>
          <w:color w:val="1F2A30"/>
        </w:rPr>
        <w:t xml:space="preserve">What will change based on the findings, who owns that decision, and by when. </w:t>
      </w:r>
      <w:r>
        <w:rPr>
          <w:rFonts w:ascii="Public Sans" w:hAnsi="Public Sans"/>
          <w:b/>
          <w:color w:val="1F2A30"/>
        </w:rPr>
        <w:t>If no decision changes, stop here: no study.</w:t>
      </w:r>
      <w:r>
        <w:rPr>
          <w:rFonts w:ascii="Public Sans" w:hAnsi="Public Sans"/>
          <w:color w:val="1F2A30"/>
        </w:rPr>
        <w:t xml:space="preserve"> Research that informs nothing is waste regardless of how well it is run.</w:t>
      </w:r>
    </w:p>
    <w:p>
      <w:pPr>
        <w:pStyle w:val="Heading1"/>
        <w:keepNext/>
        <w:spacing w:before="280" w:after="120"/>
      </w:pPr>
      <w:r>
        <w:rPr>
          <w:rFonts w:ascii="Public Sans" w:hAnsi="Public Sans"/>
          <w:color w:val="002436"/>
        </w:rPr>
        <w:t>3. What we already know</w:t>
      </w:r>
    </w:p>
    <w:p>
      <w:pPr>
        <w:spacing w:before="60" w:after="100"/>
      </w:pPr>
      <w:r>
        <w:rPr>
          <w:rFonts w:ascii="Public Sans" w:hAnsi="Public Sans"/>
          <w:color w:val="1F2A30"/>
        </w:rPr>
        <w:t xml:space="preserve">Prior research, analytics, support tickets, sales and account feedback. </w:t>
      </w:r>
      <w:r>
        <w:rPr>
          <w:rFonts w:ascii="Public Sans" w:hAnsi="Public Sans"/>
          <w:b/>
          <w:color w:val="1F2A30"/>
        </w:rPr>
        <w:t>If existing evidence already answers the question, stop here: no study.</w:t>
      </w:r>
      <w:r>
        <w:rPr>
          <w:rFonts w:ascii="Public Sans" w:hAnsi="Public Sans"/>
          <w:color w:val="1F2A30"/>
        </w:rPr>
        <w:t xml:space="preserve"> Cite the evidence in your response to the requester instead.</w:t>
      </w:r>
    </w:p>
    <w:p>
      <w:pPr>
        <w:pStyle w:val="Heading1"/>
        <w:keepNext/>
        <w:spacing w:before="280" w:after="120"/>
      </w:pPr>
      <w:r>
        <w:rPr>
          <w:rFonts w:ascii="Public Sans" w:hAnsi="Public Sans"/>
          <w:color w:val="002436"/>
        </w:rPr>
        <w:t>4. The real research question</w:t>
      </w:r>
    </w:p>
    <w:p>
      <w:pPr>
        <w:spacing w:before="60" w:after="100"/>
      </w:pPr>
      <w:r>
        <w:rPr>
          <w:rFonts w:ascii="Public Sans" w:hAnsi="Public Sans"/>
          <w:color w:val="1F2A30"/>
        </w:rPr>
        <w:t>Restate the request as a researchable question. Often the request arrives as a solution ("test this design") when the real question is upstream ("do operators understand this model at all?"). Write the question the decision actually needs answered.</w:t>
      </w:r>
    </w:p>
    <w:p>
      <w:pPr>
        <w:pStyle w:val="Heading1"/>
        <w:keepNext/>
        <w:spacing w:before="280" w:after="120"/>
      </w:pPr>
      <w:r>
        <w:rPr>
          <w:rFonts w:ascii="Public Sans" w:hAnsi="Public Sans"/>
          <w:color w:val="002436"/>
        </w:rPr>
        <w:t>5. MVRM check</w:t>
      </w:r>
    </w:p>
    <w:p>
      <w:pPr>
        <w:spacing w:before="60" w:after="100"/>
      </w:pPr>
      <w:r>
        <w:rPr>
          <w:rFonts w:ascii="Public Sans" w:hAnsi="Public Sans"/>
          <w:color w:val="1F2A30"/>
        </w:rPr>
        <w:t>Evaluate candidate methods against these four criteria, in this order: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F2A30"/>
        </w:rPr>
        <w:t>Question fit.</w:t>
      </w:r>
      <w:r>
        <w:rPr>
          <w:rFonts w:ascii="Public Sans" w:hAnsi="Public Sans"/>
          <w:color w:val="1F2A30"/>
        </w:rPr>
        <w:t xml:space="preserve"> Does the method actually answer the question? A method that does not has no viable minimum.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F2A30"/>
        </w:rPr>
        <w:t>Recruitment feasibility.</w:t>
      </w:r>
      <w:r>
        <w:rPr>
          <w:rFonts w:ascii="Public Sans" w:hAnsi="Public Sans"/>
          <w:color w:val="1F2A30"/>
        </w:rPr>
        <w:t xml:space="preserve"> Can participants be recruited within the team's constraints in time for the decision? Establish the team's access situation first, then apply only the patterns that fit: no direct user access (customer recruitment routes through PMs and account teams and takes weeks), external SMEs as the faster alternative (directionally valid, not customer-specific, always disclosed as such), and senior technical participants (hard to recruit, low tolerance for loose studies).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F2A30"/>
        </w:rPr>
        <w:t>Minimum credible sample.</w:t>
      </w:r>
      <w:r>
        <w:rPr>
          <w:rFonts w:ascii="Public Sans" w:hAnsi="Public Sans"/>
          <w:color w:val="1F2A30"/>
        </w:rPr>
        <w:t xml:space="preserve"> The smallest sample that produces defensible findings for this method and question. Benchmarks live in </w:t>
      </w:r>
      <w:r>
        <w:rPr>
          <w:rFonts w:ascii="Roboto Mono" w:hAnsi="Roboto Mono"/>
          <w:color w:val="1F2A30"/>
        </w:rPr>
        <w:t>select_best_method.md</w:t>
      </w:r>
      <w:r>
        <w:rPr>
          <w:rFonts w:ascii="Public Sans" w:hAnsi="Public Sans"/>
          <w:color w:val="1F2A30"/>
        </w:rPr>
        <w:t>; treat them as rules of thumb with stated assumptions, not guarantees.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F2A30"/>
        </w:rPr>
        <w:t>Decision stakes.</w:t>
      </w:r>
      <w:r>
        <w:rPr>
          <w:rFonts w:ascii="Public Sans" w:hAnsi="Public Sans"/>
          <w:color w:val="1F2A30"/>
        </w:rPr>
        <w:t xml:space="preserve"> A low-stakes directional call with a two-week deadline warrants a different method than a strategic call with a three-month runway.</w:t>
      </w:r>
    </w:p>
    <w:p>
      <w:pPr>
        <w:pStyle w:val="Heading1"/>
        <w:keepNext/>
        <w:spacing w:before="280" w:after="120"/>
      </w:pPr>
      <w:r>
        <w:rPr>
          <w:rFonts w:ascii="Public Sans" w:hAnsi="Public Sans"/>
          <w:color w:val="002436"/>
        </w:rPr>
        <w:t>6. Recommendation</w:t>
      </w:r>
    </w:p>
    <w:p>
      <w:pPr>
        <w:spacing w:before="60" w:after="100"/>
      </w:pPr>
      <w:r>
        <w:rPr>
          <w:rFonts w:ascii="Public Sans" w:hAnsi="Public Sans"/>
          <w:color w:val="1F2A30"/>
        </w:rPr>
        <w:t>One of:</w:t>
      </w:r>
    </w:p>
    <w:p>
      <w:pPr>
        <w:pStyle w:val="ListBullet"/>
        <w:spacing w:after="40"/>
      </w:pPr>
      <w:r>
        <w:rPr>
          <w:rFonts w:ascii="Public Sans" w:hAnsi="Public Sans"/>
          <w:b/>
          <w:color w:val="1F2A30"/>
        </w:rPr>
        <w:t>No study.</w:t>
      </w:r>
      <w:r>
        <w:rPr>
          <w:rFonts w:ascii="Public Sans" w:hAnsi="Public Sans"/>
          <w:color w:val="1F2A30"/>
        </w:rPr>
        <w:t xml:space="preserve"> Say why (no decision, or evidence exists) and what to do instead.</w:t>
      </w:r>
    </w:p>
    <w:p>
      <w:pPr>
        <w:pStyle w:val="ListBullet"/>
        <w:spacing w:after="40"/>
      </w:pPr>
      <w:r>
        <w:rPr>
          <w:rFonts w:ascii="Public Sans" w:hAnsi="Public Sans"/>
          <w:b/>
          <w:color w:val="1F2A30"/>
        </w:rPr>
        <w:t>Study.</w:t>
      </w:r>
      <w:r>
        <w:rPr>
          <w:rFonts w:ascii="Public Sans" w:hAnsi="Public Sans"/>
          <w:color w:val="1F2A30"/>
        </w:rPr>
        <w:t xml:space="preserve"> Name the method, the target sample and persona, the rough timeline against the decision deadline, and the one biggest tradeoff you are accepting. State what the method cannot tell you; that limitation travels into the plan.</w:t>
      </w:r>
    </w:p>
    <w:p>
      <w:pPr>
        <w:spacing w:before="60" w:after="100"/>
      </w:pPr>
      <w:r>
        <w:rPr>
          <w:rFonts w:ascii="Public Sans" w:hAnsi="Public Sans"/>
          <w:color w:val="1F2A30"/>
        </w:rPr>
        <w:t>If the recommendation is a study, the next step is the research plan template.</w:t>
      </w:r>
    </w:p>
    <w:p>
      <w:pPr>
        <w:spacing w:before="60" w:after="100"/>
      </w:pPr>
      <w:r>
        <w:rPr>
          <w:rFonts w:ascii="Public Sans" w:hAnsi="Public Sans"/>
          <w:i/>
          <w:color w:val="1F2A30"/>
        </w:rPr>
        <w:t>Part of the Dr. Morgan UX research suite. Manual alternative to the method selection conversation; the checkers and release process apply either way.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Public Sans" w:hAnsi="Public Sans"/>
        <w:i/>
        <w:color w:val="5C6670"/>
        <w:sz w:val="18"/>
      </w:rPr>
      <w:t>Dr. Morgan UX research suite · template</w:t>
    </w:r>
    <w:r>
      <w:tab/>
    </w:r>
    <w:r>
      <w:rPr>
        <w:rFonts w:ascii="Public Sans" w:hAnsi="Public Sans"/>
        <w:color w:val="5C6670"/>
        <w:sz w:val="18"/>
      </w:rPr>
      <w:t xml:space="preserve">Page </w:t>
    </w:r>
    <w:r>
      <w:rPr>
        <w:rFonts w:ascii="Public Sans" w:hAnsi="Public Sans"/>
        <w:color w:val="5C667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space="4" w:color="002436"/>
      </w:pBdr>
    </w:pPr>
    <w:r>
      <w:rPr>
        <w:rFonts w:ascii="Public Sans" w:hAnsi="Public Sans"/>
        <w:b/>
        <w:color w:val="002436"/>
        <w:sz w:val="18"/>
      </w:rPr>
      <w:t>UX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Public Sans" w:hAnsi="Public Sans"/>
      <w:color w:val="1F2A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