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9FA2" w14:textId="77777777" w:rsidR="001A7C05" w:rsidRPr="001A7C05" w:rsidRDefault="001A7C05" w:rsidP="001A7C05">
      <w:pPr>
        <w:shd w:val="clear" w:color="auto" w:fill="FFFFFF"/>
        <w:spacing w:before="360" w:after="240" w:line="240" w:lineRule="auto"/>
        <w:outlineLvl w:val="1"/>
        <w:rPr>
          <w:rFonts w:eastAsia="Times New Roman" w:cs="Arial"/>
          <w:b/>
          <w:bCs/>
          <w:color w:val="1F2328"/>
          <w:kern w:val="0"/>
          <w:szCs w:val="24"/>
          <w:lang w:eastAsia="en-AU"/>
          <w14:ligatures w14:val="none"/>
        </w:rPr>
      </w:pPr>
      <w:r w:rsidRPr="001A7C05">
        <w:rPr>
          <w:rFonts w:eastAsia="Times New Roman" w:cs="Arial"/>
          <w:b/>
          <w:bCs/>
          <w:color w:val="1F2328"/>
          <w:kern w:val="0"/>
          <w:szCs w:val="24"/>
          <w:lang w:eastAsia="en-AU"/>
          <w14:ligatures w14:val="none"/>
        </w:rPr>
        <w:t>Overview</w:t>
      </w:r>
    </w:p>
    <w:p w14:paraId="0FC074DA" w14:textId="51F2BA59" w:rsidR="001A7C05" w:rsidRPr="001A7C05" w:rsidRDefault="001A7C05" w:rsidP="001A7C05">
      <w:pPr>
        <w:shd w:val="clear" w:color="auto" w:fill="FFFFFF"/>
        <w:spacing w:after="240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This 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challenge </w:t>
      </w:r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focused on understanding how a variety of schools compare to one another </w:t>
      </w:r>
      <w:proofErr w:type="gramStart"/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on the basis of</w:t>
      </w:r>
      <w:proofErr w:type="gramEnd"/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total budget, budget per pupil, and test scores across reading and math</w:t>
      </w:r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s</w:t>
      </w:r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. The analysis further segments schools down by size and type (</w:t>
      </w:r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independent</w:t>
      </w:r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or public). 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A summary of the analysis for each question is provided below with two conclusions or comparisons provided at the end.  </w:t>
      </w:r>
    </w:p>
    <w:p w14:paraId="2FC459BD" w14:textId="77777777" w:rsidR="001A7C05" w:rsidRPr="001A7C05" w:rsidRDefault="001A7C05" w:rsidP="001A7C05">
      <w:pPr>
        <w:shd w:val="clear" w:color="auto" w:fill="FFFFFF"/>
        <w:spacing w:before="360" w:after="240" w:line="240" w:lineRule="auto"/>
        <w:outlineLvl w:val="0"/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</w:pPr>
      <w:r w:rsidRPr="001A7C05"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  <w:t>Average Math Score</w:t>
      </w:r>
    </w:p>
    <w:p w14:paraId="207596BC" w14:textId="37E81D2A" w:rsidR="00BB715F" w:rsidRPr="00BB715F" w:rsidRDefault="001A7C05" w:rsidP="007B3F63">
      <w:pPr>
        <w:numPr>
          <w:ilvl w:val="0"/>
          <w:numId w:val="1"/>
        </w:numPr>
        <w:shd w:val="clear" w:color="auto" w:fill="FFFFFF"/>
        <w:spacing w:before="360" w:beforeAutospacing="1" w:after="240" w:afterAutospacing="1" w:line="240" w:lineRule="auto"/>
        <w:outlineLvl w:val="0"/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</w:pPr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The average ma</w:t>
      </w: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th</w:t>
      </w:r>
      <w:r w:rsidRPr="001A7C05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score</w:t>
      </w: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overall was 70% </w:t>
      </w:r>
      <w:r w:rsidR="00BB715F"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with Holden, Bailey, Pena, Rodri</w:t>
      </w:r>
      <w:r w:rsidR="001D205D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g</w:t>
      </w:r>
      <w:r w:rsidR="00BB715F"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uez, Wright, Shelton, Griffin, Cabrera High School having an average maths score above the mean/average</w:t>
      </w:r>
      <w:r w:rsid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. The remaining schools had a school maths average below the overall average score. </w:t>
      </w:r>
      <w:r w:rsidR="00977BD8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All top performing schools (who score above the overall average) are </w:t>
      </w:r>
      <w:proofErr w:type="gramStart"/>
      <w:r w:rsidR="00977BD8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Independent</w:t>
      </w:r>
      <w:proofErr w:type="gramEnd"/>
      <w:r w:rsidR="00977BD8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schools except Bailey and Rodri</w:t>
      </w:r>
      <w:r w:rsidR="001D205D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guez High School </w:t>
      </w:r>
    </w:p>
    <w:p w14:paraId="744DB3BA" w14:textId="249FC5D7" w:rsidR="001A7C05" w:rsidRPr="001A7C05" w:rsidRDefault="001A7C05" w:rsidP="00BB715F">
      <w:pPr>
        <w:shd w:val="clear" w:color="auto" w:fill="FFFFFF"/>
        <w:spacing w:before="360" w:beforeAutospacing="1" w:after="240" w:afterAutospacing="1" w:line="240" w:lineRule="auto"/>
        <w:outlineLvl w:val="0"/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</w:pPr>
      <w:r w:rsidRPr="001A7C05"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  <w:t>Average Reading Score</w:t>
      </w:r>
    </w:p>
    <w:p w14:paraId="2DCEB2AA" w14:textId="05A0DB4F" w:rsidR="001A7C05" w:rsidRDefault="001A7C05" w:rsidP="001A7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The average reading score overall was 69.98%, rounded is the same as the average maths score. </w:t>
      </w:r>
    </w:p>
    <w:p w14:paraId="5E88EFB8" w14:textId="16C4D6E9" w:rsidR="00BB715F" w:rsidRDefault="00BB715F" w:rsidP="00BB71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Holden, Pena, Cabrera, Griffin, Bailey, Wright, </w:t>
      </w:r>
      <w:proofErr w:type="gramStart"/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Rodriguiez</w:t>
      </w:r>
      <w:proofErr w:type="gramEnd"/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and Shelton High School had a school score average above the overall mean. These are the same schools where the maths average for the school was above the overall average also. </w:t>
      </w:r>
    </w:p>
    <w:p w14:paraId="461DA20D" w14:textId="77777777" w:rsidR="001A7C05" w:rsidRDefault="001A7C05" w:rsidP="001A7C05">
      <w:pPr>
        <w:shd w:val="clear" w:color="auto" w:fill="FFFFFF"/>
        <w:spacing w:before="360" w:after="240" w:line="240" w:lineRule="auto"/>
        <w:outlineLvl w:val="0"/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</w:pPr>
      <w:r w:rsidRPr="001A7C05"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  <w:t>% Passing Math</w:t>
      </w:r>
    </w:p>
    <w:p w14:paraId="680B9210" w14:textId="017E11E9" w:rsidR="00BB715F" w:rsidRDefault="00BB715F" w:rsidP="00BB71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With a percentage of 50% equal to or greater as a pass, </w:t>
      </w:r>
      <w:proofErr w:type="gramStart"/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the majority of</w:t>
      </w:r>
      <w:proofErr w:type="gramEnd"/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student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s</w:t>
      </w: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passed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(86%)</w:t>
      </w: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. </w:t>
      </w:r>
    </w:p>
    <w:p w14:paraId="6F5AC074" w14:textId="77777777" w:rsidR="001A7C05" w:rsidRDefault="001A7C05" w:rsidP="001A7C05">
      <w:pPr>
        <w:shd w:val="clear" w:color="auto" w:fill="FFFFFF"/>
        <w:spacing w:before="360" w:after="240" w:line="240" w:lineRule="auto"/>
        <w:outlineLvl w:val="0"/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</w:pPr>
      <w:r w:rsidRPr="001A7C05"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  <w:t>% Passing Reading</w:t>
      </w:r>
    </w:p>
    <w:p w14:paraId="4E4C7ED2" w14:textId="7746995E" w:rsidR="00BB715F" w:rsidRPr="001A7C05" w:rsidRDefault="00BB715F" w:rsidP="00BB71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With a percentage of 50% equal to or greater as a pass, </w:t>
      </w:r>
      <w:proofErr w:type="gramStart"/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the majority of</w:t>
      </w:r>
      <w:proofErr w:type="gramEnd"/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student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s</w:t>
      </w: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passed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(8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4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%)</w:t>
      </w: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. </w:t>
      </w:r>
    </w:p>
    <w:p w14:paraId="245D2AFA" w14:textId="77777777" w:rsidR="001A7C05" w:rsidRDefault="001A7C05" w:rsidP="001A7C05">
      <w:pPr>
        <w:shd w:val="clear" w:color="auto" w:fill="FFFFFF"/>
        <w:spacing w:before="360" w:after="240" w:line="240" w:lineRule="auto"/>
        <w:outlineLvl w:val="0"/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</w:pPr>
      <w:r w:rsidRPr="001A7C05"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  <w:t>% Overall Passing</w:t>
      </w:r>
    </w:p>
    <w:p w14:paraId="63FD5FDC" w14:textId="45E08A30" w:rsidR="00BB715F" w:rsidRDefault="00BB715F" w:rsidP="00BB71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 w:rsidRPr="00BB715F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The overall passing of both maths and reading was 73% rounded. </w:t>
      </w:r>
    </w:p>
    <w:p w14:paraId="4188429F" w14:textId="614BD344" w:rsidR="00977BD8" w:rsidRDefault="00977BD8" w:rsidP="00977B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There is a greater number of students who passed maths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(33717)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compared to 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r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eading</w:t>
      </w: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(33070) with the total who passed both reading and maths (28519) the lowest proportion. </w:t>
      </w:r>
    </w:p>
    <w:p w14:paraId="4921800E" w14:textId="25110995" w:rsidR="001D205D" w:rsidRPr="001A7C05" w:rsidRDefault="001D205D" w:rsidP="00977B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The top 5 schools are divided amongst Government and Independent schools, with Government Schools Bailey and Rodriguez High School in the top 5.</w:t>
      </w:r>
    </w:p>
    <w:p w14:paraId="1E921949" w14:textId="77777777" w:rsidR="001A7C05" w:rsidRDefault="001A7C05" w:rsidP="001A7C05">
      <w:pPr>
        <w:shd w:val="clear" w:color="auto" w:fill="FFFFFF"/>
        <w:spacing w:before="360" w:after="240" w:line="240" w:lineRule="auto"/>
        <w:outlineLvl w:val="0"/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</w:pPr>
      <w:r w:rsidRPr="001A7C05">
        <w:rPr>
          <w:rFonts w:eastAsia="Times New Roman" w:cs="Arial"/>
          <w:b/>
          <w:bCs/>
          <w:color w:val="1F2328"/>
          <w:kern w:val="36"/>
          <w:szCs w:val="24"/>
          <w:lang w:eastAsia="en-AU"/>
          <w14:ligatures w14:val="none"/>
        </w:rPr>
        <w:t>Per Student Budget &amp; Spending Ranges</w:t>
      </w:r>
    </w:p>
    <w:p w14:paraId="1353754A" w14:textId="719D79BB" w:rsidR="001D205D" w:rsidRDefault="001D205D" w:rsidP="001D2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 w:rsidRPr="001D205D"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lastRenderedPageBreak/>
        <w:t xml:space="preserve">The average spend per number of students is highest across Government schools except Thomas High School. </w:t>
      </w:r>
    </w:p>
    <w:p w14:paraId="0739D982" w14:textId="2E475431" w:rsidR="002F1FA1" w:rsidRDefault="002F1FA1" w:rsidP="001D2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Performance in maths and reading was observed in a spending range per student of $585-630 with higher spending ranges demonstrating reduced performance in maths, reading and in performance across both maths and reading. </w:t>
      </w:r>
    </w:p>
    <w:p w14:paraId="162CF71D" w14:textId="764B4B2A" w:rsidR="002F1FA1" w:rsidRDefault="002F1FA1" w:rsidP="002F1FA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Conclusions</w:t>
      </w:r>
    </w:p>
    <w:p w14:paraId="1BC06683" w14:textId="4C34466C" w:rsidR="002F1FA1" w:rsidRDefault="002F1FA1" w:rsidP="001D2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Schools with a small size (number of students) performed the best overall in maths and reading and in both maths and reading, closely followed by medium then large. </w:t>
      </w:r>
    </w:p>
    <w:p w14:paraId="68A57CDA" w14:textId="66ED9FEF" w:rsidR="002F1FA1" w:rsidRDefault="002F1FA1" w:rsidP="001D2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Independent schools performed the best compared to government schools in maths and reading average scores and the percentage passing math, passing </w:t>
      </w:r>
      <w:proofErr w:type="gramStart"/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>reading</w:t>
      </w:r>
      <w:proofErr w:type="gramEnd"/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 and passing both maths and reading. </w:t>
      </w:r>
    </w:p>
    <w:p w14:paraId="37922724" w14:textId="60C5CACD" w:rsidR="002F1FA1" w:rsidRDefault="002F1FA1" w:rsidP="001D2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</w:pPr>
      <w:r>
        <w:rPr>
          <w:rFonts w:eastAsia="Times New Roman" w:cs="Arial"/>
          <w:color w:val="1F2328"/>
          <w:kern w:val="0"/>
          <w:szCs w:val="24"/>
          <w:lang w:eastAsia="en-AU"/>
          <w14:ligatures w14:val="none"/>
        </w:rPr>
        <w:t xml:space="preserve">Using graphs to demonstrate data trends and relationship between variables would make drawing conclusions from the data somewhat easier or more readily identifiable. </w:t>
      </w:r>
    </w:p>
    <w:sectPr w:rsidR="002F1FA1" w:rsidSect="001A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073"/>
    <w:multiLevelType w:val="multilevel"/>
    <w:tmpl w:val="0DE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4FDF"/>
    <w:multiLevelType w:val="multilevel"/>
    <w:tmpl w:val="D53A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170CC"/>
    <w:multiLevelType w:val="multilevel"/>
    <w:tmpl w:val="2E8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53B86"/>
    <w:multiLevelType w:val="multilevel"/>
    <w:tmpl w:val="891A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E26D1"/>
    <w:multiLevelType w:val="multilevel"/>
    <w:tmpl w:val="D6E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628F4"/>
    <w:multiLevelType w:val="multilevel"/>
    <w:tmpl w:val="AFB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239216">
    <w:abstractNumId w:val="2"/>
  </w:num>
  <w:num w:numId="2" w16cid:durableId="1941178694">
    <w:abstractNumId w:val="3"/>
  </w:num>
  <w:num w:numId="3" w16cid:durableId="1805998662">
    <w:abstractNumId w:val="5"/>
  </w:num>
  <w:num w:numId="4" w16cid:durableId="23360744">
    <w:abstractNumId w:val="4"/>
  </w:num>
  <w:num w:numId="5" w16cid:durableId="1196843763">
    <w:abstractNumId w:val="1"/>
  </w:num>
  <w:num w:numId="6" w16cid:durableId="110565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05"/>
    <w:rsid w:val="001A7C05"/>
    <w:rsid w:val="001D205D"/>
    <w:rsid w:val="002F1FA1"/>
    <w:rsid w:val="007D7AB9"/>
    <w:rsid w:val="00977BD8"/>
    <w:rsid w:val="00BB715F"/>
    <w:rsid w:val="00E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5A8F"/>
  <w15:chartTrackingRefBased/>
  <w15:docId w15:val="{AACE20AE-A760-4E00-8223-1B0CC806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Armstrong</dc:creator>
  <cp:keywords/>
  <dc:description/>
  <cp:lastModifiedBy>Kirsty Armstrong</cp:lastModifiedBy>
  <cp:revision>1</cp:revision>
  <dcterms:created xsi:type="dcterms:W3CDTF">2023-04-16T08:37:00Z</dcterms:created>
  <dcterms:modified xsi:type="dcterms:W3CDTF">2023-04-16T09:25:00Z</dcterms:modified>
</cp:coreProperties>
</file>