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Subsystem Requirements:  </w:t>
      </w:r>
    </w:p>
    <w:p w:rsidR="00000000" w:rsidDel="00000000" w:rsidP="00000000" w:rsidRDefault="00000000" w:rsidRPr="00000000" w14:paraId="00000002">
      <w:pPr>
        <w:pStyle w:val="Title"/>
        <w:spacing w:after="120" w:before="480" w:line="259" w:lineRule="auto"/>
        <w:rPr>
          <w:sz w:val="24"/>
          <w:szCs w:val="24"/>
        </w:rPr>
      </w:pPr>
      <w:bookmarkStart w:colFirst="0" w:colLast="0" w:name="_eejf31y1xd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NF== non functional requirement F== Functional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PP&amp;C: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Order delivery: specified delivery dates and number of parts are met with minimal variation (ensure by keeping safety stock) == dependability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Production efficiency: OEE &gt;= 90% overall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Flexibility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standard working hours 2 shifts/day, 48 weeks/year</w:t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PFD: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maximum walking distance (x) m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NF</w:t>
      </w:r>
      <w:r w:rsidDel="00000000" w:rsidR="00000000" w:rsidRPr="00000000">
        <w:rPr>
          <w:sz w:val="24"/>
          <w:szCs w:val="24"/>
          <w:rtl w:val="0"/>
        </w:rPr>
        <w:t xml:space="preserve"> easy access to safety exits (not blocked by machines/ keep in mind the walking distance)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safety exits at least 0.7 m wide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product_transit_time/production_time &lt; layout_eff %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[throughput]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F&amp;IM: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1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Regular and reliable raw material order patterns with a &lt; 10% variation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Safety Stock: &lt;5% of the yearly demand, not more than 5% of the ordered raw materials is unused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</w:t>
      </w:r>
      <w:r w:rsidDel="00000000" w:rsidR="00000000" w:rsidRPr="00000000">
        <w:rPr>
          <w:rtl w:val="0"/>
        </w:rPr>
        <w:t xml:space="preserve"> Order delivery: specified delivery dates and number of parts are met with minimal variation (ensure by keeping safety stock) == dependability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 </w:t>
      </w:r>
      <w:r w:rsidDel="00000000" w:rsidR="00000000" w:rsidRPr="00000000">
        <w:rPr>
          <w:rtl w:val="0"/>
        </w:rPr>
        <w:t xml:space="preserve">Minimize cost due to inventory and warehousing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Investments should reach the breakeven point in 5 years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 Standard working days 250 per year , 174 hours/month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1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Use working wages in accordance with current CAO for metalworking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QC&amp;RM: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NF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Order delivery: specified delivery dates and number of parts are met with minimal variation (ensure by keeping safety stock) == dependability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Quality: Cpk &gt; 1.5 (t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 ability of a process to produce output within specification limits)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Material Usage Efficiency: less than r% wasted product and material == (shaft less than 600 for agriculture part). Statistical analysis and rework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horizontal displacement of boom tip &lt;= 4mm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Material Usage Efficiency: less than 5% wasted product and material (QC&amp;RM)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NF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failure modes are minimized (FMEA analysis) and (QC&amp;RM) == quantify (numbers and units)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NF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ISO standards are met (QC&amp;RM)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