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Point 1: What can we do/look into as a group?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Point 2: What should be on the poster?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Point 3: What will our planning look like?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can we do/look into as a group?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FMEA analysis → need data, look into chapter 18 → involves a lot of assumptions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Maintenance, especially todays lecture, all the key performance indicators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Maintenance strategies → reactive or preventive etc?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Quality analysis last datasheet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should be on the poster?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Key Performance Indicators, such as the ones told today in maintenance lecture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FMEA analysis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HR? Maintenance of personnel?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strategy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commentRangeStart w:id="0"/>
      <w:commentRangeStart w:id="1"/>
      <w:r w:rsidDel="00000000" w:rsidR="00000000" w:rsidRPr="00000000">
        <w:rPr>
          <w:rtl w:val="0"/>
        </w:rPr>
        <w:t xml:space="preserve">Optional improvements that might come along through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 the project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Maybe quality analysis of the last datasheet? With possible improvements/suggestions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What will our planning look like?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Youssef will work on FMEA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Jaap and Martijn will look into both waste management and maintenance.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tijn Bos" w:id="0" w:date="2022-03-24T12:19:07Z"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one: Aanschaffing boorzaagstraat (dutch term im sorry) This way we get rid of 2 machines, because for structural elements this machine is used because it can do both drilling and sawing of structural elements</w:t>
      </w:r>
    </w:p>
  </w:comment>
  <w:comment w:author="Jaap Janssen" w:id="1" w:date="2022-03-29T10:34:29Z"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boorzaagstraat = drill saw line youssef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