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Measurement of Diffusion flame height for different gases with different diameters</w:t>
      </w:r>
    </w:p>
    <w:p w:rsidR="00000000" w:rsidDel="00000000" w:rsidP="00000000" w:rsidRDefault="00000000" w:rsidRPr="00000000" w14:paraId="0000000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flames are those in which the fuel and oxidizer diffuse and mix only at the flame zone. Reaction rates are much larger in comparison with premixed flames. Such flames are therefore diffusion limited. It is also good to recognize that diffusion flames occur more often in nature, when flames/ fires are caused nature makes sure fuel and oxidizer elements are separate to increase the stability of life. When fire is caused, oxidizer (usually air) gets to the fuel vapours at the flame and this result in the diffusion ﬂame.</w:t>
      </w:r>
    </w:p>
    <w:p w:rsidR="00000000" w:rsidDel="00000000" w:rsidP="00000000" w:rsidRDefault="00000000" w:rsidRPr="00000000" w14:paraId="00000004">
      <w:pPr>
        <w:spacing w:after="160" w:line="259"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Experimental setup and Procedure:</w:t>
      </w:r>
    </w:p>
    <w:p w:rsidR="00000000" w:rsidDel="00000000" w:rsidP="00000000" w:rsidRDefault="00000000" w:rsidRPr="00000000" w14:paraId="00000005">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960000" cy="3074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0000" cy="30740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i w:val="1"/>
          <w:sz w:val="32"/>
          <w:szCs w:val="32"/>
        </w:rPr>
      </w:pPr>
      <w:r w:rsidDel="00000000" w:rsidR="00000000" w:rsidRPr="00000000">
        <w:rPr>
          <w:rFonts w:ascii="Calibri" w:cs="Calibri" w:eastAsia="Calibri" w:hAnsi="Calibri"/>
          <w:i w:val="1"/>
          <w:rtl w:val="0"/>
        </w:rPr>
        <w:t xml:space="preserve">Figure 1: Schematic of Experimental Setup</w:t>
      </w: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setup used is show in Fig. 1. It consists of a gaseous fuel (LPG or Methane) Cylinder connected to a Bunsen burner through a Rotameter. The rotameter connected to the cylinder indicates the volumetric flow reading of fuel, during the experiment.  A needle valve is also kept in between the gas cylinder and the rotameter to adjust the flow rates.</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gas emanating from the burner is ignited with a pilot flame and the volumetric flow rate reading of the cylinder was recorded from the rotameter, while the corresponding flame height is measured using the scale rule. In this experiment oxygen calibrated rotameter is used, hence the flow rates are corrected for LPG and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by a correction factor.</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the correction factor following steps are followed:</w:t>
      </w:r>
    </w:p>
    <w:p w:rsidR="00000000" w:rsidDel="00000000" w:rsidP="00000000" w:rsidRDefault="00000000" w:rsidRPr="00000000" w14:paraId="0000000A">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gravity (SG): </w:t>
      </w:r>
      <m:oMath>
        <m:r>
          <w:rPr>
            <w:rFonts w:ascii="Cambria Math" w:cs="Cambria Math" w:eastAsia="Cambria Math" w:hAnsi="Cambria Math"/>
            <w:sz w:val="24"/>
            <w:szCs w:val="24"/>
          </w:rPr>
          <m:t xml:space="preserve">SG=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Molecular weight of gas</m:t>
            </m:r>
          </m:num>
          <m:den>
            <m:r>
              <w:rPr>
                <w:rFonts w:ascii="Cambria Math" w:cs="Cambria Math" w:eastAsia="Cambria Math" w:hAnsi="Cambria Math"/>
                <w:sz w:val="24"/>
                <w:szCs w:val="24"/>
              </w:rPr>
              <m:t xml:space="preserve">Molecular weight of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O</m:t>
                </m:r>
              </m:e>
              <m:sub>
                <m:r>
                  <w:rPr>
                    <w:rFonts w:ascii="Cambria Math" w:cs="Cambria Math" w:eastAsia="Cambria Math" w:hAnsi="Cambria Math"/>
                    <w:sz w:val="24"/>
                    <w:szCs w:val="24"/>
                  </w:rPr>
                  <m:t xml:space="preserve">2</m:t>
                </m:r>
              </m:sub>
            </m:sSub>
          </m:den>
        </m:f>
      </m:oMath>
      <w:r w:rsidDel="00000000" w:rsidR="00000000" w:rsidRPr="00000000">
        <w:rPr>
          <w:rtl w:val="0"/>
        </w:rPr>
      </w:r>
    </w:p>
    <w:p w:rsidR="00000000" w:rsidDel="00000000" w:rsidP="00000000" w:rsidRDefault="00000000" w:rsidRPr="00000000" w14:paraId="0000000B">
      <w:pPr>
        <w:spacing w:after="160" w:line="259"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SG= </m:t>
        </m:r>
        <m:f>
          <m:fPr>
            <m:ctrlPr>
              <w:rPr>
                <w:rFonts w:ascii="Cambria Math" w:cs="Cambria Math" w:eastAsia="Cambria Math" w:hAnsi="Cambria Math"/>
                <w:sz w:val="24"/>
                <w:szCs w:val="24"/>
              </w:rPr>
            </m:ctrlPr>
          </m:fPr>
          <m:num>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%A ×Molecular weight of A</m:t>
                </m:r>
              </m:e>
            </m:d>
            <m:r>
              <w:rPr>
                <w:rFonts w:ascii="Cambria Math" w:cs="Cambria Math" w:eastAsia="Cambria Math" w:hAnsi="Cambria Math"/>
                <w:sz w:val="24"/>
                <w:szCs w:val="24"/>
              </w:rPr>
              <m:t xml:space="preserve">+ (%B ×Molecular weight of B)</m:t>
            </m:r>
          </m:num>
          <m:den>
            <m:r>
              <w:rPr>
                <w:rFonts w:ascii="Cambria Math" w:cs="Cambria Math" w:eastAsia="Cambria Math" w:hAnsi="Cambria Math"/>
                <w:sz w:val="24"/>
                <w:szCs w:val="24"/>
              </w:rPr>
              <m:t xml:space="preserve">Molecular weight of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O</m:t>
                </m:r>
              </m:e>
              <m:sub>
                <m:r>
                  <w:rPr>
                    <w:rFonts w:ascii="Cambria Math" w:cs="Cambria Math" w:eastAsia="Cambria Math" w:hAnsi="Cambria Math"/>
                    <w:sz w:val="24"/>
                    <w:szCs w:val="24"/>
                  </w:rPr>
                  <m:t xml:space="preserve">2</m:t>
                </m:r>
              </m:sub>
            </m:sSub>
          </m:den>
        </m:f>
      </m:oMath>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factor (CF): </w:t>
      </w:r>
      <m:oMath>
        <m:r>
          <w:rPr>
            <w:rFonts w:ascii="Cambria Math" w:cs="Cambria Math" w:eastAsia="Cambria Math" w:hAnsi="Cambria Math"/>
            <w:sz w:val="24"/>
            <w:szCs w:val="24"/>
          </w:rPr>
          <m:t xml:space="preserve">CF= </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SG</m:t>
                </m:r>
              </m:den>
            </m:f>
          </m:e>
        </m:rad>
      </m:oMath>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 = 0.722 for LPG</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 = 0.84 for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experiment three cases are considered. </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LPG gas with 10 mm diameter tube</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gas with 5 mm diameter tube</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gas with 10 mm diameter tube</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diffusion flame heights are measured from the experiment video by noting the height of the flame from the scale adjacent to the burner. The corresponding flow rate readings also need to be recorded and should be corrected for the fuel used.</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Case-1 : LPG (10mm diameter)</w:t>
      </w:r>
    </w:p>
    <w:tbl>
      <w:tblPr>
        <w:tblStyle w:val="Table1"/>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rate (in LPM)</w:t>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w:t>
            </w:r>
          </w:p>
        </w:tc>
        <w:tc>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10.83</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cantSplit w:val="0"/>
          <w:tblHeader w:val="0"/>
        </w:trPr>
        <w:tc>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14.44</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blHeader w:val="0"/>
        </w:trPr>
        <w:tc>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21.66</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blHeader w:val="0"/>
        </w:trPr>
        <w:tc>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Case-2 : Methane (5mm diameter)</w:t>
      </w:r>
    </w:p>
    <w:tbl>
      <w:tblPr>
        <w:tblStyle w:val="Table2"/>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rate (in LPM)</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13.44</w:t>
            </w:r>
          </w:p>
        </w:tc>
        <w:tc>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w:t>
            </w:r>
          </w:p>
        </w:tc>
        <w:tc>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tc>
      </w:tr>
      <w:tr>
        <w:trPr>
          <w:cantSplit w:val="0"/>
          <w:tblHeader w:val="0"/>
        </w:trPr>
        <w:tc>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c>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43.68</w:t>
            </w:r>
          </w:p>
        </w:tc>
        <w:tc>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 Methane (10mm diameter)</w:t>
      </w:r>
    </w:p>
    <w:tbl>
      <w:tblPr>
        <w:tblStyle w:val="Table3"/>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of LPG (in LPM)</w:t>
            </w:r>
          </w:p>
        </w:tc>
        <w:tc>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measured diffusion flame heights (H) are to be plotted on y-axis along with the corrected mass flow rate of fuel consumed on x-axis. </w:t>
      </w:r>
    </w:p>
    <w:p w:rsidR="00000000" w:rsidDel="00000000" w:rsidP="00000000" w:rsidRDefault="00000000" w:rsidRPr="00000000" w14:paraId="0000008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Case-1</w:t>
      </w:r>
      <w:r w:rsidDel="00000000" w:rsidR="00000000" w:rsidRPr="00000000">
        <w:drawing>
          <wp:anchor allowOverlap="1" behindDoc="1" distB="114300" distT="114300" distL="114300" distR="114300" hidden="0" layoutInCell="1" locked="0" relativeHeight="0" simplePos="0">
            <wp:simplePos x="0" y="0"/>
            <wp:positionH relativeFrom="column">
              <wp:posOffset>1081088</wp:posOffset>
            </wp:positionH>
            <wp:positionV relativeFrom="paragraph">
              <wp:posOffset>167863</wp:posOffset>
            </wp:positionV>
            <wp:extent cx="3781425" cy="2638425"/>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1425" cy="2638425"/>
                    </a:xfrm>
                    <a:prstGeom prst="rect"/>
                    <a:ln/>
                  </pic:spPr>
                </pic:pic>
              </a:graphicData>
            </a:graphic>
          </wp:anchor>
        </w:drawing>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Case-2</w:t>
      </w:r>
      <w:r w:rsidDel="00000000" w:rsidR="00000000" w:rsidRPr="00000000">
        <w:drawing>
          <wp:anchor allowOverlap="1" behindDoc="1" distB="114300" distT="114300" distL="114300" distR="114300" hidden="0" layoutInCell="1" locked="0" relativeHeight="0" simplePos="0">
            <wp:simplePos x="0" y="0"/>
            <wp:positionH relativeFrom="column">
              <wp:posOffset>1152525</wp:posOffset>
            </wp:positionH>
            <wp:positionV relativeFrom="paragraph">
              <wp:posOffset>371887</wp:posOffset>
            </wp:positionV>
            <wp:extent cx="3781425" cy="25908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1425" cy="2590800"/>
                    </a:xfrm>
                    <a:prstGeom prst="rect"/>
                    <a:ln/>
                  </pic:spPr>
                </pic:pic>
              </a:graphicData>
            </a:graphic>
          </wp:anchor>
        </w:drawing>
      </w:r>
    </w:p>
    <w:p w:rsidR="00000000" w:rsidDel="00000000" w:rsidP="00000000" w:rsidRDefault="00000000" w:rsidRPr="00000000" w14:paraId="0000008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Case-3</w:t>
      </w:r>
      <w:r w:rsidDel="00000000" w:rsidR="00000000" w:rsidRPr="00000000">
        <w:drawing>
          <wp:anchor allowOverlap="1" behindDoc="1" distB="114300" distT="114300" distL="114300" distR="114300" hidden="0" layoutInCell="1" locked="0" relativeHeight="0" simplePos="0">
            <wp:simplePos x="0" y="0"/>
            <wp:positionH relativeFrom="column">
              <wp:posOffset>814388</wp:posOffset>
            </wp:positionH>
            <wp:positionV relativeFrom="paragraph">
              <wp:posOffset>114300</wp:posOffset>
            </wp:positionV>
            <wp:extent cx="4310063" cy="3052102"/>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10063" cy="3052102"/>
                    </a:xfrm>
                    <a:prstGeom prst="rect"/>
                    <a:ln/>
                  </pic:spPr>
                </pic:pic>
              </a:graphicData>
            </a:graphic>
          </wp:anchor>
        </w:drawing>
      </w:r>
    </w:p>
    <w:p w:rsidR="00000000" w:rsidDel="00000000" w:rsidP="00000000" w:rsidRDefault="00000000" w:rsidRPr="00000000" w14:paraId="0000009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conclusions you can draw?</w:t>
      </w:r>
    </w:p>
    <w:p w:rsidR="00000000" w:rsidDel="00000000" w:rsidP="00000000" w:rsidRDefault="00000000" w:rsidRPr="00000000" w14:paraId="000000A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same diameter, and different Fuels:</w:t>
      </w:r>
    </w:p>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LPG (Propane - 44.097 g/mole) flow turns turbulent at a lower flow rate than Methane (16.04246 g/mol). This can be seen as the plot for LPG Flame Height starts converging to a constant value earlier than the plot for Methane Flame Height, which is still increasing for the same range of Corrected Flow Rate.</w:t>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keeping the flow rate and diameter constant, the mass of the fuel used affects the flame height. Fuels with higher molecular weight turn turbulent faster than fuels with a lower molecular weight.</w:t>
      </w:r>
    </w:p>
    <w:p w:rsidR="00000000" w:rsidDel="00000000" w:rsidP="00000000" w:rsidRDefault="00000000" w:rsidRPr="00000000" w14:paraId="000000A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same Fuel, and different diameter</w:t>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as we increase the diameter, for the same flow rate, the velocity at which the fuel flows decreases. Thus, the onset of Turbulent flow is delayed. This can be seen as the plot for the Methane flow through 5mm diameter converges to a constant flame height (turns turbulent) earlier than the Methane flow through 10mm diameter at the same Flow rate.</w:t>
      </w:r>
    </w:p>
    <w:p w:rsidR="00000000" w:rsidDel="00000000" w:rsidP="00000000" w:rsidRDefault="00000000" w:rsidRPr="00000000" w14:paraId="000000A8">
      <w:pPr>
        <w:spacing w:after="160" w:line="259" w:lineRule="auto"/>
        <w:rPr/>
      </w:pPr>
      <w:r w:rsidDel="00000000" w:rsidR="00000000" w:rsidRPr="00000000">
        <w:rPr>
          <w:rFonts w:ascii="Times New Roman" w:cs="Times New Roman" w:eastAsia="Times New Roman" w:hAnsi="Times New Roman"/>
          <w:sz w:val="24"/>
          <w:szCs w:val="24"/>
          <w:rtl w:val="0"/>
        </w:rPr>
        <w:t xml:space="preserve">Thus, keeping the flow rate and the fuel constant, the diameter affects the flame height. Larger diameter reduces the fuel flow velocity and thus flow stays laminar for longer, than having a lower diameter which has a higher fuel flow velocity for the same flow rate.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