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76" w:lineRule="auto"/>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ind w:left="114" w:firstLine="0"/>
        <w:rPr>
          <w:rFonts w:ascii="Calibri" w:cs="Calibri" w:eastAsia="Calibri" w:hAnsi="Calibri"/>
          <w:b w:val="1"/>
          <w:color w:val="0d0d0d"/>
          <w:sz w:val="56"/>
          <w:szCs w:val="56"/>
          <w:highlight w:val="white"/>
        </w:rPr>
      </w:pPr>
      <w:r w:rsidDel="00000000" w:rsidR="00000000" w:rsidRPr="00000000">
        <w:rPr>
          <w:rFonts w:ascii="Calibri" w:cs="Calibri" w:eastAsia="Calibri" w:hAnsi="Calibri"/>
          <w:b w:val="1"/>
          <w:color w:val="0d0d0d"/>
          <w:sz w:val="56"/>
          <w:szCs w:val="56"/>
          <w:highlight w:val="white"/>
          <w:rtl w:val="0"/>
        </w:rPr>
        <w:t xml:space="preserve">Thyrodynamics</w:t>
      </w:r>
      <w:r w:rsidDel="00000000" w:rsidR="00000000" w:rsidRPr="00000000">
        <w:rPr>
          <w:rFonts w:ascii="Calibri" w:cs="Calibri" w:eastAsia="Calibri" w:hAnsi="Calibri"/>
          <w:b w:val="1"/>
          <w:color w:val="0d0d0d"/>
          <w:sz w:val="56"/>
          <w:szCs w:val="56"/>
          <w:highlight w:val="white"/>
          <w:rtl w:val="0"/>
        </w:rPr>
        <w:t xml:space="preserve">: Dynamic visualization  of Thyroid Health</w:t>
      </w:r>
    </w:p>
    <w:p w:rsidR="00000000" w:rsidDel="00000000" w:rsidP="00000000" w:rsidRDefault="00000000" w:rsidRPr="00000000" w14:paraId="00000003">
      <w:pPr>
        <w:rPr>
          <w:rFonts w:ascii="Quattrocento Sans" w:cs="Quattrocento Sans" w:eastAsia="Quattrocento Sans" w:hAnsi="Quattrocento Sans"/>
          <w:color w:val="0d0d0d"/>
          <w:highlight w:val="white"/>
        </w:rPr>
      </w:pPr>
      <w:r w:rsidDel="00000000" w:rsidR="00000000" w:rsidRPr="00000000">
        <w:rPr>
          <w:rtl w:val="0"/>
        </w:rPr>
      </w:r>
    </w:p>
    <w:p w:rsidR="00000000" w:rsidDel="00000000" w:rsidP="00000000" w:rsidRDefault="00000000" w:rsidRPr="00000000" w14:paraId="00000004">
      <w:pPr>
        <w:ind w:left="114" w:firstLine="0"/>
        <w:rPr>
          <w:rFonts w:ascii="Book Antiqua" w:cs="Book Antiqua" w:eastAsia="Book Antiqua" w:hAnsi="Book Antiqua"/>
          <w:sz w:val="24"/>
          <w:szCs w:val="24"/>
        </w:rPr>
      </w:pPr>
      <w:r w:rsidDel="00000000" w:rsidR="00000000" w:rsidRPr="00000000">
        <w:rPr>
          <w:rFonts w:ascii="Book Antiqua" w:cs="Book Antiqua" w:eastAsia="Book Antiqua" w:hAnsi="Book Antiqua"/>
          <w:color w:val="0d0d0d"/>
          <w:sz w:val="24"/>
          <w:szCs w:val="24"/>
          <w:highlight w:val="white"/>
          <w:rtl w:val="0"/>
        </w:rPr>
        <w:t xml:space="preserve">Thyroid disease represents a significant public health burden globally, affecting individuals of all ages and demographics. By gaining a comprehensive understanding of thyroid disorders, this project aims to inform healthcare professionals, policymakers, and the general public about the latest advancements in the field and contribute to improved diagnosis, treatment, and management of thyroid disease, ultimately enhancing patient outcomes and quality of life</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76"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76"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color w:val="0d0d0d"/>
          <w:sz w:val="24"/>
          <w:szCs w:val="24"/>
          <w:highlight w:val="white"/>
          <w:rtl w:val="0"/>
        </w:rPr>
        <w:t xml:space="preserve">Thyroid disease encompasses a spectrum of disorders affecting the thyroid gland, ranging from hyperthyroidism to hypothyroidism, thyroid nodules, and thyroid cancer. This project aims to delve deep into the various facets of thyroid disease, exploring its epidemiology, etiology, pathophysiology, clinical manifestations, diagnostic approaches, treatment modalities, and potential avenues for future research.</w:t>
      </w:r>
      <w:r w:rsidDel="00000000" w:rsidR="00000000" w:rsidRPr="00000000">
        <w:rPr>
          <w:rtl w:val="0"/>
        </w:rPr>
      </w:r>
    </w:p>
    <w:p w:rsidR="00000000" w:rsidDel="00000000" w:rsidP="00000000" w:rsidRDefault="00000000" w:rsidRPr="00000000" w14:paraId="00000007">
      <w:pPr>
        <w:tabs>
          <w:tab w:val="left" w:leader="none" w:pos="5090"/>
        </w:tabs>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These activities collectively establish a robust foundation for the project, ensuring a comprehensive understanding of the problem domain, aligning project objectives with business goals, and setting the stage for impactful data analysis and visualization using Tableau.</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A">
      <w:pPr>
        <w:widowControl w:val="1"/>
        <w:rPr>
          <w:sz w:val="28"/>
          <w:szCs w:val="28"/>
        </w:rPr>
      </w:pPr>
      <w:r w:rsidDel="00000000" w:rsidR="00000000" w:rsidRPr="00000000">
        <w:rPr>
          <w:b w:val="1"/>
          <w:sz w:val="28"/>
          <w:szCs w:val="28"/>
          <w:rtl w:val="0"/>
        </w:rPr>
        <w:t xml:space="preserve">Section 1:</w:t>
      </w:r>
      <w:r w:rsidDel="00000000" w:rsidR="00000000" w:rsidRPr="00000000">
        <w:rPr>
          <w:sz w:val="28"/>
          <w:szCs w:val="28"/>
          <w:rtl w:val="0"/>
        </w:rPr>
        <w:t xml:space="preserve"> </w:t>
      </w:r>
      <w:r w:rsidDel="00000000" w:rsidR="00000000" w:rsidRPr="00000000">
        <w:rPr>
          <w:sz w:val="28"/>
          <w:szCs w:val="28"/>
          <w:rtl w:val="0"/>
        </w:rPr>
        <w:t xml:space="preserve">Patient Education and Consultation: </w:t>
      </w:r>
      <w:r w:rsidDel="00000000" w:rsidR="00000000" w:rsidRPr="00000000">
        <w:rPr>
          <w:sz w:val="28"/>
          <w:szCs w:val="28"/>
          <w:rtl w:val="0"/>
        </w:rPr>
        <w:t xml:space="preserve">Thyrodynamics</w:t>
      </w:r>
      <w:r w:rsidDel="00000000" w:rsidR="00000000" w:rsidRPr="00000000">
        <w:rPr>
          <w:sz w:val="28"/>
          <w:szCs w:val="28"/>
          <w:rtl w:val="0"/>
        </w:rPr>
        <w:t xml:space="preserve"> could be used in a clinical setting to provide patients with dynamic visualizations of their thyroid health. During consultations, healthcare providers could use the dynamic visualization to explain various aspects of thyroid function, such as hormone production, regulation, and the effects of thyroid disorders. This interactive tool could help patients better understand their condition and treatment options, leading to more informed decision-making and improved adherence to treatment plans.</w:t>
      </w:r>
    </w:p>
    <w:p w:rsidR="00000000" w:rsidDel="00000000" w:rsidP="00000000" w:rsidRDefault="00000000" w:rsidRPr="00000000" w14:paraId="0000000B">
      <w:pPr>
        <w:widowControl w:val="1"/>
        <w:rPr>
          <w:sz w:val="28"/>
          <w:szCs w:val="28"/>
        </w:rPr>
      </w:pPr>
      <w:r w:rsidDel="00000000" w:rsidR="00000000" w:rsidRPr="00000000">
        <w:rPr>
          <w:rtl w:val="0"/>
        </w:rPr>
      </w:r>
    </w:p>
    <w:p w:rsidR="00000000" w:rsidDel="00000000" w:rsidP="00000000" w:rsidRDefault="00000000" w:rsidRPr="00000000" w14:paraId="0000000C">
      <w:pPr>
        <w:widowControl w:val="1"/>
        <w:rPr>
          <w:sz w:val="28"/>
          <w:szCs w:val="28"/>
        </w:rPr>
      </w:pPr>
      <w:r w:rsidDel="00000000" w:rsidR="00000000" w:rsidRPr="00000000">
        <w:rPr>
          <w:b w:val="1"/>
          <w:sz w:val="28"/>
          <w:szCs w:val="28"/>
          <w:rtl w:val="0"/>
        </w:rPr>
        <w:t xml:space="preserve">Section 2:</w:t>
      </w:r>
      <w:r w:rsidDel="00000000" w:rsidR="00000000" w:rsidRPr="00000000">
        <w:rPr>
          <w:sz w:val="28"/>
          <w:szCs w:val="28"/>
          <w:rtl w:val="0"/>
        </w:rPr>
        <w:t xml:space="preserve"> Monitoring Thyroid Function Over Time: </w:t>
      </w:r>
      <w:r w:rsidDel="00000000" w:rsidR="00000000" w:rsidRPr="00000000">
        <w:rPr>
          <w:sz w:val="28"/>
          <w:szCs w:val="28"/>
          <w:rtl w:val="0"/>
        </w:rPr>
        <w:t xml:space="preserve">Thyrodynamics</w:t>
      </w:r>
      <w:r w:rsidDel="00000000" w:rsidR="00000000" w:rsidRPr="00000000">
        <w:rPr>
          <w:sz w:val="28"/>
          <w:szCs w:val="28"/>
          <w:rtl w:val="0"/>
        </w:rPr>
        <w:t xml:space="preserve"> could also be utilized for longitudinal monitoring of thyroid function in patients with thyroid disorders. By regularly visualizing changes in thyroid hormone levels and gland activity over time, healthcare providers can track disease progression, assess the effectiveness of treatment interventions, and make adjustments as needed. This continuous monitoring can help optimize patient care and improve outcomes by detecting abnormalities early and preventing complications associated with thyroid disorders.</w:t>
      </w:r>
    </w:p>
    <w:p w:rsidR="00000000" w:rsidDel="00000000" w:rsidP="00000000" w:rsidRDefault="00000000" w:rsidRPr="00000000" w14:paraId="0000000D">
      <w:pPr>
        <w:widowControl w:val="1"/>
        <w:rPr>
          <w:sz w:val="28"/>
          <w:szCs w:val="28"/>
        </w:rPr>
      </w:pPr>
      <w:r w:rsidDel="00000000" w:rsidR="00000000" w:rsidRPr="00000000">
        <w:rPr>
          <w:rtl w:val="0"/>
        </w:rPr>
      </w:r>
    </w:p>
    <w:p w:rsidR="00000000" w:rsidDel="00000000" w:rsidP="00000000" w:rsidRDefault="00000000" w:rsidRPr="00000000" w14:paraId="0000000E">
      <w:pPr>
        <w:widowControl w:val="1"/>
        <w:rPr>
          <w:sz w:val="28"/>
          <w:szCs w:val="28"/>
        </w:rPr>
      </w:pPr>
      <w:r w:rsidDel="00000000" w:rsidR="00000000" w:rsidRPr="00000000">
        <w:rPr>
          <w:b w:val="1"/>
          <w:sz w:val="28"/>
          <w:szCs w:val="28"/>
          <w:rtl w:val="0"/>
        </w:rPr>
        <w:t xml:space="preserve">Section 3:</w:t>
      </w:r>
      <w:r w:rsidDel="00000000" w:rsidR="00000000" w:rsidRPr="00000000">
        <w:rPr>
          <w:sz w:val="28"/>
          <w:szCs w:val="28"/>
          <w:rtl w:val="0"/>
        </w:rPr>
        <w:t xml:space="preserve"> Medical Education and Training: </w:t>
      </w:r>
      <w:r w:rsidDel="00000000" w:rsidR="00000000" w:rsidRPr="00000000">
        <w:rPr>
          <w:sz w:val="28"/>
          <w:szCs w:val="28"/>
          <w:rtl w:val="0"/>
        </w:rPr>
        <w:t xml:space="preserve">Thyrodynamics</w:t>
      </w:r>
      <w:r w:rsidDel="00000000" w:rsidR="00000000" w:rsidRPr="00000000">
        <w:rPr>
          <w:sz w:val="28"/>
          <w:szCs w:val="28"/>
          <w:rtl w:val="0"/>
        </w:rPr>
        <w:t xml:space="preserve"> could serve as a valuable educational tool for medical students, residents, and healthcare professionals learning about thyroid physiology and pathology. Through interactive simulations and dynamic visualizations, learners can explore the complex dynamics of thyroid function in real-time, gaining a deeper understanding of the mechanisms underlying thyroid disorders and their clinical manifestations. This immersive learning experience can enhance medical education curricula, foster critical thinking skills, and ultimately improve the quality of patient care provided by future generations of healthcare professionals.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pStyle w:val="Heading1"/>
        <w:ind w:left="0" w:firstLine="0"/>
        <w:rPr>
          <w:rFonts w:ascii="Calibri" w:cs="Calibri" w:eastAsia="Calibri" w:hAnsi="Calibri"/>
          <w:u w:val="none"/>
        </w:rPr>
      </w:pPr>
      <w:r w:rsidDel="00000000" w:rsidR="00000000" w:rsidRPr="00000000">
        <w:rPr>
          <w:rFonts w:ascii="Calibri" w:cs="Calibri" w:eastAsia="Calibri" w:hAnsi="Calibri"/>
          <w:rtl w:val="0"/>
        </w:rPr>
        <w:t xml:space="preserve">Technical Architecture:</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171" w:lineRule="auto"/>
        <w:ind w:left="110" w:right="354" w:firstLine="0"/>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The technical architecture involves leveraging the data analytics capabilities of Tableau for visualizations and analysis. The architecture comprises several components to ensure efficient data processing and visualization.</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171" w:lineRule="auto"/>
        <w:ind w:left="110" w:right="114" w:firstLine="0"/>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At the core of the architecture is the data infrastructure, which includes data sources such as market reports, economic indicators, and surveys conducted among iPhone users in India. These data sources are collected and stored in a structured format for further analysis. Tableau is used as the primary data visualization tool. It connects to the data sources and allows for data extraction, transformation, and loading (ETL) processes. Tableau's intuitive interface enables users to create interactive and visually appealing visualizations, charts, and dashboards based on the analyzed data.</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sectPr>
          <w:pgSz w:h="15840" w:w="12240" w:orient="portrait"/>
          <w:pgMar w:bottom="280" w:top="480" w:left="1060" w:right="600" w:header="360" w:footer="360"/>
          <w:pgNumType w:start="1"/>
        </w:sectPr>
      </w:pPr>
      <w:r w:rsidDel="00000000" w:rsidR="00000000" w:rsidRPr="00000000">
        <w:rPr>
          <w:rtl w:val="0"/>
        </w:rPr>
      </w:r>
    </w:p>
    <w:p w:rsidR="00000000" w:rsidDel="00000000" w:rsidP="00000000" w:rsidRDefault="00000000" w:rsidRPr="00000000" w14:paraId="00000016">
      <w:pPr>
        <w:pStyle w:val="Heading1"/>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114300" distT="114300" distL="114300" distR="114300">
            <wp:extent cx="4938713" cy="2419350"/>
            <wp:effectExtent b="0" l="0" r="0" t="0"/>
            <wp:docPr id="207826457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938713"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1"/>
        <w:spacing w:before="70" w:lineRule="auto"/>
        <w:ind w:firstLine="110"/>
        <w:rPr>
          <w:rFonts w:ascii="Calibri" w:cs="Calibri" w:eastAsia="Calibri" w:hAnsi="Calibri"/>
          <w:u w:val="none"/>
        </w:rPr>
      </w:pPr>
      <w:r w:rsidDel="00000000" w:rsidR="00000000" w:rsidRPr="00000000">
        <w:rPr>
          <w:rFonts w:ascii="Calibri" w:cs="Calibri" w:eastAsia="Calibri" w:hAnsi="Calibri"/>
          <w:rtl w:val="0"/>
        </w:rPr>
        <w:t xml:space="preserve">Project Flow:</w:t>
      </w:r>
      <w:r w:rsidDel="00000000" w:rsidR="00000000" w:rsidRPr="00000000">
        <w:rPr>
          <w:rtl w:val="0"/>
        </w:rPr>
      </w:r>
    </w:p>
    <w:p w:rsidR="00000000" w:rsidDel="00000000" w:rsidP="00000000" w:rsidRDefault="00000000" w:rsidRPr="00000000" w14:paraId="0000001B">
      <w:pPr>
        <w:spacing w:before="186" w:lineRule="auto"/>
        <w:ind w:left="54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 accomplish this, we have to complete all the activities listed below,</w:t>
      </w:r>
    </w:p>
    <w:p w:rsidR="00000000" w:rsidDel="00000000" w:rsidP="00000000" w:rsidRDefault="00000000" w:rsidRPr="00000000" w14:paraId="0000001C">
      <w:pPr>
        <w:tabs>
          <w:tab w:val="left" w:leader="none" w:pos="1981"/>
        </w:tabs>
        <w:ind w:left="198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D">
      <w:pPr>
        <w:numPr>
          <w:ilvl w:val="1"/>
          <w:numId w:val="3"/>
        </w:numPr>
        <w:tabs>
          <w:tab w:val="left" w:leader="none" w:pos="1260"/>
          <w:tab w:val="left" w:leader="none" w:pos="1261"/>
        </w:tabs>
        <w:spacing w:before="23" w:lineRule="auto"/>
        <w:ind w:left="12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 Collection &amp; Extraction </w:t>
      </w:r>
    </w:p>
    <w:p w:rsidR="00000000" w:rsidDel="00000000" w:rsidP="00000000" w:rsidRDefault="00000000" w:rsidRPr="00000000" w14:paraId="0000001E">
      <w:pPr>
        <w:numPr>
          <w:ilvl w:val="2"/>
          <w:numId w:val="3"/>
        </w:numPr>
        <w:tabs>
          <w:tab w:val="left" w:leader="none" w:pos="1981"/>
        </w:tabs>
        <w:spacing w:before="65" w:lineRule="auto"/>
        <w:ind w:left="198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Collect the dataset</w:t>
      </w:r>
    </w:p>
    <w:p w:rsidR="00000000" w:rsidDel="00000000" w:rsidP="00000000" w:rsidRDefault="00000000" w:rsidRPr="00000000" w14:paraId="0000001F">
      <w:pPr>
        <w:numPr>
          <w:ilvl w:val="2"/>
          <w:numId w:val="3"/>
        </w:numPr>
        <w:tabs>
          <w:tab w:val="left" w:leader="none" w:pos="1981"/>
        </w:tabs>
        <w:spacing w:before="64" w:lineRule="auto"/>
        <w:ind w:left="198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Connect Dataset with Tableau</w:t>
      </w:r>
    </w:p>
    <w:p w:rsidR="00000000" w:rsidDel="00000000" w:rsidP="00000000" w:rsidRDefault="00000000" w:rsidRPr="00000000" w14:paraId="00000020">
      <w:pPr>
        <w:numPr>
          <w:ilvl w:val="1"/>
          <w:numId w:val="3"/>
        </w:numPr>
        <w:tabs>
          <w:tab w:val="left" w:leader="none" w:pos="1260"/>
          <w:tab w:val="left" w:leader="none" w:pos="1261"/>
        </w:tabs>
        <w:spacing w:before="24" w:lineRule="auto"/>
        <w:ind w:left="12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 Preparation</w:t>
      </w:r>
    </w:p>
    <w:p w:rsidR="00000000" w:rsidDel="00000000" w:rsidP="00000000" w:rsidRDefault="00000000" w:rsidRPr="00000000" w14:paraId="00000021">
      <w:pPr>
        <w:numPr>
          <w:ilvl w:val="2"/>
          <w:numId w:val="3"/>
        </w:numPr>
        <w:tabs>
          <w:tab w:val="left" w:leader="none" w:pos="1981"/>
        </w:tabs>
        <w:spacing w:before="65" w:lineRule="auto"/>
        <w:ind w:left="198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Prepare the Data for Visualization</w:t>
      </w:r>
    </w:p>
    <w:p w:rsidR="00000000" w:rsidDel="00000000" w:rsidP="00000000" w:rsidRDefault="00000000" w:rsidRPr="00000000" w14:paraId="00000022">
      <w:pPr>
        <w:numPr>
          <w:ilvl w:val="1"/>
          <w:numId w:val="3"/>
        </w:numPr>
        <w:tabs>
          <w:tab w:val="left" w:leader="none" w:pos="1260"/>
          <w:tab w:val="left" w:leader="none" w:pos="1261"/>
        </w:tabs>
        <w:spacing w:before="65" w:lineRule="auto"/>
        <w:ind w:left="12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 Visualizations</w:t>
      </w:r>
    </w:p>
    <w:p w:rsidR="00000000" w:rsidDel="00000000" w:rsidP="00000000" w:rsidRDefault="00000000" w:rsidRPr="00000000" w14:paraId="00000023">
      <w:pPr>
        <w:numPr>
          <w:ilvl w:val="2"/>
          <w:numId w:val="3"/>
        </w:numPr>
        <w:tabs>
          <w:tab w:val="left" w:leader="none" w:pos="1981"/>
        </w:tabs>
        <w:spacing w:before="67" w:lineRule="auto"/>
        <w:ind w:left="198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 of Unique Visualizations</w:t>
      </w:r>
    </w:p>
    <w:p w:rsidR="00000000" w:rsidDel="00000000" w:rsidP="00000000" w:rsidRDefault="00000000" w:rsidRPr="00000000" w14:paraId="00000024">
      <w:pPr>
        <w:numPr>
          <w:ilvl w:val="1"/>
          <w:numId w:val="3"/>
        </w:numPr>
        <w:tabs>
          <w:tab w:val="left" w:leader="none" w:pos="1260"/>
          <w:tab w:val="left" w:leader="none" w:pos="1261"/>
        </w:tabs>
        <w:spacing w:before="64" w:lineRule="auto"/>
        <w:ind w:left="12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Dashboard</w:t>
      </w:r>
    </w:p>
    <w:p w:rsidR="00000000" w:rsidDel="00000000" w:rsidP="00000000" w:rsidRDefault="00000000" w:rsidRPr="00000000" w14:paraId="00000025">
      <w:pPr>
        <w:numPr>
          <w:ilvl w:val="2"/>
          <w:numId w:val="3"/>
        </w:numPr>
        <w:tabs>
          <w:tab w:val="left" w:leader="none" w:pos="1981"/>
        </w:tabs>
        <w:spacing w:before="67" w:lineRule="auto"/>
        <w:ind w:left="198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Responsive and Design of Dashboard</w:t>
      </w:r>
    </w:p>
    <w:p w:rsidR="00000000" w:rsidDel="00000000" w:rsidP="00000000" w:rsidRDefault="00000000" w:rsidRPr="00000000" w14:paraId="00000026">
      <w:pPr>
        <w:numPr>
          <w:ilvl w:val="1"/>
          <w:numId w:val="3"/>
        </w:numPr>
        <w:tabs>
          <w:tab w:val="left" w:leader="none" w:pos="1260"/>
          <w:tab w:val="left" w:leader="none" w:pos="1261"/>
        </w:tabs>
        <w:spacing w:before="43" w:lineRule="auto"/>
        <w:ind w:left="12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Story</w:t>
      </w:r>
    </w:p>
    <w:p w:rsidR="00000000" w:rsidDel="00000000" w:rsidP="00000000" w:rsidRDefault="00000000" w:rsidRPr="00000000" w14:paraId="00000027">
      <w:pPr>
        <w:numPr>
          <w:ilvl w:val="2"/>
          <w:numId w:val="3"/>
        </w:numPr>
        <w:tabs>
          <w:tab w:val="left" w:leader="none" w:pos="1981"/>
        </w:tabs>
        <w:spacing w:before="44" w:lineRule="auto"/>
        <w:ind w:left="198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 of Scenes of Story</w:t>
      </w:r>
    </w:p>
    <w:p w:rsidR="00000000" w:rsidDel="00000000" w:rsidP="00000000" w:rsidRDefault="00000000" w:rsidRPr="00000000" w14:paraId="00000028">
      <w:pPr>
        <w:numPr>
          <w:ilvl w:val="1"/>
          <w:numId w:val="3"/>
        </w:numPr>
        <w:tabs>
          <w:tab w:val="left" w:leader="none" w:pos="1260"/>
          <w:tab w:val="left" w:leader="none" w:pos="1261"/>
        </w:tabs>
        <w:spacing w:before="43" w:lineRule="auto"/>
        <w:ind w:left="12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Performance Testing</w:t>
      </w:r>
    </w:p>
    <w:p w:rsidR="00000000" w:rsidDel="00000000" w:rsidP="00000000" w:rsidRDefault="00000000" w:rsidRPr="00000000" w14:paraId="00000029">
      <w:pPr>
        <w:numPr>
          <w:ilvl w:val="2"/>
          <w:numId w:val="3"/>
        </w:numPr>
        <w:tabs>
          <w:tab w:val="left" w:leader="none" w:pos="1981"/>
        </w:tabs>
        <w:spacing w:before="48" w:lineRule="auto"/>
        <w:ind w:left="198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Utilization of Data Filters</w:t>
      </w:r>
    </w:p>
    <w:p w:rsidR="00000000" w:rsidDel="00000000" w:rsidP="00000000" w:rsidRDefault="00000000" w:rsidRPr="00000000" w14:paraId="0000002A">
      <w:pPr>
        <w:numPr>
          <w:ilvl w:val="2"/>
          <w:numId w:val="3"/>
        </w:numPr>
        <w:tabs>
          <w:tab w:val="left" w:leader="none" w:pos="1981"/>
        </w:tabs>
        <w:spacing w:before="43" w:lineRule="auto"/>
        <w:ind w:left="198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 of Calculation Fields</w:t>
      </w:r>
    </w:p>
    <w:p w:rsidR="00000000" w:rsidDel="00000000" w:rsidP="00000000" w:rsidRDefault="00000000" w:rsidRPr="00000000" w14:paraId="0000002B">
      <w:pPr>
        <w:numPr>
          <w:ilvl w:val="2"/>
          <w:numId w:val="3"/>
        </w:numPr>
        <w:tabs>
          <w:tab w:val="left" w:leader="none" w:pos="1981"/>
        </w:tabs>
        <w:spacing w:before="45" w:lineRule="auto"/>
        <w:ind w:left="198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 of Visualizations/ Graphs</w:t>
      </w:r>
    </w:p>
    <w:p w:rsidR="00000000" w:rsidDel="00000000" w:rsidP="00000000" w:rsidRDefault="00000000" w:rsidRPr="00000000" w14:paraId="0000002C">
      <w:pPr>
        <w:numPr>
          <w:ilvl w:val="1"/>
          <w:numId w:val="3"/>
        </w:numPr>
        <w:tabs>
          <w:tab w:val="left" w:leader="none" w:pos="1260"/>
          <w:tab w:val="left" w:leader="none" w:pos="1261"/>
        </w:tabs>
        <w:spacing w:before="43" w:lineRule="auto"/>
        <w:ind w:left="12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Publishing</w:t>
      </w:r>
    </w:p>
    <w:p w:rsidR="00000000" w:rsidDel="00000000" w:rsidP="00000000" w:rsidRDefault="00000000" w:rsidRPr="00000000" w14:paraId="0000002D">
      <w:pPr>
        <w:numPr>
          <w:ilvl w:val="2"/>
          <w:numId w:val="3"/>
        </w:numPr>
        <w:tabs>
          <w:tab w:val="left" w:leader="none" w:pos="1981"/>
        </w:tabs>
        <w:spacing w:before="43" w:lineRule="auto"/>
        <w:ind w:left="198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Publishing Dashboard and Story to Tableau Public</w:t>
      </w:r>
    </w:p>
    <w:p w:rsidR="00000000" w:rsidDel="00000000" w:rsidP="00000000" w:rsidRDefault="00000000" w:rsidRPr="00000000" w14:paraId="0000002E">
      <w:pPr>
        <w:numPr>
          <w:ilvl w:val="1"/>
          <w:numId w:val="3"/>
        </w:numPr>
        <w:tabs>
          <w:tab w:val="left" w:leader="none" w:pos="1260"/>
          <w:tab w:val="left" w:leader="none" w:pos="1261"/>
        </w:tabs>
        <w:spacing w:before="202" w:lineRule="auto"/>
        <w:ind w:left="12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Project Demonstration &amp; Documentation</w:t>
      </w:r>
    </w:p>
    <w:p w:rsidR="00000000" w:rsidDel="00000000" w:rsidP="00000000" w:rsidRDefault="00000000" w:rsidRPr="00000000" w14:paraId="0000002F">
      <w:pPr>
        <w:numPr>
          <w:ilvl w:val="2"/>
          <w:numId w:val="3"/>
        </w:numPr>
        <w:tabs>
          <w:tab w:val="left" w:leader="none" w:pos="1981"/>
        </w:tabs>
        <w:ind w:left="198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Record explanation Video for project end to end solution</w:t>
      </w:r>
    </w:p>
    <w:p w:rsidR="00000000" w:rsidDel="00000000" w:rsidP="00000000" w:rsidRDefault="00000000" w:rsidRPr="00000000" w14:paraId="00000030">
      <w:pPr>
        <w:numPr>
          <w:ilvl w:val="2"/>
          <w:numId w:val="3"/>
        </w:numPr>
        <w:tabs>
          <w:tab w:val="left" w:leader="none" w:pos="1981"/>
        </w:tabs>
        <w:ind w:left="198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Project Documentation-Step by step project development procedure</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spacing w:before="70" w:lineRule="auto"/>
        <w:ind w:firstLine="110"/>
        <w:rPr>
          <w:rFonts w:ascii="Calibri" w:cs="Calibri" w:eastAsia="Calibri" w:hAnsi="Calibri"/>
          <w:u w:val="none"/>
        </w:rPr>
      </w:pPr>
      <w:r w:rsidDel="00000000" w:rsidR="00000000" w:rsidRPr="00000000">
        <w:rPr>
          <w:rFonts w:ascii="Calibri" w:cs="Calibri" w:eastAsia="Calibri" w:hAnsi="Calibri"/>
          <w:rtl w:val="0"/>
        </w:rPr>
        <w:t xml:space="preserve">Milestone 1: Data Collection and Preparation:</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189" w:lineRule="auto"/>
        <w:ind w:left="11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Data collection is the process of gathering and measuring information on variables of interest, in an</w:t>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110" w:right="459"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established systematic fashion that enables one to answer stated research questions, test hypotheses, and evaluate outcomes and generate insights from the data.</w:t>
      </w:r>
    </w:p>
    <w:p w:rsidR="00000000" w:rsidDel="00000000" w:rsidP="00000000" w:rsidRDefault="00000000" w:rsidRPr="00000000" w14:paraId="00000037">
      <w:pPr>
        <w:pStyle w:val="Heading2"/>
        <w:spacing w:before="190" w:lineRule="auto"/>
        <w:ind w:firstLine="110"/>
        <w:rPr>
          <w:rFonts w:ascii="Calibri" w:cs="Calibri" w:eastAsia="Calibri" w:hAnsi="Calibri"/>
        </w:rPr>
      </w:pPr>
      <w:r w:rsidDel="00000000" w:rsidR="00000000" w:rsidRPr="00000000">
        <w:rPr>
          <w:rFonts w:ascii="Calibri" w:cs="Calibri" w:eastAsia="Calibri" w:hAnsi="Calibri"/>
          <w:rtl w:val="0"/>
        </w:rPr>
        <w:t xml:space="preserve">Activity 1: Collect the dataset</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before="189" w:lineRule="auto"/>
        <w:ind w:left="11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Please use the link to download the dataset:</w:t>
      </w:r>
    </w:p>
    <w:p w:rsidR="00000000" w:rsidDel="00000000" w:rsidP="00000000" w:rsidRDefault="00000000" w:rsidRPr="00000000" w14:paraId="00000039">
      <w:pPr>
        <w:pStyle w:val="Heading2"/>
        <w:ind w:left="0" w:firstLine="0"/>
        <w:rPr>
          <w:rFonts w:ascii="Book Antiqua" w:cs="Book Antiqua" w:eastAsia="Book Antiqua" w:hAnsi="Book Antiqua"/>
          <w:sz w:val="24"/>
          <w:szCs w:val="24"/>
        </w:rPr>
      </w:pPr>
      <w:hyperlink r:id="rId8">
        <w:r w:rsidDel="00000000" w:rsidR="00000000" w:rsidRPr="00000000">
          <w:rPr>
            <w:rFonts w:ascii="Book Antiqua" w:cs="Book Antiqua" w:eastAsia="Book Antiqua" w:hAnsi="Book Antiqua"/>
            <w:color w:val="0000ff"/>
            <w:sz w:val="24"/>
            <w:szCs w:val="24"/>
            <w:u w:val="single"/>
            <w:rtl w:val="0"/>
          </w:rPr>
          <w:t xml:space="preserve">https://www.kaggle.com/datasets/yasserhessein/thyroid-disease-data-set/data</w:t>
        </w:r>
      </w:hyperlink>
      <w:r w:rsidDel="00000000" w:rsidR="00000000" w:rsidRPr="00000000">
        <w:rPr>
          <w:rtl w:val="0"/>
        </w:rPr>
      </w:r>
    </w:p>
    <w:p w:rsidR="00000000" w:rsidDel="00000000" w:rsidP="00000000" w:rsidRDefault="00000000" w:rsidRPr="00000000" w14:paraId="0000003A">
      <w:pPr>
        <w:pStyle w:val="Heading2"/>
        <w:ind w:left="0" w:firstLine="0"/>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3B">
      <w:pPr>
        <w:pStyle w:val="Heading2"/>
        <w:ind w:left="0" w:firstLine="0"/>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3C">
      <w:pPr>
        <w:pStyle w:val="Heading2"/>
        <w:ind w:firstLine="110"/>
        <w:rPr>
          <w:rFonts w:ascii="Calibri" w:cs="Calibri" w:eastAsia="Calibri" w:hAnsi="Calibri"/>
        </w:rPr>
      </w:pPr>
      <w:r w:rsidDel="00000000" w:rsidR="00000000" w:rsidRPr="00000000">
        <w:rPr>
          <w:rFonts w:ascii="Calibri" w:cs="Calibri" w:eastAsia="Calibri" w:hAnsi="Calibri"/>
          <w:rtl w:val="0"/>
        </w:rPr>
        <w:t xml:space="preserve">Activity 2: Connect datasets with Tableau</w:t>
      </w:r>
    </w:p>
    <w:p w:rsidR="00000000" w:rsidDel="00000000" w:rsidP="00000000" w:rsidRDefault="00000000" w:rsidRPr="00000000" w14:paraId="0000003D">
      <w:pPr>
        <w:spacing w:before="171" w:lineRule="auto"/>
        <w:ind w:left="11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Reference video link:</w:t>
      </w:r>
    </w:p>
    <w:p w:rsidR="00000000" w:rsidDel="00000000" w:rsidP="00000000" w:rsidRDefault="00000000" w:rsidRPr="00000000" w14:paraId="0000003E">
      <w:pPr>
        <w:spacing w:before="171" w:lineRule="auto"/>
        <w:ind w:left="110" w:firstLine="0"/>
        <w:rPr>
          <w:rFonts w:ascii="Book Antiqua" w:cs="Book Antiqua" w:eastAsia="Book Antiqua" w:hAnsi="Book Antiqua"/>
          <w:b w:val="1"/>
          <w:sz w:val="24"/>
          <w:szCs w:val="24"/>
        </w:rPr>
      </w:pPr>
      <w:hyperlink r:id="rId9">
        <w:r w:rsidDel="00000000" w:rsidR="00000000" w:rsidRPr="00000000">
          <w:rPr>
            <w:rFonts w:ascii="Book Antiqua" w:cs="Book Antiqua" w:eastAsia="Book Antiqua" w:hAnsi="Book Antiqua"/>
            <w:b w:val="1"/>
            <w:color w:val="0000ff"/>
            <w:sz w:val="24"/>
            <w:szCs w:val="24"/>
            <w:u w:val="single"/>
            <w:rtl w:val="0"/>
          </w:rPr>
          <w:t xml:space="preserve">https://drive.google.com/file/d/1aTevYc13uZl28RROhpXwR_0Z2ElhX_BR/view?usp=sharing</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ind w:left="0" w:firstLine="0"/>
        <w:rPr>
          <w:rFonts w:ascii="Calibri" w:cs="Calibri" w:eastAsia="Calibri" w:hAnsi="Calibri"/>
          <w:u w:val="none"/>
        </w:rPr>
      </w:pPr>
      <w:r w:rsidDel="00000000" w:rsidR="00000000" w:rsidRPr="00000000">
        <w:rPr>
          <w:rFonts w:ascii="Calibri" w:cs="Calibri" w:eastAsia="Calibri" w:hAnsi="Calibri"/>
          <w:rtl w:val="0"/>
        </w:rPr>
        <w:t xml:space="preserve">Milestone 2: Data Preparation</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42">
      <w:pPr>
        <w:pStyle w:val="Heading2"/>
        <w:ind w:left="0" w:firstLine="0"/>
        <w:rPr>
          <w:rFonts w:ascii="Calibri" w:cs="Calibri" w:eastAsia="Calibri" w:hAnsi="Calibri"/>
        </w:rPr>
      </w:pPr>
      <w:r w:rsidDel="00000000" w:rsidR="00000000" w:rsidRPr="00000000">
        <w:rPr>
          <w:rFonts w:ascii="Calibri" w:cs="Calibri" w:eastAsia="Calibri" w:hAnsi="Calibri"/>
          <w:rtl w:val="0"/>
        </w:rPr>
        <w:t xml:space="preserve">Activity 1: Prepare the Data for Visualization</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before="10"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before="1" w:line="259" w:lineRule="auto"/>
        <w:ind w:left="110" w:right="120" w:firstLine="0"/>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Data modules are containers that describe data and rules for combining and shaping data to prepare it for analysis and visualization in Tableau. Data module sources. Data modules can be based on data servers, packages, uploaded ﬁles, data sets, and other data modules.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Activity 2: Data cleaning</w:t>
      </w:r>
    </w:p>
    <w:p w:rsidR="00000000" w:rsidDel="00000000" w:rsidP="00000000" w:rsidRDefault="00000000" w:rsidRPr="00000000" w14:paraId="00000047">
      <w:pPr>
        <w:rPr/>
      </w:pPr>
      <w:r w:rsidDel="00000000" w:rsidR="00000000" w:rsidRPr="00000000">
        <w:rPr>
          <w:rFonts w:ascii="Calibri" w:cs="Calibri" w:eastAsia="Calibri" w:hAnsi="Calibri"/>
          <w:b w:val="1"/>
          <w:sz w:val="24"/>
          <w:szCs w:val="24"/>
          <w:rtl w:val="0"/>
        </w:rPr>
        <w:t xml:space="preserve">Reference video Link:</w:t>
      </w:r>
      <w:r w:rsidDel="00000000" w:rsidR="00000000" w:rsidRPr="00000000">
        <w:rPr>
          <w:rtl w:val="0"/>
        </w:rPr>
        <w:t xml:space="preserve"> </w:t>
      </w:r>
    </w:p>
    <w:p w:rsidR="00000000" w:rsidDel="00000000" w:rsidP="00000000" w:rsidRDefault="00000000" w:rsidRPr="00000000" w14:paraId="00000048">
      <w:pPr>
        <w:rPr>
          <w:rFonts w:ascii="Book Antiqua" w:cs="Book Antiqua" w:eastAsia="Book Antiqua" w:hAnsi="Book Antiqua"/>
          <w:b w:val="1"/>
          <w:sz w:val="24"/>
          <w:szCs w:val="24"/>
        </w:rPr>
      </w:pPr>
      <w:hyperlink r:id="rId10">
        <w:r w:rsidDel="00000000" w:rsidR="00000000" w:rsidRPr="00000000">
          <w:rPr>
            <w:rFonts w:ascii="Book Antiqua" w:cs="Book Antiqua" w:eastAsia="Book Antiqua" w:hAnsi="Book Antiqua"/>
            <w:b w:val="1"/>
            <w:color w:val="0000ff"/>
            <w:sz w:val="24"/>
            <w:szCs w:val="24"/>
            <w:u w:val="single"/>
            <w:rtl w:val="0"/>
          </w:rPr>
          <w:t xml:space="preserve">https://drive.google.com/file/d/1VKgjkJFYumqux1LC_dkJXS7h-ZHz0uy4/view?usp=sharing</w:t>
        </w:r>
      </w:hyperlink>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tabs>
          <w:tab w:val="left" w:leader="none" w:pos="1981"/>
        </w:tabs>
        <w:rPr>
          <w:rFonts w:ascii="Calibri" w:cs="Calibri" w:eastAsia="Calibri" w:hAnsi="Calibri"/>
          <w:sz w:val="28"/>
          <w:szCs w:val="28"/>
        </w:rPr>
        <w:sectPr>
          <w:type w:val="nextPage"/>
          <w:pgSz w:h="15840" w:w="12240" w:orient="portrait"/>
          <w:pgMar w:bottom="1000" w:top="940" w:left="1060" w:right="600" w:header="0" w:footer="724"/>
        </w:sect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pStyle w:val="Heading1"/>
        <w:spacing w:line="364" w:lineRule="auto"/>
        <w:ind w:firstLine="110"/>
        <w:rPr>
          <w:rFonts w:ascii="Calibri" w:cs="Calibri" w:eastAsia="Calibri" w:hAnsi="Calibri"/>
          <w:u w:val="none"/>
        </w:rPr>
      </w:pPr>
      <w:r w:rsidDel="00000000" w:rsidR="00000000" w:rsidRPr="00000000">
        <w:rPr>
          <w:rFonts w:ascii="Calibri" w:cs="Calibri" w:eastAsia="Calibri" w:hAnsi="Calibri"/>
          <w:rtl w:val="0"/>
        </w:rPr>
        <w:t xml:space="preserve">Milestone 3: Data Visualization</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before="2"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before="1" w:line="249" w:lineRule="auto"/>
        <w:ind w:left="110" w:right="118" w:firstLine="0"/>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000000" w:rsidDel="00000000" w:rsidP="00000000" w:rsidRDefault="00000000" w:rsidRPr="00000000" w14:paraId="00000050">
      <w:pPr>
        <w:pBdr>
          <w:top w:space="0" w:sz="0" w:val="nil"/>
          <w:left w:space="0" w:sz="0" w:val="nil"/>
          <w:bottom w:space="0" w:sz="0" w:val="nil"/>
          <w:right w:space="0" w:sz="0" w:val="nil"/>
          <w:between w:space="0" w:sz="0" w:val="nil"/>
        </w:pBd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51">
      <w:pPr>
        <w:pStyle w:val="Heading2"/>
        <w:ind w:firstLine="110"/>
        <w:rPr>
          <w:rFonts w:ascii="Calibri" w:cs="Calibri" w:eastAsia="Calibri" w:hAnsi="Calibri"/>
        </w:rPr>
      </w:pPr>
      <w:r w:rsidDel="00000000" w:rsidR="00000000" w:rsidRPr="00000000">
        <w:rPr>
          <w:rFonts w:ascii="Calibri" w:cs="Calibri" w:eastAsia="Calibri" w:hAnsi="Calibri"/>
          <w:rtl w:val="0"/>
        </w:rPr>
        <w:t xml:space="preserve">Activity 1: No of Unique Visualizations</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before="9"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before="1" w:line="249" w:lineRule="auto"/>
        <w:ind w:left="110" w:right="125" w:firstLine="0"/>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The number of unique visualizations that can be created with a given dataset. Some common types of visualizations that can be used to analyze the performance and eﬃciency of a project include bar charts, line charts, heat maps, scatter plots, pie charts, Maps, etc. These visualizations can be used</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before="3" w:line="249" w:lineRule="auto"/>
        <w:ind w:left="110" w:right="923" w:firstLine="0"/>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to compare performance, track changes over time, and show distribution, and relationships between variables.</w:t>
      </w:r>
    </w:p>
    <w:p w:rsidR="00000000" w:rsidDel="00000000" w:rsidP="00000000" w:rsidRDefault="00000000" w:rsidRPr="00000000" w14:paraId="00000055">
      <w:pPr>
        <w:spacing w:before="197" w:lineRule="auto"/>
        <w:ind w:left="11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Activity 1.1: KPI</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before="8"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57">
      <w:pPr>
        <w:spacing w:line="408" w:lineRule="auto"/>
        <w:ind w:left="110" w:firstLine="0"/>
        <w:rPr>
          <w:rFonts w:ascii="Calibri" w:cs="Calibri" w:eastAsia="Calibri" w:hAnsi="Calibri"/>
          <w:b w:val="1"/>
          <w:color w:val="0000ff"/>
          <w:sz w:val="28"/>
          <w:szCs w:val="28"/>
          <w:u w:val="single"/>
        </w:rPr>
      </w:pPr>
      <w:r w:rsidDel="00000000" w:rsidR="00000000" w:rsidRPr="00000000">
        <w:rPr>
          <w:rFonts w:ascii="Calibri" w:cs="Calibri" w:eastAsia="Calibri" w:hAnsi="Calibri"/>
          <w:b w:val="1"/>
          <w:color w:val="333333"/>
          <w:sz w:val="28"/>
          <w:szCs w:val="28"/>
          <w:rtl w:val="0"/>
        </w:rPr>
        <w:t xml:space="preserve">Explanation video link: </w:t>
      </w:r>
      <w:hyperlink r:id="rId11">
        <w:r w:rsidDel="00000000" w:rsidR="00000000" w:rsidRPr="00000000">
          <w:rPr>
            <w:rFonts w:ascii="Book Antiqua" w:cs="Book Antiqua" w:eastAsia="Book Antiqua" w:hAnsi="Book Antiqua"/>
            <w:b w:val="1"/>
            <w:color w:val="0000ff"/>
            <w:sz w:val="24"/>
            <w:szCs w:val="24"/>
            <w:u w:val="single"/>
            <w:rtl w:val="0"/>
          </w:rPr>
          <w:t xml:space="preserve">https://drive.google.com/file/d/1XDFm7ucU13u-nuinQqq7nPWjIdgVFDC-/view?usp=sharing</w:t>
        </w:r>
      </w:hyperlink>
      <w:r w:rsidDel="00000000" w:rsidR="00000000" w:rsidRPr="00000000">
        <w:rPr>
          <w:rtl w:val="0"/>
        </w:rPr>
      </w:r>
    </w:p>
    <w:p w:rsidR="00000000" w:rsidDel="00000000" w:rsidP="00000000" w:rsidRDefault="00000000" w:rsidRPr="00000000" w14:paraId="00000058">
      <w:pPr>
        <w:spacing w:line="408" w:lineRule="auto"/>
        <w:ind w:left="11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0" distR="0">
            <wp:extent cx="6718300" cy="3185160"/>
            <wp:effectExtent b="0" l="0" r="0" t="0"/>
            <wp:docPr id="207826457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718300"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08" w:lineRule="auto"/>
        <w:ind w:left="11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A">
      <w:pPr>
        <w:spacing w:before="173" w:lineRule="auto"/>
        <w:ind w:left="110" w:right="710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Activity 1.2: </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before="10" w:lineRule="auto"/>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explanation link:</w:t>
      </w:r>
      <w:r w:rsidDel="00000000" w:rsidR="00000000" w:rsidRPr="00000000">
        <w:rPr>
          <w:rFonts w:ascii="Calibri" w:cs="Calibri" w:eastAsia="Calibri" w:hAnsi="Calibri"/>
          <w:color w:val="000000"/>
          <w:sz w:val="28"/>
          <w:szCs w:val="28"/>
          <w:rtl w:val="0"/>
        </w:rPr>
        <w:t xml:space="preserve"> gender by surgery rate using donut chart.</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before="10" w:lineRule="auto"/>
        <w:rPr>
          <w:rFonts w:ascii="Book Antiqua" w:cs="Book Antiqua" w:eastAsia="Book Antiqua" w:hAnsi="Book Antiqua"/>
          <w:b w:val="1"/>
          <w:color w:val="000000"/>
          <w:sz w:val="24"/>
          <w:szCs w:val="24"/>
        </w:rPr>
      </w:pPr>
      <w:hyperlink r:id="rId13">
        <w:r w:rsidDel="00000000" w:rsidR="00000000" w:rsidRPr="00000000">
          <w:rPr>
            <w:rFonts w:ascii="Book Antiqua" w:cs="Book Antiqua" w:eastAsia="Book Antiqua" w:hAnsi="Book Antiqua"/>
            <w:b w:val="1"/>
            <w:color w:val="0000ff"/>
            <w:sz w:val="24"/>
            <w:szCs w:val="24"/>
            <w:u w:val="single"/>
            <w:rtl w:val="0"/>
          </w:rPr>
          <w:t xml:space="preserve">https://drive.google.com/file/d/10ZedkslPXqy_3bLo0BvWTSvNk_WXD8F7/view?usp=sharing</w:t>
        </w:r>
      </w:hyperlink>
      <w:r w:rsidDel="00000000" w:rsidR="00000000" w:rsidRPr="00000000">
        <w:rPr>
          <w:rtl w:val="0"/>
        </w:rPr>
      </w:r>
    </w:p>
    <w:p w:rsidR="00000000" w:rsidDel="00000000" w:rsidP="00000000" w:rsidRDefault="00000000" w:rsidRPr="00000000" w14:paraId="0000005D">
      <w:pPr>
        <w:ind w:left="110" w:right="4632"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E">
      <w:pPr>
        <w:ind w:left="110" w:right="4632"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F">
      <w:pPr>
        <w:ind w:left="110" w:right="4632"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0" distR="0">
            <wp:extent cx="6154224" cy="3823414"/>
            <wp:effectExtent b="0" l="0" r="0" t="0"/>
            <wp:docPr id="207826457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54224" cy="382341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right="4632"/>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1">
      <w:pPr>
        <w:ind w:right="4632"/>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Activity 1.3:</w:t>
      </w:r>
    </w:p>
    <w:p w:rsidR="00000000" w:rsidDel="00000000" w:rsidP="00000000" w:rsidRDefault="00000000" w:rsidRPr="00000000" w14:paraId="00000062">
      <w:pPr>
        <w:ind w:right="4632"/>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3">
      <w:pPr>
        <w:ind w:right="4632"/>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Explanation link</w:t>
      </w:r>
      <w:r w:rsidDel="00000000" w:rsidR="00000000" w:rsidRPr="00000000">
        <w:rPr>
          <w:rFonts w:ascii="Calibri" w:cs="Calibri" w:eastAsia="Calibri" w:hAnsi="Calibri"/>
          <w:sz w:val="28"/>
          <w:szCs w:val="28"/>
          <w:rtl w:val="0"/>
        </w:rPr>
        <w:t xml:space="preserve">: pregnant by Bloodlevels (T3) using lollipop chart.</w:t>
      </w:r>
    </w:p>
    <w:p w:rsidR="00000000" w:rsidDel="00000000" w:rsidP="00000000" w:rsidRDefault="00000000" w:rsidRPr="00000000" w14:paraId="00000064">
      <w:pPr>
        <w:ind w:right="4632"/>
        <w:rPr>
          <w:rFonts w:ascii="Book Antiqua" w:cs="Book Antiqua" w:eastAsia="Book Antiqua" w:hAnsi="Book Antiqua"/>
          <w:b w:val="1"/>
          <w:sz w:val="24"/>
          <w:szCs w:val="24"/>
        </w:rPr>
      </w:pPr>
      <w:hyperlink r:id="rId15">
        <w:r w:rsidDel="00000000" w:rsidR="00000000" w:rsidRPr="00000000">
          <w:rPr>
            <w:rFonts w:ascii="Book Antiqua" w:cs="Book Antiqua" w:eastAsia="Book Antiqua" w:hAnsi="Book Antiqua"/>
            <w:b w:val="1"/>
            <w:color w:val="0000ff"/>
            <w:sz w:val="24"/>
            <w:szCs w:val="24"/>
            <w:u w:val="single"/>
            <w:rtl w:val="0"/>
          </w:rPr>
          <w:t xml:space="preserve">https://drive.google.com/file/d/1Bi6oRjC4_xYn6KLeexfrGEzF_Y8MUl9U/view?usp=sharing</w:t>
        </w:r>
      </w:hyperlink>
      <w:r w:rsidDel="00000000" w:rsidR="00000000" w:rsidRPr="00000000">
        <w:rPr>
          <w:rtl w:val="0"/>
        </w:rPr>
      </w:r>
    </w:p>
    <w:p w:rsidR="00000000" w:rsidDel="00000000" w:rsidP="00000000" w:rsidRDefault="00000000" w:rsidRPr="00000000" w14:paraId="00000065">
      <w:pPr>
        <w:ind w:right="4632"/>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6">
      <w:pPr>
        <w:ind w:right="4632"/>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0" distR="0">
            <wp:extent cx="6543484" cy="3203249"/>
            <wp:effectExtent b="0" l="0" r="0" t="0"/>
            <wp:docPr id="207826457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543484" cy="320324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right="4632"/>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8">
      <w:pPr>
        <w:ind w:right="4632"/>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9">
      <w:pPr>
        <w:ind w:right="4632"/>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A">
      <w:pPr>
        <w:ind w:right="4632"/>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B">
      <w:pPr>
        <w:ind w:right="4632"/>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Activity 1.4:Explanation link: </w:t>
      </w:r>
      <w:r w:rsidDel="00000000" w:rsidR="00000000" w:rsidRPr="00000000">
        <w:rPr>
          <w:rFonts w:ascii="Calibri" w:cs="Calibri" w:eastAsia="Calibri" w:hAnsi="Calibri"/>
          <w:sz w:val="28"/>
          <w:szCs w:val="28"/>
          <w:rtl w:val="0"/>
        </w:rPr>
        <w:t xml:space="preserve">distribution by age using histogram.</w:t>
      </w:r>
    </w:p>
    <w:p w:rsidR="00000000" w:rsidDel="00000000" w:rsidP="00000000" w:rsidRDefault="00000000" w:rsidRPr="00000000" w14:paraId="0000006C">
      <w:pPr>
        <w:ind w:right="4632"/>
        <w:rPr>
          <w:rFonts w:ascii="Book Antiqua" w:cs="Book Antiqua" w:eastAsia="Book Antiqua" w:hAnsi="Book Antiqua"/>
          <w:b w:val="1"/>
          <w:sz w:val="24"/>
          <w:szCs w:val="24"/>
        </w:rPr>
      </w:pPr>
      <w:hyperlink r:id="rId17">
        <w:r w:rsidDel="00000000" w:rsidR="00000000" w:rsidRPr="00000000">
          <w:rPr>
            <w:rFonts w:ascii="Book Antiqua" w:cs="Book Antiqua" w:eastAsia="Book Antiqua" w:hAnsi="Book Antiqua"/>
            <w:b w:val="1"/>
            <w:color w:val="0000ff"/>
            <w:sz w:val="24"/>
            <w:szCs w:val="24"/>
            <w:u w:val="single"/>
            <w:rtl w:val="0"/>
          </w:rPr>
          <w:t xml:space="preserve">https://drive.google.com/file/d/11CxTK3V8PKOL_AJRZOjlsQzHDoVQlWpS/view?usp=sharing</w:t>
        </w:r>
      </w:hyperlink>
      <w:r w:rsidDel="00000000" w:rsidR="00000000" w:rsidRPr="00000000">
        <w:rPr>
          <w:rtl w:val="0"/>
        </w:rPr>
      </w:r>
    </w:p>
    <w:p w:rsidR="00000000" w:rsidDel="00000000" w:rsidP="00000000" w:rsidRDefault="00000000" w:rsidRPr="00000000" w14:paraId="0000006D">
      <w:pPr>
        <w:ind w:right="4632"/>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6E">
      <w:pPr>
        <w:ind w:right="4632"/>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6661128" cy="3697180"/>
            <wp:effectExtent b="0" l="0" r="0" t="0"/>
            <wp:docPr id="207826457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661128" cy="369718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right="4632"/>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0">
      <w:pPr>
        <w:ind w:right="4632"/>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1">
      <w:pPr>
        <w:ind w:right="4632"/>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2">
      <w:pPr>
        <w:ind w:right="4632"/>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Activity 1.5: </w:t>
      </w:r>
    </w:p>
    <w:p w:rsidR="00000000" w:rsidDel="00000000" w:rsidP="00000000" w:rsidRDefault="00000000" w:rsidRPr="00000000" w14:paraId="00000073">
      <w:pP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Explanation link:</w:t>
      </w:r>
      <w:r w:rsidDel="00000000" w:rsidR="00000000" w:rsidRPr="00000000">
        <w:rPr>
          <w:rFonts w:ascii="Calibri" w:cs="Calibri" w:eastAsia="Calibri" w:hAnsi="Calibri"/>
          <w:sz w:val="28"/>
          <w:szCs w:val="28"/>
          <w:rtl w:val="0"/>
        </w:rPr>
        <w:t xml:space="preserve"> Age ranges by referral sources using sunburst chart.</w:t>
      </w:r>
    </w:p>
    <w:p w:rsidR="00000000" w:rsidDel="00000000" w:rsidP="00000000" w:rsidRDefault="00000000" w:rsidRPr="00000000" w14:paraId="00000074">
      <w:pP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75">
      <w:pPr>
        <w:rPr>
          <w:rFonts w:ascii="Book Antiqua" w:cs="Book Antiqua" w:eastAsia="Book Antiqua" w:hAnsi="Book Antiqua"/>
          <w:b w:val="1"/>
          <w:sz w:val="24"/>
          <w:szCs w:val="24"/>
        </w:rPr>
      </w:pPr>
      <w:hyperlink r:id="rId19">
        <w:r w:rsidDel="00000000" w:rsidR="00000000" w:rsidRPr="00000000">
          <w:rPr>
            <w:rFonts w:ascii="Book Antiqua" w:cs="Book Antiqua" w:eastAsia="Book Antiqua" w:hAnsi="Book Antiqua"/>
            <w:b w:val="1"/>
            <w:color w:val="0000ff"/>
            <w:sz w:val="24"/>
            <w:szCs w:val="24"/>
            <w:u w:val="single"/>
            <w:rtl w:val="0"/>
          </w:rPr>
          <w:t xml:space="preserve">https://drive.google.com/file/d/1CW8JtLucDKQTqDov118Hd0eazopNgHh0/view?usp=sharing</w:t>
        </w:r>
      </w:hyperlink>
      <w:r w:rsidDel="00000000" w:rsidR="00000000" w:rsidRPr="00000000">
        <w:rPr>
          <w:rtl w:val="0"/>
        </w:rPr>
      </w:r>
    </w:p>
    <w:p w:rsidR="00000000" w:rsidDel="00000000" w:rsidP="00000000" w:rsidRDefault="00000000" w:rsidRPr="00000000" w14:paraId="0000007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7">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6467990" cy="3972579"/>
            <wp:effectExtent b="0" l="0" r="0" t="0"/>
            <wp:docPr id="207826457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467990" cy="397257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9">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A">
      <w:pPr>
        <w:tabs>
          <w:tab w:val="center" w:leader="none" w:pos="5290"/>
        </w:tabs>
        <w:rPr>
          <w:rFonts w:ascii="Calibri" w:cs="Calibri" w:eastAsia="Calibri" w:hAnsi="Calibri"/>
          <w:sz w:val="28"/>
          <w:szCs w:val="28"/>
        </w:rPr>
        <w:sectPr>
          <w:type w:val="nextPage"/>
          <w:pgSz w:h="15840" w:w="12240" w:orient="portrait"/>
          <w:pgMar w:bottom="1000" w:top="1000" w:left="1060" w:right="600" w:header="0" w:footer="724"/>
        </w:sectPr>
      </w:pPr>
      <w:r w:rsidDel="00000000" w:rsidR="00000000" w:rsidRPr="00000000">
        <w:rPr>
          <w:rFonts w:ascii="Calibri" w:cs="Calibri" w:eastAsia="Calibri" w:hAnsi="Calibri"/>
          <w:sz w:val="28"/>
          <w:szCs w:val="28"/>
          <w:rtl w:val="0"/>
        </w:rPr>
        <w:tab/>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pStyle w:val="Heading1"/>
        <w:spacing w:line="364" w:lineRule="auto"/>
        <w:ind w:firstLine="110"/>
        <w:jc w:val="both"/>
        <w:rPr>
          <w:rFonts w:ascii="Calibri" w:cs="Calibri" w:eastAsia="Calibri" w:hAnsi="Calibri"/>
          <w:u w:val="none"/>
        </w:rPr>
      </w:pPr>
      <w:r w:rsidDel="00000000" w:rsidR="00000000" w:rsidRPr="00000000">
        <w:rPr>
          <w:rFonts w:ascii="Calibri" w:cs="Calibri" w:eastAsia="Calibri" w:hAnsi="Calibri"/>
          <w:rtl w:val="0"/>
        </w:rPr>
        <w:t xml:space="preserve">Milestone 4: Dashboard</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249" w:lineRule="auto"/>
        <w:ind w:left="110" w:right="119" w:firstLine="0"/>
        <w:jc w:val="both"/>
        <w:rPr>
          <w:rFonts w:ascii="Calibri" w:cs="Calibri" w:eastAsia="Calibri" w:hAnsi="Calibri"/>
          <w:color w:val="000000"/>
          <w:sz w:val="28"/>
          <w:szCs w:val="28"/>
        </w:rPr>
      </w:pPr>
      <w:r w:rsidDel="00000000" w:rsidR="00000000" w:rsidRPr="00000000">
        <w:rPr>
          <w:rFonts w:ascii="Calibri" w:cs="Calibri" w:eastAsia="Calibri" w:hAnsi="Calibri"/>
          <w:color w:val="202024"/>
          <w:sz w:val="28"/>
          <w:szCs w:val="28"/>
          <w:rtl w:val="0"/>
        </w:rPr>
        <w:t xml:space="preserve">A dashboard is a graphical user interface (GUI) that displays information and data in an organized, easy-to-read format. Dashboards are often used to provide real-time monitoring and analysis of data, and are typically designed for a speciﬁc purpose or use case. Dashboards can be used in a variety of settings, such as business, ﬁnance, manufacturing, healthcare, and many other industries. They can be used to track key performance indicators (KPIs), monitor performance metrics, and display data in the form of charts, graphs, and tables.</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before="2"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80">
      <w:pPr>
        <w:pStyle w:val="Heading2"/>
        <w:ind w:firstLine="110"/>
        <w:jc w:val="both"/>
        <w:rPr>
          <w:rFonts w:ascii="Calibri" w:cs="Calibri" w:eastAsia="Calibri" w:hAnsi="Calibri"/>
        </w:rPr>
      </w:pPr>
      <w:r w:rsidDel="00000000" w:rsidR="00000000" w:rsidRPr="00000000">
        <w:rPr>
          <w:rFonts w:ascii="Calibri" w:cs="Calibri" w:eastAsia="Calibri" w:hAnsi="Calibri"/>
          <w:rtl w:val="0"/>
        </w:rPr>
        <w:t xml:space="preserve">Activity:1- Responsive and Design of Dashboard</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before="9"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rFonts w:ascii="Calibri" w:cs="Calibri" w:eastAsia="Calibri" w:hAnsi="Calibri"/>
          <w:color w:val="333333"/>
          <w:sz w:val="28"/>
          <w:szCs w:val="28"/>
          <w:rtl w:val="0"/>
        </w:rPr>
        <w:t xml:space="preserve">The responsiveness and design of a dashboard for Data-Driven insights on </w:t>
      </w:r>
      <w:r w:rsidDel="00000000" w:rsidR="00000000" w:rsidRPr="00000000">
        <w:rPr>
          <w:rFonts w:ascii="Calibri" w:cs="Calibri" w:eastAsia="Calibri" w:hAnsi="Calibri"/>
          <w:b w:val="1"/>
          <w:color w:val="333333"/>
          <w:sz w:val="28"/>
          <w:szCs w:val="28"/>
          <w:rtl w:val="0"/>
        </w:rPr>
        <w:t xml:space="preserve">Predictive Analysis of Thyroid disease  </w:t>
      </w:r>
      <w:r w:rsidDel="00000000" w:rsidR="00000000" w:rsidRPr="00000000">
        <w:rPr>
          <w:rFonts w:ascii="Calibri" w:cs="Calibri" w:eastAsia="Calibri" w:hAnsi="Calibri"/>
          <w:color w:val="333333"/>
          <w:sz w:val="28"/>
          <w:szCs w:val="28"/>
          <w:rtl w:val="0"/>
        </w:rPr>
        <w:t xml:space="preserve">is crucial to ensure that the information is easily understandable and actionable. Key considerations for designing a responsive and eﬀective dashboard include user-centered design, clear and concise information, interactivity, a data-driven approach, accessibility, customization, and security. The goal is to create a dashboard that is user-friendly, interactive, and data-driven,  providing actionable insights</w:t>
      </w: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rFonts w:ascii="Calibri" w:cs="Calibri" w:eastAsia="Calibri" w:hAnsi="Calibri"/>
          <w:b w:val="1"/>
          <w:sz w:val="28"/>
          <w:szCs w:val="28"/>
        </w:rPr>
        <w:sectPr>
          <w:type w:val="nextPage"/>
          <w:pgSz w:h="15840" w:w="12240" w:orient="portrait"/>
          <w:pgMar w:bottom="280" w:top="480" w:left="1060" w:right="600" w:header="360" w:footer="360"/>
          <w:pgNumType w:start="1"/>
        </w:sectPr>
      </w:pPr>
      <w:r w:rsidDel="00000000" w:rsidR="00000000" w:rsidRPr="00000000">
        <w:rPr>
          <w:rFonts w:ascii="Calibri" w:cs="Calibri" w:eastAsia="Calibri" w:hAnsi="Calibri"/>
          <w:b w:val="1"/>
          <w:sz w:val="28"/>
          <w:szCs w:val="28"/>
          <w:rtl w:val="0"/>
        </w:rPr>
        <w:t xml:space="preserve">Explanation  Video Link: </w:t>
      </w:r>
      <w:hyperlink r:id="rId21">
        <w:r w:rsidDel="00000000" w:rsidR="00000000" w:rsidRPr="00000000">
          <w:rPr>
            <w:rFonts w:ascii="Book Antiqua" w:cs="Book Antiqua" w:eastAsia="Book Antiqua" w:hAnsi="Book Antiqua"/>
            <w:b w:val="1"/>
            <w:color w:val="0000ff"/>
            <w:sz w:val="24"/>
            <w:szCs w:val="24"/>
            <w:u w:val="single"/>
            <w:rtl w:val="0"/>
          </w:rPr>
          <w:t xml:space="preserve">https://drive.google.com/file/d/1Hmh8ntP4uNCg-GmbwYJfPzqx4n1va5_i/view?usp=sharing</w:t>
        </w:r>
      </w:hyperlink>
      <w:hyperlink r:id="rId22">
        <w:r w:rsidDel="00000000" w:rsidR="00000000" w:rsidRPr="00000000">
          <w:rPr>
            <w:rFonts w:ascii="Calibri" w:cs="Calibri" w:eastAsia="Calibri" w:hAnsi="Calibri"/>
            <w:b w:val="1"/>
            <w:color w:val="0000ff"/>
            <w:sz w:val="28"/>
            <w:szCs w:val="28"/>
            <w:u w:val="single"/>
            <w:rtl w:val="0"/>
          </w:rPr>
          <w:t xml:space="preserve"> </w:t>
        </w:r>
      </w:hyperlink>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89">
      <w:pPr>
        <w:pBdr>
          <w:top w:space="0" w:sz="0" w:val="nil"/>
          <w:left w:space="0" w:sz="0" w:val="nil"/>
          <w:bottom w:space="0" w:sz="0" w:val="nil"/>
          <w:right w:space="0" w:sz="0" w:val="nil"/>
          <w:between w:space="0" w:sz="0" w:val="nil"/>
        </w:pBd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Pr>
        <w:drawing>
          <wp:inline distB="0" distT="0" distL="0" distR="0">
            <wp:extent cx="6881743" cy="4227084"/>
            <wp:effectExtent b="0" l="0" r="0" t="0"/>
            <wp:docPr id="207826457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881743" cy="422708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1"/>
        <w:spacing w:line="276" w:lineRule="auto"/>
        <w:jc w:val="cente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8B">
      <w:pPr>
        <w:widowControl w:val="1"/>
        <w:spacing w:line="276" w:lineRule="auto"/>
        <w:jc w:val="cente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8C">
      <w:pPr>
        <w:widowControl w:val="1"/>
        <w:spacing w:line="276" w:lineRule="auto"/>
        <w:jc w:val="cente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8D">
      <w:pPr>
        <w:pStyle w:val="Heading1"/>
        <w:spacing w:line="364" w:lineRule="auto"/>
        <w:ind w:firstLine="110"/>
        <w:jc w:val="both"/>
        <w:rPr>
          <w:rFonts w:ascii="Calibri" w:cs="Calibri" w:eastAsia="Calibri" w:hAnsi="Calibri"/>
          <w:u w:val="none"/>
        </w:rPr>
      </w:pPr>
      <w:r w:rsidDel="00000000" w:rsidR="00000000" w:rsidRPr="00000000">
        <w:rPr>
          <w:rFonts w:ascii="Calibri" w:cs="Calibri" w:eastAsia="Calibri" w:hAnsi="Calibri"/>
          <w:rtl w:val="0"/>
        </w:rPr>
        <w:t xml:space="preserve">Milestone 5: Story</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before="216" w:line="259" w:lineRule="auto"/>
        <w:ind w:left="110" w:right="121" w:firstLine="0"/>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ﬁndings and highlights their implications. Data stories can be told using a variety of mediums, such as reports, presentations, interactive visualizations, and videos.</w:t>
      </w:r>
    </w:p>
    <w:p w:rsidR="00000000" w:rsidDel="00000000" w:rsidP="00000000" w:rsidRDefault="00000000" w:rsidRPr="00000000" w14:paraId="0000008F">
      <w:pPr>
        <w:pStyle w:val="Heading2"/>
        <w:spacing w:before="195" w:lineRule="auto"/>
        <w:ind w:firstLine="110"/>
        <w:jc w:val="both"/>
        <w:rPr>
          <w:rFonts w:ascii="Calibri" w:cs="Calibri" w:eastAsia="Calibri" w:hAnsi="Calibri"/>
        </w:rPr>
      </w:pPr>
      <w:r w:rsidDel="00000000" w:rsidR="00000000" w:rsidRPr="00000000">
        <w:rPr>
          <w:rFonts w:ascii="Calibri" w:cs="Calibri" w:eastAsia="Calibri" w:hAnsi="Calibri"/>
          <w:rtl w:val="0"/>
        </w:rPr>
        <w:t xml:space="preserve">Activity:1- No of Scenes of Story</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before="203" w:line="259" w:lineRule="auto"/>
        <w:ind w:left="110" w:right="125" w:firstLine="0"/>
        <w:jc w:val="both"/>
        <w:rPr>
          <w:rFonts w:ascii="Calibri" w:cs="Calibri" w:eastAsia="Calibri" w:hAnsi="Calibri"/>
          <w:color w:val="000000"/>
          <w:sz w:val="28"/>
          <w:szCs w:val="28"/>
        </w:rPr>
        <w:sectPr>
          <w:footerReference r:id="rId24" w:type="default"/>
          <w:type w:val="nextPage"/>
          <w:pgSz w:h="15840" w:w="12240" w:orient="portrait"/>
          <w:pgMar w:bottom="920" w:top="960" w:left="1060" w:right="600" w:header="0" w:footer="724"/>
          <w:pgNumType w:start="1"/>
        </w:sectPr>
      </w:pPr>
      <w:r w:rsidDel="00000000" w:rsidR="00000000" w:rsidRPr="00000000">
        <w:rPr>
          <w:rFonts w:ascii="Calibri" w:cs="Calibri" w:eastAsia="Calibri" w:hAnsi="Calibri"/>
          <w:color w:val="333333"/>
          <w:sz w:val="28"/>
          <w:szCs w:val="28"/>
          <w:rtl w:val="0"/>
        </w:rPr>
        <w:t xml:space="preserve">The number of scenes in a storyboard for aircraft models will depend on the complexity of the analysis and the speciﬁc insights that are trying to be conveyed. A storyboard is a visual representation of the data analysis process and it breaks down the analysis into a series of steps or  scenes.</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rPr>
          <w:b w:val="1"/>
          <w:color w:val="333333"/>
          <w:sz w:val="28"/>
          <w:szCs w:val="28"/>
        </w:rPr>
      </w:pPr>
      <w:r w:rsidDel="00000000" w:rsidR="00000000" w:rsidRPr="00000000">
        <w:rPr>
          <w:b w:val="1"/>
          <w:color w:val="333333"/>
          <w:sz w:val="28"/>
          <w:szCs w:val="28"/>
          <w:rtl w:val="0"/>
        </w:rPr>
        <w:t xml:space="preserve">Explanation video link:</w:t>
      </w:r>
    </w:p>
    <w:p w:rsidR="00000000" w:rsidDel="00000000" w:rsidP="00000000" w:rsidRDefault="00000000" w:rsidRPr="00000000" w14:paraId="00000092">
      <w:pPr>
        <w:pBdr>
          <w:top w:space="0" w:sz="0" w:val="nil"/>
          <w:left w:space="0" w:sz="0" w:val="nil"/>
          <w:bottom w:space="0" w:sz="0" w:val="nil"/>
          <w:right w:space="0" w:sz="0" w:val="nil"/>
          <w:between w:space="0" w:sz="0" w:val="nil"/>
        </w:pBdr>
        <w:rPr>
          <w:rFonts w:ascii="Book Antiqua" w:cs="Book Antiqua" w:eastAsia="Book Antiqua" w:hAnsi="Book Antiqua"/>
          <w:b w:val="1"/>
          <w:color w:val="000000"/>
          <w:sz w:val="24"/>
          <w:szCs w:val="24"/>
        </w:rPr>
      </w:pPr>
      <w:hyperlink r:id="rId25">
        <w:r w:rsidDel="00000000" w:rsidR="00000000" w:rsidRPr="00000000">
          <w:rPr>
            <w:rFonts w:ascii="Book Antiqua" w:cs="Book Antiqua" w:eastAsia="Book Antiqua" w:hAnsi="Book Antiqua"/>
            <w:b w:val="1"/>
            <w:color w:val="0000ff"/>
            <w:sz w:val="24"/>
            <w:szCs w:val="24"/>
            <w:u w:val="single"/>
            <w:rtl w:val="0"/>
          </w:rPr>
          <w:t xml:space="preserve">https://drive.google.com/file/d/1-JDAnjoPb3awmYi7JXRIat_HDoQlZ-gX/view?usp=sharing</w:t>
        </w:r>
      </w:hyperlink>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before="9"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before="9"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6150439" cy="5433663"/>
            <wp:effectExtent b="0" l="0" r="0" t="0"/>
            <wp:docPr id="207826457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150439" cy="543366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6">
      <w:pPr>
        <w:jc w:val="center"/>
        <w:rPr>
          <w:rFonts w:ascii="Calibri" w:cs="Calibri" w:eastAsia="Calibri" w:hAnsi="Calibri"/>
          <w:sz w:val="28"/>
          <w:szCs w:val="28"/>
        </w:rPr>
        <w:sectPr>
          <w:type w:val="nextPage"/>
          <w:pgSz w:h="15840" w:w="12240" w:orient="portrait"/>
          <w:pgMar w:bottom="1000" w:top="1000" w:left="1060" w:right="600" w:header="0" w:footer="724"/>
        </w:sectPr>
      </w:pPr>
      <w:r w:rsidDel="00000000" w:rsidR="00000000" w:rsidRPr="00000000">
        <w:rPr>
          <w:rtl w:val="0"/>
        </w:rPr>
      </w:r>
    </w:p>
    <w:p w:rsidR="00000000" w:rsidDel="00000000" w:rsidP="00000000" w:rsidRDefault="00000000" w:rsidRPr="00000000" w14:paraId="00000097">
      <w:pPr>
        <w:pStyle w:val="Heading1"/>
        <w:spacing w:after="120" w:before="480" w:line="362" w:lineRule="auto"/>
        <w:ind w:left="0" w:firstLine="0"/>
        <w:rPr>
          <w:rFonts w:ascii="Calibri" w:cs="Calibri" w:eastAsia="Calibri" w:hAnsi="Calibri"/>
        </w:rPr>
      </w:pPr>
      <w:r w:rsidDel="00000000" w:rsidR="00000000" w:rsidRPr="00000000">
        <w:rPr>
          <w:rFonts w:ascii="Calibri" w:cs="Calibri" w:eastAsia="Calibri" w:hAnsi="Calibri"/>
          <w:rtl w:val="0"/>
        </w:rPr>
        <w:t xml:space="preserve">Milestone 6: Performance Testing</w:t>
      </w:r>
    </w:p>
    <w:p w:rsidR="00000000" w:rsidDel="00000000" w:rsidP="00000000" w:rsidRDefault="00000000" w:rsidRPr="00000000" w14:paraId="00000098">
      <w:pPr>
        <w:pStyle w:val="Heading2"/>
        <w:spacing w:after="80" w:before="360" w:lineRule="auto"/>
        <w:ind w:left="0" w:firstLine="0"/>
        <w:rPr>
          <w:rFonts w:ascii="Calibri" w:cs="Calibri" w:eastAsia="Calibri" w:hAnsi="Calibri"/>
        </w:rPr>
      </w:pPr>
      <w:r w:rsidDel="00000000" w:rsidR="00000000" w:rsidRPr="00000000">
        <w:rPr>
          <w:rFonts w:ascii="Calibri" w:cs="Calibri" w:eastAsia="Calibri" w:hAnsi="Calibri"/>
          <w:rtl w:val="0"/>
        </w:rPr>
        <w:t xml:space="preserve">Activity 1: Utilization of Filters:</w:t>
      </w:r>
    </w:p>
    <w:p w:rsidR="00000000" w:rsidDel="00000000" w:rsidP="00000000" w:rsidRDefault="00000000" w:rsidRPr="00000000" w14:paraId="0000009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A">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6327568" cy="3448589"/>
            <wp:effectExtent b="0" l="0" r="0" t="0"/>
            <wp:docPr id="207826457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327568" cy="344858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C">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D">
      <w:pPr>
        <w:rPr>
          <w:rFonts w:ascii="Calibri" w:cs="Calibri" w:eastAsia="Calibri" w:hAnsi="Calibri"/>
          <w:sz w:val="28"/>
          <w:szCs w:val="28"/>
        </w:rPr>
        <w:sectPr>
          <w:type w:val="nextPage"/>
          <w:pgSz w:h="15840" w:w="12240" w:orient="portrait"/>
          <w:pgMar w:bottom="1000" w:top="1000" w:left="1060" w:right="600" w:header="0" w:footer="724"/>
        </w:sectPr>
      </w:pPr>
      <w:r w:rsidDel="00000000" w:rsidR="00000000" w:rsidRPr="00000000">
        <w:rPr>
          <w:rFonts w:ascii="Calibri" w:cs="Calibri" w:eastAsia="Calibri" w:hAnsi="Calibri"/>
          <w:sz w:val="28"/>
          <w:szCs w:val="28"/>
        </w:rPr>
        <w:drawing>
          <wp:inline distB="0" distT="0" distL="0" distR="0">
            <wp:extent cx="6718300" cy="3541395"/>
            <wp:effectExtent b="0" l="0" r="0" t="0"/>
            <wp:docPr id="207826458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718300" cy="354139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Activity 2: No of Calculation Fields</w:t>
      </w:r>
    </w:p>
    <w:p w:rsidR="00000000" w:rsidDel="00000000" w:rsidP="00000000" w:rsidRDefault="00000000" w:rsidRPr="00000000" w14:paraId="0000009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Age ranges</w:t>
      </w:r>
    </w:p>
    <w:p w:rsidR="00000000" w:rsidDel="00000000" w:rsidP="00000000" w:rsidRDefault="00000000" w:rsidRPr="00000000" w14:paraId="000000A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Gender</w:t>
      </w:r>
    </w:p>
    <w:p w:rsidR="00000000" w:rsidDel="00000000" w:rsidP="00000000" w:rsidRDefault="00000000" w:rsidRPr="00000000" w14:paraId="000000A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Surgery</w:t>
      </w:r>
    </w:p>
    <w:p w:rsidR="00000000" w:rsidDel="00000000" w:rsidP="00000000" w:rsidRDefault="00000000" w:rsidRPr="00000000" w14:paraId="000000A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T3_1</w:t>
      </w:r>
    </w:p>
    <w:p w:rsidR="00000000" w:rsidDel="00000000" w:rsidP="00000000" w:rsidRDefault="00000000" w:rsidRPr="00000000" w14:paraId="000000A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TT4_1</w:t>
      </w:r>
    </w:p>
    <w:p w:rsidR="00000000" w:rsidDel="00000000" w:rsidP="00000000" w:rsidRDefault="00000000" w:rsidRPr="00000000" w14:paraId="000000A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Age(bin)</w:t>
      </w:r>
    </w:p>
    <w:p w:rsidR="00000000" w:rsidDel="00000000" w:rsidP="00000000" w:rsidRDefault="00000000" w:rsidRPr="00000000" w14:paraId="000000A5">
      <w:pPr>
        <w:pStyle w:val="Heading2"/>
        <w:spacing w:after="80" w:before="20" w:lineRule="auto"/>
        <w:ind w:left="0" w:firstLine="0"/>
        <w:rPr>
          <w:rFonts w:ascii="Calibri" w:cs="Calibri" w:eastAsia="Calibri" w:hAnsi="Calibri"/>
        </w:rPr>
      </w:pPr>
      <w:r w:rsidDel="00000000" w:rsidR="00000000" w:rsidRPr="00000000">
        <w:rPr>
          <w:rFonts w:ascii="Calibri" w:cs="Calibri" w:eastAsia="Calibri" w:hAnsi="Calibri"/>
          <w:rtl w:val="0"/>
        </w:rPr>
        <w:t xml:space="preserve">Activity 3: No of Visualizations/ Graphs</w:t>
      </w:r>
    </w:p>
    <w:p w:rsidR="00000000" w:rsidDel="00000000" w:rsidP="00000000" w:rsidRDefault="00000000" w:rsidRPr="00000000" w14:paraId="000000A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1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gender by surgery rate using donut chart.</w:t>
      </w:r>
    </w:p>
    <w:p w:rsidR="00000000" w:rsidDel="00000000" w:rsidP="00000000" w:rsidRDefault="00000000" w:rsidRPr="00000000" w14:paraId="000000A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4632"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pregnant by Bloodlevels (T3) using lollipop chart.</w:t>
      </w:r>
    </w:p>
    <w:p w:rsidR="00000000" w:rsidDel="00000000" w:rsidP="00000000" w:rsidRDefault="00000000" w:rsidRPr="00000000" w14:paraId="000000A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Distribution by age using histogram.</w:t>
      </w:r>
    </w:p>
    <w:p w:rsidR="00000000" w:rsidDel="00000000" w:rsidP="00000000" w:rsidRDefault="00000000" w:rsidRPr="00000000" w14:paraId="000000A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Age ranges by referral sources using sunburst </w:t>
      </w:r>
      <w:r w:rsidDel="00000000" w:rsidR="00000000" w:rsidRPr="00000000">
        <w:rPr>
          <w:rFonts w:ascii="Calibri" w:cs="Calibri" w:eastAsia="Calibri" w:hAnsi="Calibri"/>
          <w:sz w:val="28"/>
          <w:szCs w:val="28"/>
          <w:rtl w:val="0"/>
        </w:rPr>
        <w:t xml:space="preserve">charts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AA">
      <w:pPr>
        <w:pStyle w:val="Heading1"/>
        <w:spacing w:before="62" w:lineRule="auto"/>
        <w:ind w:left="0" w:firstLine="0"/>
        <w:jc w:val="both"/>
        <w:rPr>
          <w:rFonts w:ascii="Calibri" w:cs="Calibri" w:eastAsia="Calibri" w:hAnsi="Calibri"/>
          <w:sz w:val="36"/>
          <w:szCs w:val="36"/>
          <w:u w:val="none"/>
        </w:rPr>
      </w:pPr>
      <w:r w:rsidDel="00000000" w:rsidR="00000000" w:rsidRPr="00000000">
        <w:rPr>
          <w:rFonts w:ascii="Calibri" w:cs="Calibri" w:eastAsia="Calibri" w:hAnsi="Calibri"/>
          <w:rtl w:val="0"/>
        </w:rPr>
        <w:t xml:space="preserve">Milestone 7: Publishing</w:t>
      </w:r>
      <w:r w:rsidDel="00000000" w:rsidR="00000000" w:rsidRPr="00000000">
        <w:rPr>
          <w:rtl w:val="0"/>
        </w:rPr>
      </w:r>
    </w:p>
    <w:p w:rsidR="00000000" w:rsidDel="00000000" w:rsidP="00000000" w:rsidRDefault="00000000" w:rsidRPr="00000000" w14:paraId="000000AB">
      <w:pPr>
        <w:spacing w:before="191" w:line="259" w:lineRule="auto"/>
        <w:ind w:left="540" w:right="509"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Publishing helps us to track and monitor key performance metrics, to communicate results and progress. Help a publisher stay informed, make better decisions, and communicate their performance to others.</w:t>
      </w:r>
    </w:p>
    <w:p w:rsidR="00000000" w:rsidDel="00000000" w:rsidP="00000000" w:rsidRDefault="00000000" w:rsidRPr="00000000" w14:paraId="000000AC">
      <w:pPr>
        <w:pStyle w:val="Heading3"/>
        <w:keepNext w:val="0"/>
        <w:keepLines w:val="0"/>
        <w:spacing w:after="0" w:before="119" w:lineRule="auto"/>
        <w:ind w:left="821" w:firstLine="0"/>
        <w:jc w:val="both"/>
        <w:rPr>
          <w:rFonts w:ascii="Calibri" w:cs="Calibri" w:eastAsia="Calibri" w:hAnsi="Calibri"/>
        </w:rPr>
      </w:pPr>
      <w:r w:rsidDel="00000000" w:rsidR="00000000" w:rsidRPr="00000000">
        <w:rPr>
          <w:rFonts w:ascii="Calibri" w:cs="Calibri" w:eastAsia="Calibri" w:hAnsi="Calibri"/>
          <w:rtl w:val="0"/>
        </w:rPr>
        <w:t xml:space="preserve">Publishing dashboard and reports to tableau public</w:t>
      </w:r>
    </w:p>
    <w:p w:rsidR="00000000" w:rsidDel="00000000" w:rsidP="00000000" w:rsidRDefault="00000000" w:rsidRPr="00000000" w14:paraId="000000AD">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  Go to data Source and Select Extract  so that .hyper extension files are created and save it at your desktop.</w:t>
      </w:r>
    </w:p>
    <w:p w:rsidR="00000000" w:rsidDel="00000000" w:rsidP="00000000" w:rsidRDefault="00000000" w:rsidRPr="00000000" w14:paraId="000000AE">
      <w:pPr>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(please wait for pop up of file to save)</w:t>
      </w:r>
    </w:p>
    <w:p w:rsidR="00000000" w:rsidDel="00000000" w:rsidP="00000000" w:rsidRDefault="00000000" w:rsidRPr="00000000" w14:paraId="000000A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0">
      <w:pPr>
        <w:ind w:firstLine="27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983689" cy="2087562"/>
            <wp:effectExtent b="0" l="0" r="0" t="0"/>
            <wp:docPr id="207826458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983689" cy="2087562"/>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54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722688" cy="2409825"/>
            <wp:effectExtent b="0" l="0" r="0" t="0"/>
            <wp:docPr id="207826458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3722688"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before="199" w:lineRule="auto"/>
        <w:ind w:left="821"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2: Go to Dashboard/story, click on share button on the top ribbon</w:t>
      </w:r>
    </w:p>
    <w:p w:rsidR="00000000" w:rsidDel="00000000" w:rsidP="00000000" w:rsidRDefault="00000000" w:rsidRPr="00000000" w14:paraId="000000B3">
      <w:pPr>
        <w:spacing w:before="5" w:lineRule="auto"/>
        <w:rPr>
          <w:rFonts w:ascii="Calibri" w:cs="Calibri" w:eastAsia="Calibri" w:hAnsi="Calibri"/>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393700</wp:posOffset>
            </wp:positionH>
            <wp:positionV relativeFrom="paragraph">
              <wp:posOffset>145328</wp:posOffset>
            </wp:positionV>
            <wp:extent cx="5089357" cy="2102357"/>
            <wp:effectExtent b="0" l="0" r="0" t="0"/>
            <wp:wrapTopAndBottom distB="0" distT="0"/>
            <wp:docPr id="2078264570" name="image11.jpg"/>
            <a:graphic>
              <a:graphicData uri="http://schemas.openxmlformats.org/drawingml/2006/picture">
                <pic:pic>
                  <pic:nvPicPr>
                    <pic:cNvPr id="0" name="image11.jpg"/>
                    <pic:cNvPicPr preferRelativeResize="0"/>
                  </pic:nvPicPr>
                  <pic:blipFill>
                    <a:blip r:embed="rId31"/>
                    <a:srcRect b="0" l="0" r="0" t="0"/>
                    <a:stretch>
                      <a:fillRect/>
                    </a:stretch>
                  </pic:blipFill>
                  <pic:spPr>
                    <a:xfrm>
                      <a:off x="0" y="0"/>
                      <a:ext cx="5089357" cy="2102357"/>
                    </a:xfrm>
                    <a:prstGeom prst="rect"/>
                    <a:ln/>
                  </pic:spPr>
                </pic:pic>
              </a:graphicData>
            </a:graphic>
          </wp:anchor>
        </w:drawing>
      </w:r>
    </w:p>
    <w:p w:rsidR="00000000" w:rsidDel="00000000" w:rsidP="00000000" w:rsidRDefault="00000000" w:rsidRPr="00000000" w14:paraId="000000B4">
      <w:pPr>
        <w:spacing w:before="1"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5">
      <w:pPr>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Give the server address of your tableau public account and click on connect.</w:t>
      </w:r>
    </w:p>
    <w:p w:rsidR="00000000" w:rsidDel="00000000" w:rsidP="00000000" w:rsidRDefault="00000000" w:rsidRPr="00000000" w14:paraId="000000B6">
      <w:pPr>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858687" cy="3376613"/>
            <wp:effectExtent b="0" l="0" r="0" t="0"/>
            <wp:docPr id="2078264583"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858687"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8">
      <w:pPr>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9">
      <w:pPr>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Sign in to your Tableau Public account or create a new account if you don't have one. You can visit the Tableau Public website (public.tableau.com) and click on the "Sign In" or "Join" button.</w:t>
      </w:r>
    </w:p>
    <w:p w:rsidR="00000000" w:rsidDel="00000000" w:rsidP="00000000" w:rsidRDefault="00000000" w:rsidRPr="00000000" w14:paraId="000000BA">
      <w:pPr>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B">
      <w:pPr>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the "Tableau Public Sign In" window, enter your Tableau Public account credentials and click "Sign In."</w:t>
      </w:r>
    </w:p>
    <w:p w:rsidR="00000000" w:rsidDel="00000000" w:rsidP="00000000" w:rsidRDefault="00000000" w:rsidRPr="00000000" w14:paraId="000000BC">
      <w:pPr>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D">
      <w:pPr>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Next, you'll need to provide a title and description for your workbook. Fill in the appropriate details in the provided field of workbook Title</w:t>
      </w:r>
    </w:p>
    <w:p w:rsidR="00000000" w:rsidDel="00000000" w:rsidP="00000000" w:rsidRDefault="00000000" w:rsidRPr="00000000" w14:paraId="000000BE">
      <w:pPr>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F">
      <w:pPr>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752850" cy="1914525"/>
            <wp:effectExtent b="0" l="0" r="0" t="0"/>
            <wp:docPr id="2078264584"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37528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1">
      <w:pPr>
        <w:spacing w:after="240"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Click on the "Save" button to start the publishing process. Tableau Desktop will upload your workbook to Tableau Public.</w:t>
      </w:r>
    </w:p>
    <w:p w:rsidR="00000000" w:rsidDel="00000000" w:rsidP="00000000" w:rsidRDefault="00000000" w:rsidRPr="00000000" w14:paraId="000000C2">
      <w:pPr>
        <w:spacing w:after="240"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Once the upload is complete, a browser window will automatically open, displaying your published workbook on Tableau Public. Review the workbook to ensure that everything appears as expected.</w:t>
      </w:r>
    </w:p>
    <w:p w:rsidR="00000000" w:rsidDel="00000000" w:rsidP="00000000" w:rsidRDefault="00000000" w:rsidRPr="00000000" w14:paraId="000000C3">
      <w:pPr>
        <w:spacing w:after="240" w:lineRule="auto"/>
        <w:ind w:left="72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Reference video link:</w:t>
      </w:r>
    </w:p>
    <w:p w:rsidR="00000000" w:rsidDel="00000000" w:rsidP="00000000" w:rsidRDefault="00000000" w:rsidRPr="00000000" w14:paraId="000000C4">
      <w:pPr>
        <w:spacing w:after="240" w:lineRule="auto"/>
        <w:ind w:left="720" w:firstLine="0"/>
        <w:rPr>
          <w:rFonts w:ascii="Book Antiqua" w:cs="Book Antiqua" w:eastAsia="Book Antiqua" w:hAnsi="Book Antiqua"/>
          <w:b w:val="1"/>
          <w:sz w:val="24"/>
          <w:szCs w:val="24"/>
        </w:rPr>
      </w:pPr>
      <w:hyperlink r:id="rId34">
        <w:r w:rsidDel="00000000" w:rsidR="00000000" w:rsidRPr="00000000">
          <w:rPr>
            <w:rFonts w:ascii="Book Antiqua" w:cs="Book Antiqua" w:eastAsia="Book Antiqua" w:hAnsi="Book Antiqua"/>
            <w:b w:val="1"/>
            <w:color w:val="0000ff"/>
            <w:sz w:val="24"/>
            <w:szCs w:val="24"/>
            <w:u w:val="single"/>
            <w:rtl w:val="0"/>
          </w:rPr>
          <w:t xml:space="preserve">https://drive.google.com/file/d/1RSSbIiEDVtkLUa4VzrdawcEH4QwVNaCq/view?usp=sharing</w:t>
        </w:r>
      </w:hyperlink>
      <w:r w:rsidDel="00000000" w:rsidR="00000000" w:rsidRPr="00000000">
        <w:rPr>
          <w:rtl w:val="0"/>
        </w:rPr>
      </w:r>
    </w:p>
    <w:p w:rsidR="00000000" w:rsidDel="00000000" w:rsidP="00000000" w:rsidRDefault="00000000" w:rsidRPr="00000000" w14:paraId="000000C5">
      <w:pPr>
        <w:spacing w:after="240"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So in a similar way we can also publish Story to tableau public.</w:t>
      </w:r>
    </w:p>
    <w:p w:rsidR="00000000" w:rsidDel="00000000" w:rsidP="00000000" w:rsidRDefault="00000000" w:rsidRPr="00000000" w14:paraId="000000C6">
      <w:pPr>
        <w:spacing w:after="240"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7">
      <w:pPr>
        <w:pStyle w:val="Heading1"/>
        <w:spacing w:before="20" w:lineRule="auto"/>
        <w:ind w:left="540" w:firstLine="0"/>
        <w:rPr>
          <w:rFonts w:ascii="Calibri" w:cs="Calibri" w:eastAsia="Calibri" w:hAnsi="Calibri"/>
          <w:u w:val="none"/>
        </w:rPr>
      </w:pPr>
      <w:r w:rsidDel="00000000" w:rsidR="00000000" w:rsidRPr="00000000">
        <w:rPr>
          <w:rFonts w:ascii="Calibri" w:cs="Calibri" w:eastAsia="Calibri" w:hAnsi="Calibri"/>
          <w:rtl w:val="0"/>
        </w:rPr>
        <w:t xml:space="preserve">Milestone 8: Project Demonstration &amp; Documentation</w:t>
      </w:r>
      <w:r w:rsidDel="00000000" w:rsidR="00000000" w:rsidRPr="00000000">
        <w:rPr>
          <w:rtl w:val="0"/>
        </w:rPr>
      </w:r>
    </w:p>
    <w:p w:rsidR="00000000" w:rsidDel="00000000" w:rsidP="00000000" w:rsidRDefault="00000000" w:rsidRPr="00000000" w14:paraId="000000C8">
      <w:pPr>
        <w:spacing w:before="5"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9">
      <w:pPr>
        <w:spacing w:before="52" w:lineRule="auto"/>
        <w:ind w:left="54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Below mentioned deliverables to be submitted along with other deliverables.</w:t>
      </w:r>
    </w:p>
    <w:p w:rsidR="00000000" w:rsidDel="00000000" w:rsidP="00000000" w:rsidRDefault="00000000" w:rsidRPr="00000000" w14:paraId="000000CA">
      <w:pPr>
        <w:spacing w:before="8"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B">
      <w:pPr>
        <w:pStyle w:val="Heading2"/>
        <w:ind w:left="540" w:firstLine="0"/>
        <w:rPr>
          <w:rFonts w:ascii="Calibri" w:cs="Calibri" w:eastAsia="Calibri" w:hAnsi="Calibri"/>
        </w:rPr>
      </w:pPr>
      <w:r w:rsidDel="00000000" w:rsidR="00000000" w:rsidRPr="00000000">
        <w:rPr>
          <w:rFonts w:ascii="Calibri" w:cs="Calibri" w:eastAsia="Calibri" w:hAnsi="Calibri"/>
          <w:rtl w:val="0"/>
        </w:rPr>
        <w:t xml:space="preserve">Activity 1: Record explanation Video for project end to end solution</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Creating a record explanation video for a project's end-to-end solution is crucial for ensuring clarity and transparency in its implementation.</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pacing w:before="239" w:lineRule="auto"/>
        <w:ind w:left="54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Activity 2: Project Documentation-Step by step project development procedure</w:t>
      </w:r>
    </w:p>
    <w:p w:rsidR="00000000" w:rsidDel="00000000" w:rsidP="00000000" w:rsidRDefault="00000000" w:rsidRPr="00000000" w14:paraId="000000D0">
      <w:pPr>
        <w:spacing w:before="239" w:lineRule="auto"/>
        <w:ind w:left="54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a document as per the template provided.</w:t>
      </w:r>
    </w:p>
    <w:p w:rsidR="00000000" w:rsidDel="00000000" w:rsidP="00000000" w:rsidRDefault="00000000" w:rsidRPr="00000000" w14:paraId="000000D1">
      <w:pPr>
        <w:spacing w:after="240"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2">
      <w:pPr>
        <w:spacing w:after="240"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3">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4">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8">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B">
      <w:pPr>
        <w:tabs>
          <w:tab w:val="left" w:leader="none" w:pos="1783"/>
        </w:tabs>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ab/>
      </w:r>
    </w:p>
    <w:p w:rsidR="00000000" w:rsidDel="00000000" w:rsidP="00000000" w:rsidRDefault="00000000" w:rsidRPr="00000000" w14:paraId="000000DC">
      <w:pPr>
        <w:tabs>
          <w:tab w:val="left" w:leader="none" w:pos="1783"/>
        </w:tabs>
        <w:rPr>
          <w:rFonts w:ascii="Calibri" w:cs="Calibri" w:eastAsia="Calibri" w:hAnsi="Calibri"/>
          <w:sz w:val="28"/>
          <w:szCs w:val="28"/>
        </w:rPr>
        <w:sectPr>
          <w:type w:val="nextPage"/>
          <w:pgSz w:h="15840" w:w="12240" w:orient="portrait"/>
          <w:pgMar w:bottom="920" w:top="1040" w:left="1060" w:right="600" w:header="0" w:footer="724"/>
        </w:sectPr>
      </w:pPr>
      <w:r w:rsidDel="00000000" w:rsidR="00000000" w:rsidRPr="00000000">
        <w:rPr>
          <w:rFonts w:ascii="Calibri" w:cs="Calibri" w:eastAsia="Calibri" w:hAnsi="Calibri"/>
          <w:sz w:val="28"/>
          <w:szCs w:val="28"/>
          <w:rtl w:val="0"/>
        </w:rPr>
        <w:tab/>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before="5"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before="5"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before="5" w:lineRule="auto"/>
        <w:rPr>
          <w:rFonts w:ascii="Calibri" w:cs="Calibri" w:eastAsia="Calibri" w:hAnsi="Calibri"/>
          <w:b w:val="1"/>
          <w:color w:val="000000"/>
          <w:sz w:val="28"/>
          <w:szCs w:val="28"/>
        </w:rPr>
        <w:sectPr>
          <w:type w:val="nextPage"/>
          <w:pgSz w:h="15840" w:w="12240" w:orient="portrait"/>
          <w:pgMar w:bottom="920" w:top="1000" w:left="1060" w:right="600" w:header="0" w:footer="724"/>
        </w:sectPr>
      </w:pPr>
      <w:r w:rsidDel="00000000" w:rsidR="00000000" w:rsidRPr="00000000">
        <w:rPr>
          <w:rtl w:val="0"/>
        </w:rPr>
      </w:r>
    </w:p>
    <w:p w:rsidR="00000000" w:rsidDel="00000000" w:rsidP="00000000" w:rsidRDefault="00000000" w:rsidRPr="00000000" w14:paraId="000000E0">
      <w:pPr>
        <w:pStyle w:val="Heading2"/>
        <w:spacing w:after="80" w:before="36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1">
      <w:pPr>
        <w:pStyle w:val="Heading2"/>
        <w:spacing w:after="80" w:before="36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2">
      <w:pPr>
        <w:pStyle w:val="Heading2"/>
        <w:spacing w:after="80" w:before="36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before="7" w:lineRule="auto"/>
        <w:rPr>
          <w:rFonts w:ascii="Calibri" w:cs="Calibri" w:eastAsia="Calibri" w:hAnsi="Calibri"/>
          <w:b w:val="1"/>
          <w:sz w:val="28"/>
          <w:szCs w:val="28"/>
        </w:rPr>
      </w:pPr>
      <w:r w:rsidDel="00000000" w:rsidR="00000000" w:rsidRPr="00000000">
        <w:rPr>
          <w:rtl w:val="0"/>
        </w:rPr>
      </w:r>
    </w:p>
    <w:sectPr>
      <w:type w:val="nextPage"/>
      <w:pgSz w:h="15840" w:w="12240" w:orient="portrait"/>
      <w:pgMar w:bottom="920" w:top="1040" w:left="1060" w:right="600" w:header="0" w:footer="72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pBdr>
        <w:top w:space="0" w:sz="0" w:val="nil"/>
        <w:left w:space="0" w:sz="0" w:val="nil"/>
        <w:bottom w:space="0" w:sz="0" w:val="nil"/>
        <w:right w:space="0" w:sz="0" w:val="nil"/>
        <w:between w:space="0" w:sz="0" w:val="nil"/>
      </w:pBdr>
      <w:spacing w:line="14.399999999999999" w:lineRule="auto"/>
      <w:rPr>
        <w:color w:val="000000"/>
        <w:sz w:val="17"/>
        <w:szCs w:val="17"/>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6464300</wp:posOffset>
              </wp:positionH>
              <wp:positionV relativeFrom="paragraph">
                <wp:posOffset>9372600</wp:posOffset>
              </wp:positionV>
              <wp:extent cx="260350" cy="210185"/>
              <wp:effectExtent b="0" l="0" r="0" t="0"/>
              <wp:wrapNone/>
              <wp:docPr id="2078264569" name=""/>
              <a:graphic>
                <a:graphicData uri="http://schemas.microsoft.com/office/word/2010/wordprocessingShape">
                  <wps:wsp>
                    <wps:cNvSpPr/>
                    <wps:cNvPr id="2" name="Shape 2"/>
                    <wps:spPr>
                      <a:xfrm>
                        <a:off x="5230113" y="3689195"/>
                        <a:ext cx="231775" cy="181610"/>
                      </a:xfrm>
                      <a:custGeom>
                        <a:rect b="b" l="l" r="r" t="t"/>
                        <a:pathLst>
                          <a:path extrusionOk="0" h="181610" w="231775">
                            <a:moveTo>
                              <a:pt x="0" y="0"/>
                            </a:moveTo>
                            <a:lnTo>
                              <a:pt x="0" y="181610"/>
                            </a:lnTo>
                            <a:lnTo>
                              <a:pt x="231775" y="181610"/>
                            </a:lnTo>
                            <a:lnTo>
                              <a:pt x="231775" y="0"/>
                            </a:lnTo>
                            <a:close/>
                          </a:path>
                        </a:pathLst>
                      </a:custGeom>
                      <a:solidFill>
                        <a:srgbClr val="FFFFFF"/>
                      </a:solidFill>
                      <a:ln>
                        <a:noFill/>
                      </a:ln>
                    </wps:spPr>
                    <wps:txbx>
                      <w:txbxContent>
                        <w:p w:rsidR="00000000" w:rsidDel="00000000" w:rsidP="00000000" w:rsidRDefault="00000000" w:rsidRPr="00000000">
                          <w:pPr>
                            <w:spacing w:after="0" w:before="12.000000476837158" w:line="240"/>
                            <w:ind w:left="60" w:right="0" w:firstLine="18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6464300</wp:posOffset>
              </wp:positionH>
              <wp:positionV relativeFrom="paragraph">
                <wp:posOffset>9372600</wp:posOffset>
              </wp:positionV>
              <wp:extent cx="260350" cy="210185"/>
              <wp:effectExtent b="0" l="0" r="0" t="0"/>
              <wp:wrapNone/>
              <wp:docPr id="2078264569"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260350" cy="21018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49"/>
      <w:numFmt w:val="decimal"/>
      <w:lvlText w:val="(%1)"/>
      <w:lvlJc w:val="left"/>
      <w:pPr>
        <w:ind w:left="540" w:hanging="392"/>
      </w:pPr>
      <w:rPr>
        <w:rFonts w:ascii="Calibri" w:cs="Calibri" w:eastAsia="Calibri" w:hAnsi="Calibri"/>
        <w:sz w:val="22"/>
        <w:szCs w:val="22"/>
      </w:rPr>
    </w:lvl>
    <w:lvl w:ilvl="1">
      <w:start w:val="0"/>
      <w:numFmt w:val="bullet"/>
      <w:lvlText w:val="●"/>
      <w:lvlJc w:val="left"/>
      <w:pPr>
        <w:ind w:left="1260" w:hanging="360"/>
      </w:pPr>
      <w:rPr>
        <w:rFonts w:ascii="Times New Roman" w:cs="Times New Roman" w:eastAsia="Times New Roman" w:hAnsi="Times New Roman"/>
        <w:sz w:val="20"/>
        <w:szCs w:val="20"/>
      </w:rPr>
    </w:lvl>
    <w:lvl w:ilvl="2">
      <w:start w:val="0"/>
      <w:numFmt w:val="bullet"/>
      <w:lvlText w:val="o"/>
      <w:lvlJc w:val="left"/>
      <w:pPr>
        <w:ind w:left="1980" w:hanging="360"/>
      </w:pPr>
      <w:rPr>
        <w:rFonts w:ascii="Courier New" w:cs="Courier New" w:eastAsia="Courier New" w:hAnsi="Courier New"/>
        <w:sz w:val="20"/>
        <w:szCs w:val="20"/>
      </w:rPr>
    </w:lvl>
    <w:lvl w:ilvl="3">
      <w:start w:val="0"/>
      <w:numFmt w:val="bullet"/>
      <w:lvlText w:val="•"/>
      <w:lvlJc w:val="left"/>
      <w:pPr>
        <w:ind w:left="3035" w:hanging="360"/>
      </w:pPr>
      <w:rPr/>
    </w:lvl>
    <w:lvl w:ilvl="4">
      <w:start w:val="0"/>
      <w:numFmt w:val="bullet"/>
      <w:lvlText w:val="•"/>
      <w:lvlJc w:val="left"/>
      <w:pPr>
        <w:ind w:left="4090" w:hanging="360"/>
      </w:pPr>
      <w:rPr/>
    </w:lvl>
    <w:lvl w:ilvl="5">
      <w:start w:val="0"/>
      <w:numFmt w:val="bullet"/>
      <w:lvlText w:val="•"/>
      <w:lvlJc w:val="left"/>
      <w:pPr>
        <w:ind w:left="5145" w:hanging="360"/>
      </w:pPr>
      <w:rPr/>
    </w:lvl>
    <w:lvl w:ilvl="6">
      <w:start w:val="0"/>
      <w:numFmt w:val="bullet"/>
      <w:lvlText w:val="•"/>
      <w:lvlJc w:val="left"/>
      <w:pPr>
        <w:ind w:left="6200" w:hanging="360"/>
      </w:pPr>
      <w:rPr/>
    </w:lvl>
    <w:lvl w:ilvl="7">
      <w:start w:val="0"/>
      <w:numFmt w:val="bullet"/>
      <w:lvlText w:val="•"/>
      <w:lvlJc w:val="left"/>
      <w:pPr>
        <w:ind w:left="7255" w:hanging="360"/>
      </w:pPr>
      <w:rPr/>
    </w:lvl>
    <w:lvl w:ilvl="8">
      <w:start w:val="0"/>
      <w:numFmt w:val="bullet"/>
      <w:lvlText w:val="•"/>
      <w:lvlJc w:val="left"/>
      <w:pPr>
        <w:ind w:left="831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10"/>
    </w:pPr>
    <w:rPr>
      <w:b w:val="1"/>
      <w:sz w:val="32"/>
      <w:szCs w:val="32"/>
      <w:u w:val="single"/>
    </w:rPr>
  </w:style>
  <w:style w:type="paragraph" w:styleId="Heading2">
    <w:name w:val="heading 2"/>
    <w:basedOn w:val="Normal"/>
    <w:next w:val="Normal"/>
    <w:pPr>
      <w:ind w:left="110"/>
    </w:pPr>
    <w:rPr>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73" w:lineRule="auto"/>
      <w:ind w:left="468" w:right="475"/>
      <w:jc w:val="center"/>
    </w:pPr>
    <w:rPr>
      <w:b w:val="1"/>
      <w:sz w:val="64"/>
      <w:szCs w:val="64"/>
      <w:u w:val="single"/>
    </w:rPr>
  </w:style>
  <w:style w:type="paragraph" w:styleId="Normal" w:default="1">
    <w:name w:val="Normal"/>
    <w:qFormat w:val="1"/>
  </w:style>
  <w:style w:type="paragraph" w:styleId="Heading1">
    <w:name w:val="heading 1"/>
    <w:basedOn w:val="Normal"/>
    <w:uiPriority w:val="9"/>
    <w:qFormat w:val="1"/>
    <w:pPr>
      <w:ind w:left="110"/>
      <w:outlineLvl w:val="0"/>
    </w:pPr>
    <w:rPr>
      <w:b w:val="1"/>
      <w:bCs w:val="1"/>
      <w:sz w:val="32"/>
      <w:szCs w:val="32"/>
      <w:u w:color="000000" w:val="single"/>
    </w:rPr>
  </w:style>
  <w:style w:type="paragraph" w:styleId="Heading2">
    <w:name w:val="heading 2"/>
    <w:basedOn w:val="Normal"/>
    <w:uiPriority w:val="9"/>
    <w:unhideWhenUsed w:val="1"/>
    <w:qFormat w:val="1"/>
    <w:pPr>
      <w:ind w:left="110"/>
      <w:outlineLvl w:val="1"/>
    </w:pPr>
    <w:rPr>
      <w:b w:val="1"/>
      <w:bCs w:val="1"/>
      <w:sz w:val="28"/>
      <w:szCs w:val="28"/>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spacing w:before="73"/>
      <w:ind w:left="468" w:right="475"/>
      <w:jc w:val="center"/>
    </w:pPr>
    <w:rPr>
      <w:b w:val="1"/>
      <w:bCs w:val="1"/>
      <w:sz w:val="64"/>
      <w:szCs w:val="64"/>
      <w:u w:color="000000" w:val="single"/>
    </w:rPr>
  </w:style>
  <w:style w:type="paragraph" w:styleId="BodyText">
    <w:name w:val="Body Text"/>
    <w:basedOn w:val="Normal"/>
    <w:uiPriority w:val="1"/>
    <w:qFormat w:val="1"/>
    <w:rPr>
      <w:sz w:val="24"/>
      <w:szCs w:val="24"/>
    </w:rPr>
  </w:style>
  <w:style w:type="paragraph" w:styleId="ListParagraph">
    <w:name w:val="List Paragraph"/>
    <w:basedOn w:val="Normal"/>
    <w:uiPriority w:val="1"/>
    <w:qFormat w:val="1"/>
    <w:pPr>
      <w:ind w:left="830" w:hanging="720"/>
    </w:pPr>
  </w:style>
  <w:style w:type="paragraph" w:styleId="TableParagraph" w:customStyle="1">
    <w:name w:val="Table Paragraph"/>
    <w:basedOn w:val="Normal"/>
    <w:uiPriority w:val="1"/>
    <w:qFormat w:val="1"/>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NoSpacing">
    <w:name w:val="No Spacing"/>
    <w:uiPriority w:val="1"/>
    <w:qFormat w:val="1"/>
    <w:rsid w:val="00EF3ED2"/>
    <w:pPr>
      <w:widowControl w:val="1"/>
    </w:pPr>
    <w:rPr>
      <w:rFonts w:asciiTheme="minorHAnsi" w:cstheme="minorBidi" w:eastAsiaTheme="minorHAnsi" w:hAnsiTheme="minorHAnsi"/>
      <w:kern w:val="2"/>
      <w:lang w:val="en-IN"/>
    </w:rPr>
  </w:style>
  <w:style w:type="character" w:styleId="Strong">
    <w:name w:val="Strong"/>
    <w:basedOn w:val="DefaultParagraphFont"/>
    <w:uiPriority w:val="22"/>
    <w:qFormat w:val="1"/>
    <w:rsid w:val="001500EF"/>
    <w:rPr>
      <w:b w:val="1"/>
      <w:bCs w:val="1"/>
    </w:rPr>
  </w:style>
  <w:style w:type="paragraph" w:styleId="NormalWeb">
    <w:name w:val="Normal (Web)"/>
    <w:basedOn w:val="Normal"/>
    <w:uiPriority w:val="99"/>
    <w:semiHidden w:val="1"/>
    <w:unhideWhenUsed w:val="1"/>
    <w:rsid w:val="001500EF"/>
    <w:pPr>
      <w:widowControl w:val="1"/>
      <w:spacing w:after="100" w:afterAutospacing="1" w:before="100" w:beforeAutospacing="1"/>
    </w:pPr>
    <w:rPr>
      <w:sz w:val="24"/>
      <w:szCs w:val="24"/>
    </w:rPr>
  </w:style>
  <w:style w:type="paragraph" w:styleId="z-TopofForm">
    <w:name w:val="HTML Top of Form"/>
    <w:basedOn w:val="Normal"/>
    <w:next w:val="Normal"/>
    <w:link w:val="z-TopofFormChar"/>
    <w:hidden w:val="1"/>
    <w:uiPriority w:val="99"/>
    <w:semiHidden w:val="1"/>
    <w:unhideWhenUsed w:val="1"/>
    <w:rsid w:val="00CB0D8D"/>
    <w:pPr>
      <w:widowControl w:val="1"/>
      <w:pBdr>
        <w:bottom w:color="auto" w:space="1" w:sz="6" w:val="single"/>
      </w:pBdr>
      <w:jc w:val="center"/>
    </w:pPr>
    <w:rPr>
      <w:rFonts w:ascii="Arial" w:cs="Arial" w:hAnsi="Arial"/>
      <w:vanish w:val="1"/>
      <w:sz w:val="16"/>
      <w:szCs w:val="16"/>
    </w:rPr>
  </w:style>
  <w:style w:type="character" w:styleId="z-TopofFormChar" w:customStyle="1">
    <w:name w:val="z-Top of Form Char"/>
    <w:basedOn w:val="DefaultParagraphFont"/>
    <w:link w:val="z-TopofForm"/>
    <w:uiPriority w:val="99"/>
    <w:semiHidden w:val="1"/>
    <w:rsid w:val="00CB0D8D"/>
    <w:rPr>
      <w:rFonts w:ascii="Arial" w:cs="Arial" w:hAnsi="Arial"/>
      <w:vanish w:val="1"/>
      <w:sz w:val="16"/>
      <w:szCs w:val="16"/>
    </w:rPr>
  </w:style>
  <w:style w:type="character" w:styleId="Hyperlink">
    <w:name w:val="Hyperlink"/>
    <w:basedOn w:val="DefaultParagraphFont"/>
    <w:uiPriority w:val="99"/>
    <w:unhideWhenUsed w:val="1"/>
    <w:rsid w:val="00CB0D8D"/>
    <w:rPr>
      <w:color w:val="0000ff" w:themeColor="hyperlink"/>
      <w:u w:val="single"/>
    </w:rPr>
  </w:style>
  <w:style w:type="character" w:styleId="UnresolvedMention">
    <w:name w:val="Unresolved Mention"/>
    <w:basedOn w:val="DefaultParagraphFont"/>
    <w:uiPriority w:val="99"/>
    <w:semiHidden w:val="1"/>
    <w:unhideWhenUsed w:val="1"/>
    <w:rsid w:val="000F63DD"/>
    <w:rPr>
      <w:color w:val="605e5c"/>
      <w:shd w:color="auto" w:fill="e1dfdd" w:val="clear"/>
    </w:rPr>
  </w:style>
  <w:style w:type="paragraph" w:styleId="Header">
    <w:name w:val="header"/>
    <w:basedOn w:val="Normal"/>
    <w:link w:val="HeaderChar"/>
    <w:uiPriority w:val="99"/>
    <w:unhideWhenUsed w:val="1"/>
    <w:rsid w:val="00443B70"/>
    <w:pPr>
      <w:tabs>
        <w:tab w:val="center" w:pos="4680"/>
        <w:tab w:val="right" w:pos="9360"/>
      </w:tabs>
    </w:pPr>
  </w:style>
  <w:style w:type="character" w:styleId="HeaderChar" w:customStyle="1">
    <w:name w:val="Header Char"/>
    <w:basedOn w:val="DefaultParagraphFont"/>
    <w:link w:val="Header"/>
    <w:uiPriority w:val="99"/>
    <w:rsid w:val="00443B70"/>
  </w:style>
  <w:style w:type="paragraph" w:styleId="Footer">
    <w:name w:val="footer"/>
    <w:basedOn w:val="Normal"/>
    <w:link w:val="FooterChar"/>
    <w:uiPriority w:val="99"/>
    <w:unhideWhenUsed w:val="1"/>
    <w:rsid w:val="00443B70"/>
    <w:pPr>
      <w:tabs>
        <w:tab w:val="center" w:pos="4680"/>
        <w:tab w:val="right" w:pos="9360"/>
      </w:tabs>
    </w:pPr>
  </w:style>
  <w:style w:type="character" w:styleId="FooterChar" w:customStyle="1">
    <w:name w:val="Footer Char"/>
    <w:basedOn w:val="DefaultParagraphFont"/>
    <w:link w:val="Footer"/>
    <w:uiPriority w:val="99"/>
    <w:rsid w:val="00443B70"/>
  </w:style>
  <w:style w:type="character" w:styleId="FollowedHyperlink">
    <w:name w:val="FollowedHyperlink"/>
    <w:basedOn w:val="DefaultParagraphFont"/>
    <w:uiPriority w:val="99"/>
    <w:semiHidden w:val="1"/>
    <w:unhideWhenUsed w:val="1"/>
    <w:rsid w:val="00D30EE5"/>
    <w:rPr>
      <w:color w:val="800080"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drive.google.com/file/d/1Hmh8ntP4uNCg-GmbwYJfPzqx4n1va5_i/view?usp=sharing%20%20" TargetMode="External"/><Relationship Id="rId21" Type="http://schemas.openxmlformats.org/officeDocument/2006/relationships/hyperlink" Target="https://drive.google.com/file/d/1Hmh8ntP4uNCg-GmbwYJfPzqx4n1va5_i/view?usp=sharing%20%20" TargetMode="External"/><Relationship Id="rId24" Type="http://schemas.openxmlformats.org/officeDocument/2006/relationships/footer" Target="footer1.xm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aTevYc13uZl28RROhpXwR_0Z2ElhX_BR/view?usp=sharing" TargetMode="External"/><Relationship Id="rId26" Type="http://schemas.openxmlformats.org/officeDocument/2006/relationships/image" Target="media/image5.png"/><Relationship Id="rId25" Type="http://schemas.openxmlformats.org/officeDocument/2006/relationships/hyperlink" Target="https://drive.google.com/file/d/1-JDAnjoPb3awmYi7JXRIat_HDoQlZ-gX/view?usp=sharing" TargetMode="External"/><Relationship Id="rId28" Type="http://schemas.openxmlformats.org/officeDocument/2006/relationships/image" Target="media/image8.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13.png"/><Relationship Id="rId8" Type="http://schemas.openxmlformats.org/officeDocument/2006/relationships/hyperlink" Target="https://www.kaggle.com/datasets/yasserhessein/thyroid-disease-data-set/data" TargetMode="External"/><Relationship Id="rId31" Type="http://schemas.openxmlformats.org/officeDocument/2006/relationships/image" Target="media/image11.jpg"/><Relationship Id="rId30" Type="http://schemas.openxmlformats.org/officeDocument/2006/relationships/image" Target="media/image10.png"/><Relationship Id="rId11" Type="http://schemas.openxmlformats.org/officeDocument/2006/relationships/hyperlink" Target="https://drive.google.com/file/d/1XDFm7ucU13u-nuinQqq7nPWjIdgVFDC-/view?usp=sharing" TargetMode="External"/><Relationship Id="rId33" Type="http://schemas.openxmlformats.org/officeDocument/2006/relationships/image" Target="media/image2.png"/><Relationship Id="rId10" Type="http://schemas.openxmlformats.org/officeDocument/2006/relationships/hyperlink" Target="https://drive.google.com/file/d/1VKgjkJFYumqux1LC_dkJXS7h-ZHz0uy4/view?usp=sharing" TargetMode="External"/><Relationship Id="rId32" Type="http://schemas.openxmlformats.org/officeDocument/2006/relationships/image" Target="media/image6.png"/><Relationship Id="rId13" Type="http://schemas.openxmlformats.org/officeDocument/2006/relationships/hyperlink" Target="https://drive.google.com/file/d/10ZedkslPXqy_3bLo0BvWTSvNk_WXD8F7/view?usp=sharing" TargetMode="External"/><Relationship Id="rId12" Type="http://schemas.openxmlformats.org/officeDocument/2006/relationships/image" Target="media/image1.png"/><Relationship Id="rId34" Type="http://schemas.openxmlformats.org/officeDocument/2006/relationships/hyperlink" Target="https://drive.google.com/file/d/1RSSbIiEDVtkLUa4VzrdawcEH4QwVNaCq/view?usp=sharing" TargetMode="External"/><Relationship Id="rId15" Type="http://schemas.openxmlformats.org/officeDocument/2006/relationships/hyperlink" Target="https://drive.google.com/file/d/1Bi6oRjC4_xYn6KLeexfrGEzF_Y8MUl9U/view?usp=sharing" TargetMode="External"/><Relationship Id="rId14" Type="http://schemas.openxmlformats.org/officeDocument/2006/relationships/image" Target="media/image3.png"/><Relationship Id="rId17" Type="http://schemas.openxmlformats.org/officeDocument/2006/relationships/hyperlink" Target="https://drive.google.com/file/d/11CxTK3V8PKOL_AJRZOjlsQzHDoVQlWpS/view?usp=sharing" TargetMode="External"/><Relationship Id="rId16" Type="http://schemas.openxmlformats.org/officeDocument/2006/relationships/image" Target="media/image15.png"/><Relationship Id="rId19" Type="http://schemas.openxmlformats.org/officeDocument/2006/relationships/hyperlink" Target="https://drive.google.com/file/d/1CW8JtLucDKQTqDov118Hd0eazopNgHh0/view?usp=sharing" TargetMode="External"/><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NotoSansSymbols-regular.ttf"/><Relationship Id="rId12" Type="http://schemas.openxmlformats.org/officeDocument/2006/relationships/font" Target="fonts/Quattrocento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QuattrocentoSans-regular.ttf"/><Relationship Id="rId14" Type="http://schemas.openxmlformats.org/officeDocument/2006/relationships/font" Target="fonts/NotoSansSymbols-bold.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vw30N9ouhUXvoVlAWvAtbG8kIw==">CgMxLjAyCGguZ2pkZ3hzOAByITE1ZHZTTWlSODVyZWIyY05ra0RlblJhOEljZTJ5RWJYbQ==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2024-03-30T10:45:00Z</dcterms:created>
  <dc:creator>SANTHOSH REDDY</dc:creator>
</cp:coreProperties>
</file>