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D7ECE" w14:textId="547A27B5" w:rsidR="007432FD" w:rsidRPr="00C5779D" w:rsidRDefault="00C5779D">
      <w:pPr>
        <w:rPr>
          <w:b/>
          <w:bCs/>
          <w:sz w:val="28"/>
          <w:szCs w:val="28"/>
        </w:rPr>
      </w:pPr>
      <w:proofErr w:type="gramStart"/>
      <w:r w:rsidRPr="00C5779D">
        <w:rPr>
          <w:rFonts w:ascii="Segoe UI" w:hAnsi="Segoe UI" w:cs="Segoe UI"/>
          <w:b/>
          <w:bCs/>
          <w:color w:val="0D0D0D"/>
          <w:sz w:val="28"/>
          <w:szCs w:val="28"/>
        </w:rPr>
        <w:t>Denormalization</w:t>
      </w:r>
      <w:r w:rsidRPr="00C5779D">
        <w:rPr>
          <w:rFonts w:ascii="Segoe UI" w:hAnsi="Segoe UI" w:cs="Segoe UI"/>
          <w:b/>
          <w:bCs/>
          <w:color w:val="0D0D0D"/>
          <w:sz w:val="28"/>
          <w:szCs w:val="28"/>
        </w:rPr>
        <w:t xml:space="preserve"> </w:t>
      </w:r>
      <w:r w:rsidR="00151C37" w:rsidRPr="00C5779D">
        <w:rPr>
          <w:b/>
          <w:bCs/>
          <w:sz w:val="28"/>
          <w:szCs w:val="28"/>
        </w:rPr>
        <w:t>:</w:t>
      </w:r>
      <w:proofErr w:type="gramEnd"/>
    </w:p>
    <w:p w14:paraId="419F33F0" w14:textId="77777777" w:rsidR="00151C37" w:rsidRDefault="00151C37" w:rsidP="00151C3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Denormalization involves deliberately introducing redundancy into a database schema to optimize query performance or simplify data retrieval. </w:t>
      </w:r>
      <w:proofErr w:type="gramStart"/>
      <w:r>
        <w:rPr>
          <w:rFonts w:ascii="Segoe UI" w:hAnsi="Segoe UI" w:cs="Segoe UI"/>
          <w:color w:val="0D0D0D"/>
        </w:rPr>
        <w:t>Here's</w:t>
      </w:r>
      <w:proofErr w:type="gramEnd"/>
      <w:r>
        <w:rPr>
          <w:rFonts w:ascii="Segoe UI" w:hAnsi="Segoe UI" w:cs="Segoe UI"/>
          <w:color w:val="0D0D0D"/>
        </w:rPr>
        <w:t xml:space="preserve"> an example of denormalization:</w:t>
      </w:r>
    </w:p>
    <w:p w14:paraId="13984286" w14:textId="77777777" w:rsidR="00151C37" w:rsidRDefault="00151C37" w:rsidP="00151C3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proofErr w:type="gramStart"/>
      <w:r>
        <w:rPr>
          <w:rFonts w:ascii="Segoe UI" w:hAnsi="Segoe UI" w:cs="Segoe UI"/>
          <w:color w:val="0D0D0D"/>
        </w:rPr>
        <w:t>Let's</w:t>
      </w:r>
      <w:proofErr w:type="gramEnd"/>
      <w:r>
        <w:rPr>
          <w:rFonts w:ascii="Segoe UI" w:hAnsi="Segoe UI" w:cs="Segoe UI"/>
          <w:color w:val="0D0D0D"/>
        </w:rPr>
        <w:t xml:space="preserve"> consider a scenario where we have two normalized tables: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students</w:t>
      </w:r>
      <w:r>
        <w:rPr>
          <w:rFonts w:ascii="Segoe UI" w:hAnsi="Segoe UI" w:cs="Segoe UI"/>
          <w:color w:val="0D0D0D"/>
        </w:rPr>
        <w:t xml:space="preserve"> and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courses</w:t>
      </w:r>
      <w:r>
        <w:rPr>
          <w:rFonts w:ascii="Segoe UI" w:hAnsi="Segoe UI" w:cs="Segoe UI"/>
          <w:color w:val="0D0D0D"/>
        </w:rPr>
        <w:t xml:space="preserve">. The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students</w:t>
      </w:r>
      <w:r>
        <w:rPr>
          <w:rFonts w:ascii="Segoe UI" w:hAnsi="Segoe UI" w:cs="Segoe UI"/>
          <w:color w:val="0D0D0D"/>
        </w:rPr>
        <w:t xml:space="preserve"> table stores information about students, and the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courses</w:t>
      </w:r>
      <w:r>
        <w:rPr>
          <w:rFonts w:ascii="Segoe UI" w:hAnsi="Segoe UI" w:cs="Segoe UI"/>
          <w:color w:val="0D0D0D"/>
        </w:rPr>
        <w:t xml:space="preserve"> table stores information about courses they are enrolled in.</w:t>
      </w:r>
    </w:p>
    <w:p w14:paraId="533CDB55" w14:textId="77777777" w:rsidR="00151C37" w:rsidRDefault="00151C37" w:rsidP="00151C3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Normalized Structure:</w:t>
      </w:r>
    </w:p>
    <w:p w14:paraId="2FC6D9D7" w14:textId="5CE83BA6" w:rsidR="00151C37" w:rsidRDefault="00151C37">
      <w:r w:rsidRPr="00151C37">
        <w:drawing>
          <wp:inline distT="0" distB="0" distL="0" distR="0" wp14:anchorId="54454205" wp14:editId="0810255A">
            <wp:extent cx="5731510" cy="4463415"/>
            <wp:effectExtent l="0" t="0" r="2540" b="0"/>
            <wp:docPr id="1867034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343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0F19" w14:textId="77777777" w:rsidR="008B6112" w:rsidRPr="008B6112" w:rsidRDefault="008B6112" w:rsidP="008B61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B611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In this normalized structure, we have separate tables for students and courses, and the </w:t>
      </w:r>
      <w:proofErr w:type="spellStart"/>
      <w:r w:rsidRPr="008B611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enrollments</w:t>
      </w:r>
      <w:proofErr w:type="spellEnd"/>
      <w:r w:rsidRPr="008B611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table serves as a junction table to represent the many-to-many relationship between students and courses.</w:t>
      </w:r>
    </w:p>
    <w:p w14:paraId="4D42F72A" w14:textId="77777777" w:rsidR="008B6112" w:rsidRPr="008B6112" w:rsidRDefault="008B6112" w:rsidP="008B61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B611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Now, </w:t>
      </w:r>
      <w:proofErr w:type="gramStart"/>
      <w:r w:rsidRPr="008B611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let's</w:t>
      </w:r>
      <w:proofErr w:type="gramEnd"/>
      <w:r w:rsidRPr="008B611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B611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denormalize</w:t>
      </w:r>
      <w:proofErr w:type="spellEnd"/>
      <w:r w:rsidRPr="008B611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this structure by including some redundant information:</w:t>
      </w:r>
    </w:p>
    <w:p w14:paraId="1D10F23B" w14:textId="77777777" w:rsidR="008B6112" w:rsidRPr="008B6112" w:rsidRDefault="008B6112" w:rsidP="008B61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B611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Denormalized Structure:</w:t>
      </w:r>
    </w:p>
    <w:p w14:paraId="32501FAC" w14:textId="354FEEFA" w:rsidR="00151C37" w:rsidRDefault="008B6112" w:rsidP="008B6112">
      <w:r w:rsidRPr="008B6112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lastRenderedPageBreak/>
        <w:br/>
      </w:r>
      <w:r w:rsidR="00472AA5" w:rsidRPr="00472AA5">
        <w:drawing>
          <wp:inline distT="0" distB="0" distL="0" distR="0" wp14:anchorId="568FCD54" wp14:editId="742E5D82">
            <wp:extent cx="5731510" cy="2922905"/>
            <wp:effectExtent l="0" t="0" r="2540" b="0"/>
            <wp:docPr id="61830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0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B656" w14:textId="77777777" w:rsidR="00375160" w:rsidRDefault="00375160" w:rsidP="0037516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In this denormalized structure, </w:t>
      </w:r>
      <w:proofErr w:type="gramStart"/>
      <w:r>
        <w:rPr>
          <w:rFonts w:ascii="Segoe UI" w:hAnsi="Segoe UI" w:cs="Segoe UI"/>
          <w:color w:val="0D0D0D"/>
        </w:rPr>
        <w:t>we've</w:t>
      </w:r>
      <w:proofErr w:type="gramEnd"/>
      <w:r>
        <w:rPr>
          <w:rFonts w:ascii="Segoe UI" w:hAnsi="Segoe UI" w:cs="Segoe UI"/>
          <w:color w:val="0D0D0D"/>
        </w:rPr>
        <w:t xml:space="preserve"> duplicated some fields from the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students</w:t>
      </w:r>
      <w:r>
        <w:rPr>
          <w:rFonts w:ascii="Segoe UI" w:hAnsi="Segoe UI" w:cs="Segoe UI"/>
          <w:color w:val="0D0D0D"/>
        </w:rPr>
        <w:t xml:space="preserve"> and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courses</w:t>
      </w:r>
      <w:r>
        <w:rPr>
          <w:rFonts w:ascii="Segoe UI" w:hAnsi="Segoe UI" w:cs="Segoe UI"/>
          <w:color w:val="0D0D0D"/>
        </w:rPr>
        <w:t xml:space="preserve"> tables into the </w:t>
      </w:r>
      <w:proofErr w:type="spellStart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enrollments_denormalized</w:t>
      </w:r>
      <w:proofErr w:type="spellEnd"/>
      <w:r>
        <w:rPr>
          <w:rFonts w:ascii="Segoe UI" w:hAnsi="Segoe UI" w:cs="Segoe UI"/>
          <w:color w:val="0D0D0D"/>
        </w:rPr>
        <w:t xml:space="preserve"> table. By doing so, we eliminate the need for joins when querying </w:t>
      </w:r>
      <w:proofErr w:type="spellStart"/>
      <w:r>
        <w:rPr>
          <w:rFonts w:ascii="Segoe UI" w:hAnsi="Segoe UI" w:cs="Segoe UI"/>
          <w:color w:val="0D0D0D"/>
        </w:rPr>
        <w:t>enrollment</w:t>
      </w:r>
      <w:proofErr w:type="spellEnd"/>
      <w:r>
        <w:rPr>
          <w:rFonts w:ascii="Segoe UI" w:hAnsi="Segoe UI" w:cs="Segoe UI"/>
          <w:color w:val="0D0D0D"/>
        </w:rPr>
        <w:t xml:space="preserve"> information along with student and course details. This can lead to improved query performance, especially in scenarios where such queries are frequent.</w:t>
      </w:r>
    </w:p>
    <w:p w14:paraId="7A7DB3BE" w14:textId="77777777" w:rsidR="00375160" w:rsidRDefault="00375160" w:rsidP="0037516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However, denormalization also comes with trade-offs, including increased storage requirements and the risk of data inconsistency if redundant information is not properly maintained. Therefore, </w:t>
      </w:r>
      <w:proofErr w:type="gramStart"/>
      <w:r>
        <w:rPr>
          <w:rFonts w:ascii="Segoe UI" w:hAnsi="Segoe UI" w:cs="Segoe UI"/>
          <w:color w:val="0D0D0D"/>
        </w:rPr>
        <w:t>it's</w:t>
      </w:r>
      <w:proofErr w:type="gramEnd"/>
      <w:r>
        <w:rPr>
          <w:rFonts w:ascii="Segoe UI" w:hAnsi="Segoe UI" w:cs="Segoe UI"/>
          <w:color w:val="0D0D0D"/>
        </w:rPr>
        <w:t xml:space="preserve"> essential to carefully consider the specific requirements and trade-offs before opting for denormalization.</w:t>
      </w:r>
    </w:p>
    <w:p w14:paraId="1D4A8C93" w14:textId="77777777" w:rsidR="00472AA5" w:rsidRDefault="00472AA5" w:rsidP="008B6112"/>
    <w:sectPr w:rsidR="00472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FD"/>
    <w:rsid w:val="00151C37"/>
    <w:rsid w:val="003624A0"/>
    <w:rsid w:val="00375160"/>
    <w:rsid w:val="00472AA5"/>
    <w:rsid w:val="007432FD"/>
    <w:rsid w:val="008B6112"/>
    <w:rsid w:val="00C5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E6E6"/>
  <w15:chartTrackingRefBased/>
  <w15:docId w15:val="{EEF69C7B-D013-42F7-ADE5-3AA38ACCF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1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51C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2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Kirthiga S</dc:creator>
  <cp:keywords/>
  <dc:description/>
  <cp:lastModifiedBy>Kirthiga S</cp:lastModifiedBy>
  <cp:revision>6</cp:revision>
  <dcterms:created xsi:type="dcterms:W3CDTF">2024-05-14T15:47:00Z</dcterms:created>
  <dcterms:modified xsi:type="dcterms:W3CDTF">2024-05-14T15:51:00Z</dcterms:modified>
</cp:coreProperties>
</file>