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rFonts w:ascii="Merriweather" w:cs="Merriweather" w:eastAsia="Merriweather" w:hAnsi="Merriweather"/>
          <w:sz w:val="34"/>
          <w:szCs w:val="34"/>
        </w:rPr>
      </w:pPr>
      <w:r w:rsidDel="00000000" w:rsidR="00000000" w:rsidRPr="00000000">
        <w:rPr>
          <w:rFonts w:ascii="Merriweather" w:cs="Merriweather" w:eastAsia="Merriweather" w:hAnsi="Merriweather"/>
          <w:sz w:val="34"/>
          <w:szCs w:val="34"/>
          <w:rtl w:val="0"/>
        </w:rPr>
        <w:t xml:space="preserve">Evidence Record – Source 2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Source Title: Children and Online Privacy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b w:val="1"/>
          <w:bCs w:val="1"/>
          <w:rtl w:val="0"/>
        </w:rPr>
        <w:t xml:space="preserve">Organisation: </w:t>
      </w:r>
      <w:r w:rsidDel="00000000" w:rsidR="00000000" w:rsidRPr="00000000">
        <w:rPr>
          <w:rtl w:val="0"/>
        </w:rPr>
        <w:t xml:space="preserve">UNICEF – Child Rights and Business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b w:val="1"/>
          <w:bCs w:val="1"/>
          <w:rtl w:val="0"/>
        </w:rPr>
        <w:t xml:space="preserve">Source URL: </w:t>
      </w:r>
      <w:r w:rsidDel="00000000" w:rsidR="00000000" w:rsidRPr="00000000">
        <w:rPr>
          <w:rtl w:val="0"/>
        </w:rPr>
        <w:t xml:space="preserve">https://www.unicef.org/childrightsandbusiness/reports/children-and-online-privacy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b w:val="1"/>
          <w:bCs w:val="1"/>
          <w:rtl w:val="0"/>
        </w:rPr>
        <w:t xml:space="preserve">Screenshot File: </w:t>
      </w:r>
      <w:r w:rsidDel="00000000" w:rsidR="00000000" w:rsidRPr="00000000">
        <w:rPr>
          <w:rtl w:val="0"/>
        </w:rPr>
        <w:t xml:space="preserve">02_UNICEF_Privacy.png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b w:val="1"/>
          <w:bCs w:val="1"/>
          <w:rtl w:val="0"/>
        </w:rPr>
        <w:t xml:space="preserve">Relevant Information:</w:t>
      </w:r>
      <w:r w:rsidDel="00000000" w:rsidR="00000000" w:rsidRPr="00000000">
        <w:rPr>
          <w:rtl w:val="0"/>
        </w:rPr>
        <w:t xml:space="preserve"> The report discusses the meaning of online privacy and the key privacy risks children may face when using digital technologies.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b w:val="1"/>
          <w:bCs w:val="1"/>
          <w:rtl w:val="0"/>
        </w:rPr>
        <w:t xml:space="preserve">My Notes:</w:t>
      </w:r>
      <w:r w:rsidDel="00000000" w:rsidR="00000000" w:rsidRPr="00000000">
        <w:rPr>
          <w:rtl w:val="0"/>
        </w:rPr>
        <w:t xml:space="preserve"> Students should understand that their personal information is valuable. Sharing too much information online or using digital services without understanding their privacy practices may expose them to risks.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b w:val="1"/>
          <w:bCs w:val="1"/>
          <w:rtl w:val="0"/>
        </w:rPr>
        <w:t xml:space="preserve">How It Helps My Blog:</w:t>
      </w:r>
      <w:r w:rsidDel="00000000" w:rsidR="00000000" w:rsidRPr="00000000">
        <w:rPr>
          <w:rtl w:val="0"/>
        </w:rPr>
        <w:t xml:space="preserve"> This source helps explain why digital privacy matters to students and why they should think carefully before sharing personal information online.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Merriweather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Merriweather-regular.ttf"/><Relationship Id="rId2" Type="http://schemas.openxmlformats.org/officeDocument/2006/relationships/font" Target="fonts/Merriweather-bold.ttf"/><Relationship Id="rId3" Type="http://schemas.openxmlformats.org/officeDocument/2006/relationships/font" Target="fonts/Merriweather-italic.ttf"/><Relationship Id="rId4" Type="http://schemas.openxmlformats.org/officeDocument/2006/relationships/font" Target="fonts/Merriweather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