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tfrvs16rq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should you do if the two models have different tokenizers?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If the two models have different tokenizers, you should: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1] Check for tokenizer compatibility:</w:t>
      </w:r>
      <w:r w:rsidDel="00000000" w:rsidR="00000000" w:rsidRPr="00000000">
        <w:rPr>
          <w:rtl w:val="0"/>
        </w:rPr>
        <w:t xml:space="preserve"> Some models may use similar tokenization schemes, allowing you to share a tokenizer.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[2] Use</w:t>
      </w:r>
      <w:r w:rsidDel="00000000" w:rsidR="00000000" w:rsidRPr="00000000">
        <w:rPr>
          <w:rtl w:val="0"/>
        </w:rPr>
        <w:t xml:space="preserve"> the larger model's tokenizer: </w:t>
      </w:r>
      <w:r w:rsidDel="00000000" w:rsidR="00000000" w:rsidRPr="00000000">
        <w:rPr>
          <w:rtl w:val="0"/>
        </w:rPr>
        <w:t xml:space="preserve">The expert model typically has a richer vocabulary, so using its tokenizer ensures proper tokenization.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[3] Manually</w:t>
      </w:r>
      <w:r w:rsidDel="00000000" w:rsidR="00000000" w:rsidRPr="00000000">
        <w:rPr>
          <w:rtl w:val="0"/>
        </w:rPr>
        <w:t xml:space="preserve"> align tokenization:</w:t>
      </w:r>
      <w:r w:rsidDel="00000000" w:rsidR="00000000" w:rsidRPr="00000000">
        <w:rPr>
          <w:rtl w:val="0"/>
        </w:rPr>
        <w:t xml:space="preserve"> If tokenizers are significantly different, you may need to tokenize separately for each model and handle mapping between tokenized outputs.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4] Perform</w:t>
      </w:r>
      <w:r w:rsidDel="00000000" w:rsidR="00000000" w:rsidRPr="00000000">
        <w:rPr>
          <w:rtl w:val="0"/>
        </w:rPr>
        <w:t xml:space="preserve"> detokenization adjustments:</w:t>
      </w:r>
      <w:r w:rsidDel="00000000" w:rsidR="00000000" w:rsidRPr="00000000">
        <w:rPr>
          <w:rtl w:val="0"/>
        </w:rPr>
        <w:t xml:space="preserve"> Ensure that decoded outputs remain meaningful by aligning tokenization strategies.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kzj247l8op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Do you think contrastive decoding is used in practice?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Contrastive decoding is an interesting approach but is not widely used in production for several reasons: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1] Higher computational cost: Running two models simultaneously increases inference time and resource consumption.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2] Limited practical advantage: While contrastive decoding helps filter low-quality outputs, methods like logit biasing, nucleus sampling, and reinforcement learning are often more efficient and controllable.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3] Fine-tuning is preferred: Instead of using two models, many organizations fine-tune a single large model to improve output quality.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