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00"/>
      </w:pPr>
      <w:r>
        <w:rPr>
          <w:b/>
          <w:bCs/>
          <w:color w:val="0F4C81"/>
          <w:sz w:val="19"/>
          <w:szCs w:val="19"/>
        </w:rPr>
        <w:t xml:space="preserve">TECHNICAL RESEARCH REPORT</w:t>
      </w:r>
    </w:p>
    <w:p>
      <w:pPr>
        <w:spacing w:after="60"/>
      </w:pPr>
      <w:r>
        <w:rPr>
          <w:b/>
          <w:bCs/>
          <w:color w:val="0F2A3F"/>
          <w:sz w:val="56"/>
          <w:szCs w:val="56"/>
        </w:rPr>
        <w:t xml:space="preserve">US Export-to-Entry Agent</w:t>
      </w:r>
    </w:p>
    <w:p>
      <w:pPr>
        <w:pBdr>
          <w:bottom w:val="single" w:color="0F4C81" w:sz="12"/>
        </w:pBdr>
        <w:spacing w:after="260"/>
      </w:pPr>
    </w:p>
    <w:p>
      <w:pPr>
        <w:spacing w:after="400" w:line="276"/>
      </w:pPr>
      <w:r>
        <w:rPr>
          <w:color w:val="5A5A5A"/>
          <w:sz w:val="24"/>
          <w:szCs w:val="24"/>
        </w:rPr>
        <w:t xml:space="preserve">Requirements, target-user workflow, data sources, AI architecture and implementation approach for an agent that qualifies any product being exported into the United States.</w:t>
      </w:r>
    </w:p>
    <w:p>
      <w:pPr>
        <w:spacing w:after="600"/>
      </w:pPr>
    </w:p>
    <w:tbl>
      <w:tblPr>
        <w:tblW w:type="dxa" w:w="9360"/>
        <w:tblBorders>
          <w:top w:val="single" w:color="0F4C81" w:sz="4"/>
          <w:left w:val="none"/>
          <w:bottom w:val="single" w:color="0F4C81" w:sz="4"/>
          <w:right w:val="none"/>
          <w:insideH w:val="single" w:color="C7CDD4" w:sz="2"/>
          <w:insideV w:val="none"/>
        </w:tblBorders>
      </w:tblPr>
      <w:tblGrid>
        <w:gridCol w:w="2200"/>
        <w:gridCol w:w="7160"/>
      </w:tblGrid>
      <w:tr>
        <w:trPr>
          <w:tblHeader/>
        </w:trPr>
        <w:tc>
          <w:tcPr>
            <w:tcW w:type="dxa" w:w="2200"/>
            <w:shd w:fill="EEF2F6" w:val="clear"/>
            <w:tcMar>
              <w:top w:type="dxa" w:w="100"/>
              <w:left w:type="dxa" w:w="120"/>
              <w:bottom w:type="dxa" w:w="100"/>
              <w:right w:type="dxa" w:w="120"/>
            </w:tcMar>
          </w:tcPr>
          <w:p>
            <w:pPr>
              <w:spacing w:after="0"/>
            </w:pPr>
            <w:r>
              <w:rPr>
                <w:b/>
                <w:bCs/>
                <w:color w:val="0F4C81"/>
                <w:sz w:val="18"/>
                <w:szCs w:val="18"/>
              </w:rPr>
              <w:t xml:space="preserve">Field</w:t>
            </w:r>
          </w:p>
        </w:tc>
        <w:tc>
          <w:tcPr>
            <w:tcW w:type="dxa" w:w="7160"/>
            <w:shd w:fill="EEF2F6" w:val="clear"/>
            <w:tcMar>
              <w:top w:type="dxa" w:w="100"/>
              <w:left w:type="dxa" w:w="120"/>
              <w:bottom w:type="dxa" w:w="100"/>
              <w:right w:type="dxa" w:w="120"/>
            </w:tcMar>
          </w:tcPr>
          <w:p>
            <w:pPr>
              <w:spacing w:after="0"/>
            </w:pPr>
            <w:r>
              <w:rPr>
                <w:b/>
                <w:bCs/>
                <w:color w:val="0F4C81"/>
                <w:sz w:val="18"/>
                <w:szCs w:val="18"/>
              </w:rPr>
              <w:t xml:space="preserve">Detail</w:t>
            </w:r>
          </w:p>
        </w:tc>
      </w:tr>
      <w:tr>
        <w:tc>
          <w:tcPr>
            <w:tcW w:type="dxa" w:w="2200"/>
            <w:tcMar>
              <w:top w:type="dxa" w:w="90"/>
              <w:left w:type="dxa" w:w="120"/>
              <w:bottom w:type="dxa" w:w="90"/>
              <w:right w:type="dxa" w:w="120"/>
            </w:tcMar>
          </w:tcPr>
          <w:p>
            <w:pPr>
              <w:spacing w:after="0" w:line="250"/>
            </w:pPr>
            <w:r>
              <w:rPr>
                <w:b/>
                <w:bCs/>
                <w:color w:val="1A1A1A"/>
                <w:sz w:val="18"/>
                <w:szCs w:val="18"/>
              </w:rPr>
              <w:t xml:space="preserve">Document</w:t>
            </w:r>
          </w:p>
        </w:tc>
        <w:tc>
          <w:tcPr>
            <w:tcW w:type="dxa" w:w="7160"/>
            <w:tcMar>
              <w:top w:type="dxa" w:w="90"/>
              <w:left w:type="dxa" w:w="120"/>
              <w:bottom w:type="dxa" w:w="90"/>
              <w:right w:type="dxa" w:w="120"/>
            </w:tcMar>
          </w:tcPr>
          <w:p>
            <w:pPr>
              <w:spacing w:after="0" w:line="250"/>
            </w:pPr>
            <w:r>
              <w:rPr>
                <w:b w:val="false"/>
                <w:bCs w:val="false"/>
                <w:color w:val="1A1A1A"/>
                <w:sz w:val="18"/>
                <w:szCs w:val="18"/>
              </w:rPr>
              <w:t xml:space="preserve">Technical research report and build blueprint</w:t>
            </w:r>
          </w:p>
        </w:tc>
      </w:tr>
      <w:tr>
        <w:tc>
          <w:tcPr>
            <w:tcW w:type="dxa" w:w="2200"/>
            <w:shd w:fill="F7F9FB" w:val="clear"/>
            <w:tcMar>
              <w:top w:type="dxa" w:w="90"/>
              <w:left w:type="dxa" w:w="120"/>
              <w:bottom w:type="dxa" w:w="90"/>
              <w:right w:type="dxa" w:w="120"/>
            </w:tcMar>
          </w:tcPr>
          <w:p>
            <w:pPr>
              <w:spacing w:after="0" w:line="250"/>
            </w:pPr>
            <w:r>
              <w:rPr>
                <w:b/>
                <w:bCs/>
                <w:color w:val="1A1A1A"/>
                <w:sz w:val="18"/>
                <w:szCs w:val="18"/>
              </w:rPr>
              <w:t xml:space="preserve">Product</w:t>
            </w:r>
          </w:p>
        </w:tc>
        <w:tc>
          <w:tcPr>
            <w:tcW w:type="dxa" w:w="7160"/>
            <w:shd w:fill="F7F9FB" w:val="clear"/>
            <w:tcMar>
              <w:top w:type="dxa" w:w="90"/>
              <w:left w:type="dxa" w:w="120"/>
              <w:bottom w:type="dxa" w:w="90"/>
              <w:right w:type="dxa" w:w="120"/>
            </w:tcMar>
          </w:tcPr>
          <w:p>
            <w:pPr>
              <w:spacing w:after="0" w:line="250"/>
            </w:pPr>
            <w:r>
              <w:rPr>
                <w:b w:val="false"/>
                <w:bCs w:val="false"/>
                <w:color w:val="1A1A1A"/>
                <w:sz w:val="18"/>
                <w:szCs w:val="18"/>
              </w:rPr>
              <w:t xml:space="preserve">US Export-to-Entry Agent (internal codename: us-entry-agent)</w:t>
            </w:r>
          </w:p>
        </w:tc>
      </w:tr>
      <w:tr>
        <w:tc>
          <w:tcPr>
            <w:tcW w:type="dxa" w:w="2200"/>
            <w:tcMar>
              <w:top w:type="dxa" w:w="90"/>
              <w:left w:type="dxa" w:w="120"/>
              <w:bottom w:type="dxa" w:w="90"/>
              <w:right w:type="dxa" w:w="120"/>
            </w:tcMar>
          </w:tcPr>
          <w:p>
            <w:pPr>
              <w:spacing w:after="0" w:line="250"/>
            </w:pPr>
            <w:r>
              <w:rPr>
                <w:b/>
                <w:bCs/>
                <w:color w:val="1A1A1A"/>
                <w:sz w:val="18"/>
                <w:szCs w:val="18"/>
              </w:rPr>
              <w:t xml:space="preserve">Direction</w:t>
            </w:r>
          </w:p>
        </w:tc>
        <w:tc>
          <w:tcPr>
            <w:tcW w:type="dxa" w:w="7160"/>
            <w:tcMar>
              <w:top w:type="dxa" w:w="90"/>
              <w:left w:type="dxa" w:w="120"/>
              <w:bottom w:type="dxa" w:w="90"/>
              <w:right w:type="dxa" w:w="120"/>
            </w:tcMar>
          </w:tcPr>
          <w:p>
            <w:pPr>
              <w:spacing w:after="0" w:line="250"/>
            </w:pPr>
            <w:r>
              <w:rPr>
                <w:b w:val="false"/>
                <w:bCs w:val="false"/>
                <w:color w:val="1A1A1A"/>
                <w:sz w:val="18"/>
                <w:szCs w:val="18"/>
              </w:rPr>
              <w:t xml:space="preserve">Inbound — goods exported INTO the United States from any origin</w:t>
            </w:r>
          </w:p>
        </w:tc>
      </w:tr>
      <w:tr>
        <w:tc>
          <w:tcPr>
            <w:tcW w:type="dxa" w:w="2200"/>
            <w:shd w:fill="F7F9FB" w:val="clear"/>
            <w:tcMar>
              <w:top w:type="dxa" w:w="90"/>
              <w:left w:type="dxa" w:w="120"/>
              <w:bottom w:type="dxa" w:w="90"/>
              <w:right w:type="dxa" w:w="120"/>
            </w:tcMar>
          </w:tcPr>
          <w:p>
            <w:pPr>
              <w:spacing w:after="0" w:line="250"/>
            </w:pPr>
            <w:r>
              <w:rPr>
                <w:b/>
                <w:bCs/>
                <w:color w:val="1A1A1A"/>
                <w:sz w:val="18"/>
                <w:szCs w:val="18"/>
              </w:rPr>
              <w:t xml:space="preserve">Audience</w:t>
            </w:r>
          </w:p>
        </w:tc>
        <w:tc>
          <w:tcPr>
            <w:tcW w:type="dxa" w:w="7160"/>
            <w:shd w:fill="F7F9FB" w:val="clear"/>
            <w:tcMar>
              <w:top w:type="dxa" w:w="90"/>
              <w:left w:type="dxa" w:w="120"/>
              <w:bottom w:type="dxa" w:w="90"/>
              <w:right w:type="dxa" w:w="120"/>
            </w:tcMar>
          </w:tcPr>
          <w:p>
            <w:pPr>
              <w:spacing w:after="0" w:line="250"/>
            </w:pPr>
            <w:r>
              <w:rPr>
                <w:b w:val="false"/>
                <w:bCs w:val="false"/>
                <w:color w:val="1A1A1A"/>
                <w:sz w:val="18"/>
                <w:szCs w:val="18"/>
              </w:rPr>
              <w:t xml:space="preserve">Internal — engineering, product, and the trade subject-matter reviewer</w:t>
            </w:r>
          </w:p>
        </w:tc>
      </w:tr>
      <w:tr>
        <w:tc>
          <w:tcPr>
            <w:tcW w:type="dxa" w:w="2200"/>
            <w:tcMar>
              <w:top w:type="dxa" w:w="90"/>
              <w:left w:type="dxa" w:w="120"/>
              <w:bottom w:type="dxa" w:w="90"/>
              <w:right w:type="dxa" w:w="120"/>
            </w:tcMar>
          </w:tcPr>
          <w:p>
            <w:pPr>
              <w:spacing w:after="0" w:line="250"/>
            </w:pPr>
            <w:r>
              <w:rPr>
                <w:b/>
                <w:bCs/>
                <w:color w:val="1A1A1A"/>
                <w:sz w:val="18"/>
                <w:szCs w:val="18"/>
              </w:rPr>
              <w:t xml:space="preserve">Prepared for</w:t>
            </w:r>
          </w:p>
        </w:tc>
        <w:tc>
          <w:tcPr>
            <w:tcW w:type="dxa" w:w="7160"/>
            <w:tcMar>
              <w:top w:type="dxa" w:w="90"/>
              <w:left w:type="dxa" w:w="120"/>
              <w:bottom w:type="dxa" w:w="90"/>
              <w:right w:type="dxa" w:w="120"/>
            </w:tcMar>
          </w:tcPr>
          <w:p>
            <w:pPr>
              <w:spacing w:after="0" w:line="250"/>
            </w:pPr>
            <w:r>
              <w:rPr>
                <w:b w:val="false"/>
                <w:bCs w:val="false"/>
                <w:color w:val="1A1A1A"/>
                <w:sz w:val="18"/>
                <w:szCs w:val="18"/>
              </w:rPr>
              <w:t xml:space="preserve">LeadStrategus</w:t>
            </w:r>
          </w:p>
        </w:tc>
      </w:tr>
      <w:tr>
        <w:tc>
          <w:tcPr>
            <w:tcW w:type="dxa" w:w="2200"/>
            <w:shd w:fill="F7F9FB" w:val="clear"/>
            <w:tcMar>
              <w:top w:type="dxa" w:w="90"/>
              <w:left w:type="dxa" w:w="120"/>
              <w:bottom w:type="dxa" w:w="90"/>
              <w:right w:type="dxa" w:w="120"/>
            </w:tcMar>
          </w:tcPr>
          <w:p>
            <w:pPr>
              <w:spacing w:after="0" w:line="250"/>
            </w:pPr>
            <w:r>
              <w:rPr>
                <w:b/>
                <w:bCs/>
                <w:color w:val="1A1A1A"/>
                <w:sz w:val="18"/>
                <w:szCs w:val="18"/>
              </w:rPr>
              <w:t xml:space="preserve">Reference architecture</w:t>
            </w:r>
          </w:p>
        </w:tc>
        <w:tc>
          <w:tcPr>
            <w:tcW w:type="dxa" w:w="7160"/>
            <w:shd w:fill="F7F9FB" w:val="clear"/>
            <w:tcMar>
              <w:top w:type="dxa" w:w="90"/>
              <w:left w:type="dxa" w:w="120"/>
              <w:bottom w:type="dxa" w:w="90"/>
              <w:right w:type="dxa" w:w="120"/>
            </w:tcMar>
          </w:tcPr>
          <w:p>
            <w:pPr>
              <w:spacing w:after="0" w:line="250"/>
            </w:pPr>
            <w:r>
              <w:rPr>
                <w:b w:val="false"/>
                <w:bCs w:val="false"/>
                <w:color w:val="1A1A1A"/>
                <w:sz w:val="18"/>
                <w:szCs w:val="18"/>
              </w:rPr>
              <w:t xml:space="preserve">Global Event Discovery Agent (this repository)</w:t>
            </w:r>
          </w:p>
        </w:tc>
      </w:tr>
      <w:tr>
        <w:tc>
          <w:tcPr>
            <w:tcW w:type="dxa" w:w="2200"/>
            <w:tcMar>
              <w:top w:type="dxa" w:w="90"/>
              <w:left w:type="dxa" w:w="120"/>
              <w:bottom w:type="dxa" w:w="90"/>
              <w:right w:type="dxa" w:w="120"/>
            </w:tcMar>
          </w:tcPr>
          <w:p>
            <w:pPr>
              <w:spacing w:after="0" w:line="250"/>
            </w:pPr>
            <w:r>
              <w:rPr>
                <w:b/>
                <w:bCs/>
                <w:color w:val="1A1A1A"/>
                <w:sz w:val="18"/>
                <w:szCs w:val="18"/>
              </w:rPr>
              <w:t xml:space="preserve">Companion documents</w:t>
            </w:r>
          </w:p>
        </w:tc>
        <w:tc>
          <w:tcPr>
            <w:tcW w:type="dxa" w:w="7160"/>
            <w:tcMar>
              <w:top w:type="dxa" w:w="90"/>
              <w:left w:type="dxa" w:w="120"/>
              <w:bottom w:type="dxa" w:w="90"/>
              <w:right w:type="dxa" w:w="120"/>
            </w:tcMar>
          </w:tcPr>
          <w:p>
            <w:pPr>
              <w:spacing w:after="0" w:line="250"/>
            </w:pPr>
            <w:r>
              <w:rPr>
                <w:b w:val="false"/>
                <w:bCs w:val="false"/>
                <w:color w:val="1A1A1A"/>
                <w:sz w:val="18"/>
                <w:szCs w:val="18"/>
              </w:rPr>
              <w:t xml:space="preserve">docs/EXPORT_AGENT_SPEC.md</w:t>
            </w:r>
          </w:p>
          <w:p>
            <w:pPr>
              <w:spacing w:after="0" w:line="250"/>
            </w:pPr>
            <w:r>
              <w:rPr>
                <w:b w:val="false"/>
                <w:bCs w:val="false"/>
                <w:color w:val="1A1A1A"/>
                <w:sz w:val="18"/>
                <w:szCs w:val="18"/>
              </w:rPr>
              <w:t xml:space="preserve">GPT_EXPORT_TO_US_TEMPLATE.md</w:t>
            </w:r>
          </w:p>
        </w:tc>
      </w:tr>
      <w:tr>
        <w:tc>
          <w:tcPr>
            <w:tcW w:type="dxa" w:w="2200"/>
            <w:shd w:fill="F7F9FB" w:val="clear"/>
            <w:tcMar>
              <w:top w:type="dxa" w:w="90"/>
              <w:left w:type="dxa" w:w="120"/>
              <w:bottom w:type="dxa" w:w="90"/>
              <w:right w:type="dxa" w:w="120"/>
            </w:tcMar>
          </w:tcPr>
          <w:p>
            <w:pPr>
              <w:spacing w:after="0" w:line="250"/>
            </w:pPr>
            <w:r>
              <w:rPr>
                <w:b/>
                <w:bCs/>
                <w:color w:val="1A1A1A"/>
                <w:sz w:val="18"/>
                <w:szCs w:val="18"/>
              </w:rPr>
              <w:t xml:space="preserve">Status</w:t>
            </w:r>
          </w:p>
        </w:tc>
        <w:tc>
          <w:tcPr>
            <w:tcW w:type="dxa" w:w="7160"/>
            <w:shd w:fill="F7F9FB" w:val="clear"/>
            <w:tcMar>
              <w:top w:type="dxa" w:w="90"/>
              <w:left w:type="dxa" w:w="120"/>
              <w:bottom w:type="dxa" w:w="90"/>
              <w:right w:type="dxa" w:w="120"/>
            </w:tcMar>
          </w:tcPr>
          <w:p>
            <w:pPr>
              <w:spacing w:after="0" w:line="250"/>
            </w:pPr>
            <w:r>
              <w:rPr>
                <w:b w:val="false"/>
                <w:bCs w:val="false"/>
                <w:color w:val="1A1A1A"/>
                <w:sz w:val="18"/>
                <w:szCs w:val="18"/>
              </w:rPr>
              <w:t xml:space="preserve">Pre-build. No application code written.</w:t>
            </w:r>
          </w:p>
        </w:tc>
      </w:tr>
      <w:tr>
        <w:tc>
          <w:tcPr>
            <w:tcW w:type="dxa" w:w="2200"/>
            <w:tcMar>
              <w:top w:type="dxa" w:w="90"/>
              <w:left w:type="dxa" w:w="120"/>
              <w:bottom w:type="dxa" w:w="90"/>
              <w:right w:type="dxa" w:w="120"/>
            </w:tcMar>
          </w:tcPr>
          <w:p>
            <w:pPr>
              <w:spacing w:after="0" w:line="250"/>
            </w:pPr>
            <w:r>
              <w:rPr>
                <w:b/>
                <w:bCs/>
                <w:color w:val="1A1A1A"/>
                <w:sz w:val="18"/>
                <w:szCs w:val="18"/>
              </w:rPr>
              <w:t xml:space="preserve">Version</w:t>
            </w:r>
          </w:p>
        </w:tc>
        <w:tc>
          <w:tcPr>
            <w:tcW w:type="dxa" w:w="7160"/>
            <w:tcMar>
              <w:top w:type="dxa" w:w="90"/>
              <w:left w:type="dxa" w:w="120"/>
              <w:bottom w:type="dxa" w:w="90"/>
              <w:right w:type="dxa" w:w="120"/>
            </w:tcMar>
          </w:tcPr>
          <w:p>
            <w:pPr>
              <w:spacing w:after="0" w:line="250"/>
            </w:pPr>
            <w:r>
              <w:rPr>
                <w:b w:val="false"/>
                <w:bCs w:val="false"/>
                <w:color w:val="1A1A1A"/>
                <w:sz w:val="18"/>
                <w:szCs w:val="18"/>
              </w:rPr>
              <w:t xml:space="preserve">Draft 1.0</w:t>
            </w:r>
          </w:p>
        </w:tc>
      </w:tr>
    </w:tbl>
    <w:p>
      <w:r>
        <w:br w:type="page"/>
      </w:r>
    </w:p>
    <w:p>
      <w:pPr>
        <w:pStyle w:val="Heading1"/>
        <w:spacing w:after="200" w:before="400"/>
      </w:pPr>
      <w:r>
        <w:rPr>
          <w:b/>
          <w:bCs/>
          <w:color w:val="0F4C81"/>
          <w:sz w:val="32"/>
          <w:szCs w:val="32"/>
        </w:rPr>
        <w:t xml:space="preserve">Contents</w:t>
      </w:r>
    </w:p>
    <w:p>
      <w:pPr>
        <w:spacing w:after="70" w:line="276"/>
      </w:pPr>
      <w:r>
        <w:rPr>
          <w:color w:val="1A1A1A"/>
          <w:sz w:val="21"/>
          <w:szCs w:val="21"/>
        </w:rPr>
        <w:t xml:space="preserve">1.  Executive summary</w:t>
      </w:r>
    </w:p>
    <w:p>
      <w:pPr>
        <w:spacing w:after="70" w:line="276"/>
      </w:pPr>
      <w:r>
        <w:rPr>
          <w:color w:val="1A1A1A"/>
          <w:sz w:val="21"/>
          <w:szCs w:val="21"/>
        </w:rPr>
        <w:t xml:space="preserve">2.  Workstream 1 — Requirements and target-user workflow</w:t>
      </w:r>
    </w:p>
    <w:p>
      <w:pPr>
        <w:spacing w:after="70" w:line="276"/>
      </w:pPr>
      <w:r>
        <w:rPr>
          <w:color w:val="1A1A1A"/>
          <w:sz w:val="21"/>
          <w:szCs w:val="21"/>
        </w:rPr>
        <w:t xml:space="preserve">3.  Workstream 2 — Data sources and information requirements</w:t>
      </w:r>
    </w:p>
    <w:p>
      <w:pPr>
        <w:spacing w:after="70" w:line="276"/>
      </w:pPr>
      <w:r>
        <w:rPr>
          <w:color w:val="1A1A1A"/>
          <w:sz w:val="21"/>
          <w:szCs w:val="21"/>
        </w:rPr>
        <w:t xml:space="preserve">4.  Workstream 3 — Agent workflow and AI architecture</w:t>
      </w:r>
    </w:p>
    <w:p>
      <w:pPr>
        <w:spacing w:after="70" w:line="276"/>
      </w:pPr>
      <w:r>
        <w:rPr>
          <w:color w:val="1A1A1A"/>
          <w:sz w:val="21"/>
          <w:szCs w:val="21"/>
        </w:rPr>
        <w:t xml:space="preserve">5.  Workstream 4 — Technical blueprint and implementation approach</w:t>
      </w:r>
    </w:p>
    <w:p>
      <w:pPr>
        <w:spacing w:after="70" w:line="276"/>
      </w:pPr>
      <w:r>
        <w:rPr>
          <w:color w:val="1A1A1A"/>
          <w:sz w:val="21"/>
          <w:szCs w:val="21"/>
        </w:rPr>
        <w:t xml:space="preserve">6.  Risks, limits and mitigations</w:t>
      </w:r>
    </w:p>
    <w:p>
      <w:pPr>
        <w:spacing w:after="70" w:line="276"/>
      </w:pPr>
      <w:r>
        <w:rPr>
          <w:color w:val="1A1A1A"/>
          <w:sz w:val="21"/>
          <w:szCs w:val="21"/>
        </w:rPr>
        <w:t xml:space="preserve">7.  Open decisions requiring a business owner</w:t>
      </w:r>
    </w:p>
    <w:p>
      <w:pPr>
        <w:spacing w:after="70" w:line="276"/>
      </w:pPr>
      <w:r>
        <w:rPr>
          <w:color w:val="1A1A1A"/>
          <w:sz w:val="21"/>
          <w:szCs w:val="21"/>
        </w:rPr>
        <w:t xml:space="preserve">Appendix A — Prompt specification summary</w:t>
      </w:r>
    </w:p>
    <w:p>
      <w:pPr>
        <w:spacing w:after="70" w:line="276"/>
      </w:pPr>
      <w:r>
        <w:rPr>
          <w:color w:val="1A1A1A"/>
          <w:sz w:val="21"/>
          <w:szCs w:val="21"/>
        </w:rPr>
        <w:t xml:space="preserve">Appendix B — Glossary</w:t>
      </w:r>
    </w:p>
    <w:p>
      <w:r>
        <w:br w:type="page"/>
      </w:r>
    </w:p>
    <w:p>
      <w:pPr>
        <w:pStyle w:val="Heading1"/>
        <w:spacing w:after="200" w:before="400"/>
      </w:pPr>
      <w:r>
        <w:rPr>
          <w:b/>
          <w:bCs/>
          <w:color w:val="0F4C81"/>
          <w:sz w:val="32"/>
          <w:szCs w:val="32"/>
        </w:rPr>
        <w:t xml:space="preserve">1.  Executive summary</w:t>
      </w:r>
    </w:p>
    <w:p>
      <w:pPr>
        <w:pStyle w:val="Heading2"/>
        <w:spacing w:after="140" w:before="320"/>
      </w:pPr>
      <w:r>
        <w:rPr>
          <w:b/>
          <w:bCs/>
          <w:color w:val="1A1A1A"/>
          <w:sz w:val="25"/>
          <w:szCs w:val="25"/>
        </w:rPr>
        <w:t xml:space="preserve">1.1  What is being built</w:t>
      </w:r>
    </w:p>
    <w:p>
      <w:pPr>
        <w:spacing w:after="120" w:line="276"/>
      </w:pPr>
      <w:r>
        <w:rPr>
          <w:color w:val="1A1A1A"/>
          <w:sz w:val="21"/>
          <w:szCs w:val="21"/>
        </w:rPr>
        <w:t xml:space="preserve">An exporter anywhere in the world describes a product — what it is, what it is made of, where it is manufactured, and what a shipment is worth. Within roughly ninety seconds the agent returns a US Entry Readiness Report: the probable Harmonized Tariff Schedule classification with its reasoning, the complete stack of duties and fees that apply to that code and origin today, the landed cost per unit, every US government agency with jurisdiction over the article, the document and filing set required for entry, the risks that would cause a shipment to be detained, and a GO / GO WITH CONDITIONS / STOP verdict.</w:t>
      </w:r>
    </w:p>
    <w:p>
      <w:pPr>
        <w:spacing w:after="120" w:line="276"/>
      </w:pPr>
      <w:r>
        <w:rPr>
          <w:color w:val="1A1A1A"/>
          <w:sz w:val="21"/>
          <w:szCs w:val="21"/>
        </w:rPr>
        <w:t xml:space="preserve">Every number in that report carries a source URL and the date that source was published. Nothing is answered from the model’s memory.</w:t>
      </w:r>
    </w:p>
    <w:p>
      <w:pPr>
        <w:pStyle w:val="Heading2"/>
        <w:spacing w:after="140" w:before="320"/>
      </w:pPr>
      <w:r>
        <w:rPr>
          <w:b/>
          <w:bCs/>
          <w:color w:val="1A1A1A"/>
          <w:sz w:val="25"/>
          <w:szCs w:val="25"/>
        </w:rPr>
        <w:t xml:space="preserve">1.2  Why the product exists</w:t>
      </w:r>
    </w:p>
    <w:p>
      <w:pPr>
        <w:spacing w:after="120" w:line="276"/>
      </w:pPr>
      <w:r>
        <w:rPr>
          <w:color w:val="1A1A1A"/>
          <w:sz w:val="21"/>
          <w:szCs w:val="21"/>
        </w:rPr>
        <w:t xml:space="preserve">The United States import rulebook now changes on a scale of weeks rather than years. Country-specific measures are imposed, amended, suspended and litigated continuously; product exclusions expire; anti-dumping scope rulings widen; derivative-product lists grow; de minimis treatment has been withdrawn. Three consequences follow, and together they are the business case:</w:t>
      </w:r>
    </w:p>
    <w:p>
      <w:pPr>
        <w:pStyle w:val="ListParagraph"/>
        <w:numPr>
          <w:ilvl w:val="0"/>
          <w:numId w:val="2"/>
        </w:numPr>
        <w:spacing w:after="80" w:line="276"/>
      </w:pPr>
      <w:r>
        <w:rPr>
          <w:color w:val="1A1A1A"/>
          <w:sz w:val="21"/>
          <w:szCs w:val="21"/>
        </w:rPr>
        <w:t xml:space="preserve">Every exporter’s landed-cost spreadsheet is out of date. A duty rate quoted to a US buyer last quarter may be wrong by double digits this quarter, and the exporter absorbs the difference or loses the deal.</w:t>
      </w:r>
    </w:p>
    <w:p>
      <w:pPr>
        <w:pStyle w:val="ListParagraph"/>
        <w:numPr>
          <w:ilvl w:val="0"/>
          <w:numId w:val="2"/>
        </w:numPr>
        <w:spacing w:after="80" w:line="276"/>
      </w:pPr>
      <w:r>
        <w:rPr>
          <w:color w:val="1A1A1A"/>
          <w:sz w:val="21"/>
          <w:szCs w:val="21"/>
        </w:rPr>
        <w:t xml:space="preserve">Every general-purpose AI assistant is confidently wrong on this subject. A frozen-weights model answers a duty question from training data that predates the current measure. It sounds authoritative, it is free, and it costs the user real money. This is not an obstacle to engineer around — it is precisely the gap the product fills.</w:t>
      </w:r>
    </w:p>
    <w:p>
      <w:pPr>
        <w:pStyle w:val="ListParagraph"/>
        <w:numPr>
          <w:ilvl w:val="0"/>
          <w:numId w:val="2"/>
        </w:numPr>
        <w:spacing w:after="80" w:line="276"/>
      </w:pPr>
      <w:r>
        <w:rPr>
          <w:color w:val="1A1A1A"/>
          <w:sz w:val="21"/>
          <w:szCs w:val="21"/>
        </w:rPr>
        <w:t xml:space="preserve">The incumbent alternative is a phone call to a licensed customs broker: slow, billable before the exporter knows whether the deal is even viable, and impossible to run across forty SKUs.</w:t>
      </w:r>
    </w:p>
    <w:p>
      <w:pPr>
        <w:spacing w:after="60"/>
      </w:pPr>
    </w:p>
    <w:tbl>
      <w:tblPr>
        <w:tblW w:type="dxa" w:w="9360"/>
        <w:tblBorders>
          <w:top w:val="single" w:color="C7CDD4" w:sz="2"/>
          <w:left w:val="single" w:color="0F4C81" w:sz="18"/>
          <w:bottom w:val="single" w:color="C7CDD4" w:sz="2"/>
          <w:right w:val="single" w:color="C7CDD4" w:sz="2"/>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60"/>
            </w:pPr>
            <w:r>
              <w:rPr>
                <w:b/>
                <w:bCs/>
                <w:color w:val="0F4C81"/>
                <w:sz w:val="17"/>
                <w:szCs w:val="17"/>
              </w:rPr>
              <w:t xml:space="preserve">THE CENTRAL DESIGN CLAIM</w:t>
            </w:r>
          </w:p>
          <w:p>
            <w:pPr>
              <w:spacing w:after="0" w:line="276"/>
            </w:pPr>
            <w:r>
              <w:rPr>
                <w:color w:val="1A1A1A"/>
                <w:sz w:val="21"/>
                <w:szCs w:val="21"/>
              </w:rPr>
              <w:t xml:space="preserve">This is not an AI that knows tariffs. It is a research agent that refuses to answer from memory: it verifies every rate against a primary government source on each run, timestamps it, shows the citation, and returns a null with a stated reason where it could not verify. The discipline is the product, and it is what a general-purpose assistant structurally cannot offer.</w:t>
            </w:r>
          </w:p>
        </w:tc>
      </w:tr>
    </w:tbl>
    <w:p>
      <w:pPr>
        <w:pStyle w:val="Heading2"/>
        <w:spacing w:after="140" w:before="320"/>
      </w:pPr>
      <w:r>
        <w:rPr>
          <w:b/>
          <w:bCs/>
          <w:color w:val="1A1A1A"/>
          <w:sz w:val="25"/>
          <w:szCs w:val="25"/>
        </w:rPr>
        <w:t xml:space="preserve">1.3  How it relates to the Global Event Discovery Agent</w:t>
      </w:r>
    </w:p>
    <w:p>
      <w:pPr>
        <w:spacing w:after="120" w:line="276"/>
      </w:pPr>
      <w:r>
        <w:rPr>
          <w:color w:val="1A1A1A"/>
          <w:sz w:val="21"/>
          <w:szCs w:val="21"/>
        </w:rPr>
        <w:t xml:space="preserve">This is a second product on the same chassis. The event agent already proves the pattern the export agent needs: a form collecting a free-text brief, a work-email and one-time-passcode gate, a queued background job with a polling frontend, a grounded LLM call constrained to a strict JSON contract, a server-side validator that discards anything unverifiable, a Redis cache protecting the model spend, a daily rate limit, optional Postgres lead capture that never breaks the main flow, and a PDF report delivered by email.</w:t>
      </w:r>
    </w:p>
    <w:p>
      <w:pPr>
        <w:spacing w:after="120" w:line="276"/>
      </w:pPr>
      <w:r>
        <w:rPr>
          <w:color w:val="1A1A1A"/>
          <w:sz w:val="21"/>
          <w:szCs w:val="21"/>
        </w:rPr>
        <w:t xml:space="preserve">Roughly seventy per cent of the frontend and the whole of the job, gating, caching, storage and email infrastructure are reused. The genuinely new engineering is the two-stage research pipeline, the deterministic cost calculator, and the source-validation layer.</w:t>
      </w:r>
    </w:p>
    <w:p>
      <w:pPr>
        <w:pStyle w:val="Heading2"/>
        <w:spacing w:after="140" w:before="320"/>
      </w:pPr>
      <w:r>
        <w:rPr>
          <w:b/>
          <w:bCs/>
          <w:color w:val="1A1A1A"/>
          <w:sz w:val="25"/>
          <w:szCs w:val="25"/>
        </w:rPr>
        <w:t xml:space="preserve">1.4  What differs from the event agent, and why it matters</w:t>
      </w:r>
    </w:p>
    <w:tbl>
      <w:tblPr>
        <w:tblW w:type="dxa" w:w="9360"/>
        <w:tblBorders>
          <w:top w:val="single" w:color="0F4C81" w:sz="4"/>
          <w:left w:val="none"/>
          <w:bottom w:val="single" w:color="0F4C81" w:sz="4"/>
          <w:right w:val="none"/>
          <w:insideH w:val="single" w:color="C7CDD4" w:sz="2"/>
          <w:insideV w:val="none"/>
        </w:tblBorders>
      </w:tblPr>
      <w:tblGrid>
        <w:gridCol w:w="2500"/>
        <w:gridCol w:w="6860"/>
      </w:tblGrid>
      <w:tr>
        <w:trPr>
          <w:tblHeader/>
        </w:trPr>
        <w:tc>
          <w:tcPr>
            <w:tcW w:type="dxa" w:w="2500"/>
            <w:shd w:fill="EEF2F6" w:val="clear"/>
            <w:tcMar>
              <w:top w:type="dxa" w:w="100"/>
              <w:left w:type="dxa" w:w="120"/>
              <w:bottom w:type="dxa" w:w="100"/>
              <w:right w:type="dxa" w:w="120"/>
            </w:tcMar>
          </w:tcPr>
          <w:p>
            <w:pPr>
              <w:spacing w:after="0"/>
            </w:pPr>
            <w:r>
              <w:rPr>
                <w:b/>
                <w:bCs/>
                <w:color w:val="0F4C81"/>
                <w:sz w:val="18"/>
                <w:szCs w:val="18"/>
              </w:rPr>
              <w:t xml:space="preserve">Difference</w:t>
            </w:r>
          </w:p>
        </w:tc>
        <w:tc>
          <w:tcPr>
            <w:tcW w:type="dxa" w:w="6860"/>
            <w:shd w:fill="EEF2F6" w:val="clear"/>
            <w:tcMar>
              <w:top w:type="dxa" w:w="100"/>
              <w:left w:type="dxa" w:w="120"/>
              <w:bottom w:type="dxa" w:w="100"/>
              <w:right w:type="dxa" w:w="120"/>
            </w:tcMar>
          </w:tcPr>
          <w:p>
            <w:pPr>
              <w:spacing w:after="0"/>
            </w:pPr>
            <w:r>
              <w:rPr>
                <w:b/>
                <w:bCs/>
                <w:color w:val="0F4C81"/>
                <w:sz w:val="18"/>
                <w:szCs w:val="18"/>
              </w:rPr>
              <w:t xml:space="preserve">Rationale</w:t>
            </w:r>
          </w:p>
        </w:tc>
      </w:tr>
      <w:tr>
        <w:tc>
          <w:tcPr>
            <w:tcW w:type="dxa" w:w="2500"/>
            <w:tcMar>
              <w:top w:type="dxa" w:w="90"/>
              <w:left w:type="dxa" w:w="120"/>
              <w:bottom w:type="dxa" w:w="90"/>
              <w:right w:type="dxa" w:w="120"/>
            </w:tcMar>
          </w:tcPr>
          <w:p>
            <w:pPr>
              <w:spacing w:after="0" w:line="250"/>
            </w:pPr>
            <w:r>
              <w:rPr>
                <w:b/>
                <w:bCs/>
                <w:color w:val="1A1A1A"/>
                <w:sz w:val="18"/>
                <w:szCs w:val="18"/>
              </w:rPr>
              <w:t xml:space="preserve">Two-stage pipeline</w:t>
            </w:r>
          </w:p>
        </w:tc>
        <w:tc>
          <w:tcPr>
            <w:tcW w:type="dxa" w:w="6860"/>
            <w:tcMar>
              <w:top w:type="dxa" w:w="90"/>
              <w:left w:type="dxa" w:w="120"/>
              <w:bottom w:type="dxa" w:w="90"/>
              <w:right w:type="dxa" w:w="120"/>
            </w:tcMar>
          </w:tcPr>
          <w:p>
            <w:pPr>
              <w:spacing w:after="0" w:line="250"/>
            </w:pPr>
            <w:r>
              <w:rPr>
                <w:b w:val="false"/>
                <w:bCs w:val="false"/>
                <w:color w:val="1A1A1A"/>
                <w:sz w:val="18"/>
                <w:szCs w:val="18"/>
              </w:rPr>
              <w:t xml:space="preserve">Classification depends on the product and is stable for months. Duty research depends on the rulebook and is stale within days. Splitting them lets each half be cached on its own clock, and makes duty results reusable across every user importing under the same code from the same country.</w:t>
            </w:r>
          </w:p>
        </w:tc>
      </w:tr>
      <w:tr>
        <w:tc>
          <w:tcPr>
            <w:tcW w:type="dxa" w:w="2500"/>
            <w:shd w:fill="F7F9FB" w:val="clear"/>
            <w:tcMar>
              <w:top w:type="dxa" w:w="90"/>
              <w:left w:type="dxa" w:w="120"/>
              <w:bottom w:type="dxa" w:w="90"/>
              <w:right w:type="dxa" w:w="120"/>
            </w:tcMar>
          </w:tcPr>
          <w:p>
            <w:pPr>
              <w:spacing w:after="0" w:line="250"/>
            </w:pPr>
            <w:r>
              <w:rPr>
                <w:b/>
                <w:bCs/>
                <w:color w:val="1A1A1A"/>
                <w:sz w:val="18"/>
                <w:szCs w:val="18"/>
              </w:rPr>
              <w:t xml:space="preserve">No arithmetic in the model</w:t>
            </w:r>
          </w:p>
        </w:tc>
        <w:tc>
          <w:tcPr>
            <w:tcW w:type="dxa" w:w="6860"/>
            <w:shd w:fill="F7F9FB" w:val="clear"/>
            <w:tcMar>
              <w:top w:type="dxa" w:w="90"/>
              <w:left w:type="dxa" w:w="120"/>
              <w:bottom w:type="dxa" w:w="90"/>
              <w:right w:type="dxa" w:w="120"/>
            </w:tcMar>
          </w:tcPr>
          <w:p>
            <w:pPr>
              <w:spacing w:after="0" w:line="250"/>
            </w:pPr>
            <w:r>
              <w:rPr>
                <w:b w:val="false"/>
                <w:bCs w:val="false"/>
                <w:color w:val="1A1A1A"/>
                <w:sz w:val="18"/>
                <w:szCs w:val="18"/>
              </w:rPr>
              <w:t xml:space="preserve">The model returns sourced rate components; Python computes every total. A language model that multiplies is a language model that silently mis-multiplies, and this figure goes into a customer quote.</w:t>
            </w:r>
          </w:p>
        </w:tc>
      </w:tr>
      <w:tr>
        <w:tc>
          <w:tcPr>
            <w:tcW w:type="dxa" w:w="2500"/>
            <w:tcMar>
              <w:top w:type="dxa" w:w="90"/>
              <w:left w:type="dxa" w:w="120"/>
              <w:bottom w:type="dxa" w:w="90"/>
              <w:right w:type="dxa" w:w="120"/>
            </w:tcMar>
          </w:tcPr>
          <w:p>
            <w:pPr>
              <w:spacing w:after="0" w:line="250"/>
            </w:pPr>
            <w:r>
              <w:rPr>
                <w:b/>
                <w:bCs/>
                <w:color w:val="1A1A1A"/>
                <w:sz w:val="18"/>
                <w:szCs w:val="18"/>
              </w:rPr>
              <w:t xml:space="preserve">Unverified is null, never zero</w:t>
            </w:r>
          </w:p>
        </w:tc>
        <w:tc>
          <w:tcPr>
            <w:tcW w:type="dxa" w:w="6860"/>
            <w:tcMar>
              <w:top w:type="dxa" w:w="90"/>
              <w:left w:type="dxa" w:w="120"/>
              <w:bottom w:type="dxa" w:w="90"/>
              <w:right w:type="dxa" w:w="120"/>
            </w:tcMar>
          </w:tcPr>
          <w:p>
            <w:pPr>
              <w:spacing w:after="0" w:line="250"/>
            </w:pPr>
            <w:r>
              <w:rPr>
                <w:b w:val="false"/>
                <w:bCs w:val="false"/>
                <w:color w:val="1A1A1A"/>
                <w:sz w:val="18"/>
                <w:szCs w:val="18"/>
              </w:rPr>
              <w:t xml:space="preserve">A zero duty rate is a claim that must be cited. Emitting zero because nothing was found is the single most financially damaging failure this system could have.</w:t>
            </w:r>
          </w:p>
        </w:tc>
      </w:tr>
      <w:tr>
        <w:tc>
          <w:tcPr>
            <w:tcW w:type="dxa" w:w="2500"/>
            <w:shd w:fill="F7F9FB" w:val="clear"/>
            <w:tcMar>
              <w:top w:type="dxa" w:w="90"/>
              <w:left w:type="dxa" w:w="120"/>
              <w:bottom w:type="dxa" w:w="90"/>
              <w:right w:type="dxa" w:w="120"/>
            </w:tcMar>
          </w:tcPr>
          <w:p>
            <w:pPr>
              <w:spacing w:after="0" w:line="250"/>
            </w:pPr>
            <w:r>
              <w:rPr>
                <w:b/>
                <w:bCs/>
                <w:color w:val="1A1A1A"/>
                <w:sz w:val="18"/>
                <w:szCs w:val="18"/>
              </w:rPr>
              <w:t xml:space="preserve">Primary-source allowlist</w:t>
            </w:r>
          </w:p>
        </w:tc>
        <w:tc>
          <w:tcPr>
            <w:tcW w:type="dxa" w:w="6860"/>
            <w:shd w:fill="F7F9FB" w:val="clear"/>
            <w:tcMar>
              <w:top w:type="dxa" w:w="90"/>
              <w:left w:type="dxa" w:w="120"/>
              <w:bottom w:type="dxa" w:w="90"/>
              <w:right w:type="dxa" w:w="120"/>
            </w:tcMar>
          </w:tcPr>
          <w:p>
            <w:pPr>
              <w:spacing w:after="0" w:line="250"/>
            </w:pPr>
            <w:r>
              <w:rPr>
                <w:b w:val="false"/>
                <w:bCs w:val="false"/>
                <w:color w:val="1A1A1A"/>
                <w:sz w:val="18"/>
                <w:szCs w:val="18"/>
              </w:rPr>
              <w:t xml:space="preserve">The event agent blocks a handful of bad hosts. This agent inverts the rule: only named government sources are citable, because a wrong citation here has legal consequences for the importer.</w:t>
            </w:r>
          </w:p>
        </w:tc>
      </w:tr>
      <w:tr>
        <w:tc>
          <w:tcPr>
            <w:tcW w:type="dxa" w:w="2500"/>
            <w:tcMar>
              <w:top w:type="dxa" w:w="90"/>
              <w:left w:type="dxa" w:w="120"/>
              <w:bottom w:type="dxa" w:w="90"/>
              <w:right w:type="dxa" w:w="120"/>
            </w:tcMar>
          </w:tcPr>
          <w:p>
            <w:pPr>
              <w:spacing w:after="0" w:line="250"/>
            </w:pPr>
            <w:r>
              <w:rPr>
                <w:b/>
                <w:bCs/>
                <w:color w:val="1A1A1A"/>
                <w:sz w:val="18"/>
                <w:szCs w:val="18"/>
              </w:rPr>
              <w:t xml:space="preserve">Append-only duty snapshots</w:t>
            </w:r>
          </w:p>
        </w:tc>
        <w:tc>
          <w:tcPr>
            <w:tcW w:type="dxa" w:w="6860"/>
            <w:tcMar>
              <w:top w:type="dxa" w:w="90"/>
              <w:left w:type="dxa" w:w="120"/>
              <w:bottom w:type="dxa" w:w="90"/>
              <w:right w:type="dxa" w:w="120"/>
            </w:tcMar>
          </w:tcPr>
          <w:p>
            <w:pPr>
              <w:spacing w:after="0" w:line="250"/>
            </w:pPr>
            <w:r>
              <w:rPr>
                <w:b w:val="false"/>
                <w:bCs w:val="false"/>
                <w:color w:val="1A1A1A"/>
                <w:sz w:val="18"/>
                <w:szCs w:val="18"/>
              </w:rPr>
              <w:t xml:space="preserve">Every free-tier run deposits a dated, sourced row keyed by tariff code and origin. That table becomes the asset behind rate-change monitoring, which is the recurring-revenue product.</w:t>
            </w:r>
          </w:p>
        </w:tc>
      </w:tr>
      <w:tr>
        <w:tc>
          <w:tcPr>
            <w:tcW w:type="dxa" w:w="2500"/>
            <w:shd w:fill="F7F9FB" w:val="clear"/>
            <w:tcMar>
              <w:top w:type="dxa" w:w="90"/>
              <w:left w:type="dxa" w:w="120"/>
              <w:bottom w:type="dxa" w:w="90"/>
              <w:right w:type="dxa" w:w="120"/>
            </w:tcMar>
          </w:tcPr>
          <w:p>
            <w:pPr>
              <w:spacing w:after="0" w:line="250"/>
            </w:pPr>
            <w:r>
              <w:rPr>
                <w:b/>
                <w:bCs/>
                <w:color w:val="1A1A1A"/>
                <w:sz w:val="18"/>
                <w:szCs w:val="18"/>
              </w:rPr>
              <w:t xml:space="preserve">Partial results are first-class</w:t>
            </w:r>
          </w:p>
        </w:tc>
        <w:tc>
          <w:tcPr>
            <w:tcW w:type="dxa" w:w="6860"/>
            <w:shd w:fill="F7F9FB" w:val="clear"/>
            <w:tcMar>
              <w:top w:type="dxa" w:w="90"/>
              <w:left w:type="dxa" w:w="120"/>
              <w:bottom w:type="dxa" w:w="90"/>
              <w:right w:type="dxa" w:w="120"/>
            </w:tcMar>
          </w:tcPr>
          <w:p>
            <w:pPr>
              <w:spacing w:after="0" w:line="250"/>
            </w:pPr>
            <w:r>
              <w:rPr>
                <w:b w:val="false"/>
                <w:bCs w:val="false"/>
                <w:color w:val="1A1A1A"/>
                <w:sz w:val="18"/>
                <w:szCs w:val="18"/>
              </w:rPr>
              <w:t xml:space="preserve">A report that names what it could not verify is correct. A report that fills the gap with a plausible number is a liability. The schema carries a partial flag and an explicit unverified list.</w:t>
            </w:r>
          </w:p>
        </w:tc>
      </w:tr>
    </w:tbl>
    <w:p>
      <w:pPr>
        <w:pStyle w:val="Heading2"/>
        <w:spacing w:after="140" w:before="320"/>
      </w:pPr>
      <w:r>
        <w:rPr>
          <w:b/>
          <w:bCs/>
          <w:color w:val="1A1A1A"/>
          <w:sz w:val="25"/>
          <w:szCs w:val="25"/>
        </w:rPr>
        <w:t xml:space="preserve">1.5  Commercial shape</w:t>
      </w:r>
    </w:p>
    <w:p>
      <w:pPr>
        <w:spacing w:after="120" w:line="276"/>
      </w:pPr>
      <w:r>
        <w:rPr>
          <w:color w:val="1A1A1A"/>
          <w:sz w:val="21"/>
          <w:szCs w:val="21"/>
        </w:rPr>
        <w:t xml:space="preserve">Three revenue turns, in build order:</w:t>
      </w:r>
    </w:p>
    <w:p>
      <w:pPr>
        <w:pStyle w:val="ListParagraph"/>
        <w:numPr>
          <w:ilvl w:val="0"/>
          <w:numId w:val="3"/>
        </w:numPr>
        <w:spacing w:after="80" w:line="276"/>
      </w:pPr>
      <w:r>
        <w:rPr>
          <w:b/>
          <w:bCs/>
          <w:color w:val="1A1A1A"/>
          <w:sz w:val="21"/>
          <w:szCs w:val="21"/>
        </w:rPr>
        <w:t xml:space="preserve">Self-serve reports. </w:t>
      </w:r>
      <w:r>
        <w:rPr>
          <w:color w:val="1A1A1A"/>
          <w:sz w:val="21"/>
          <w:szCs w:val="21"/>
        </w:rPr>
        <w:t xml:space="preserve">Free tier capped at three runs per device and IP per UTC day behind a verified work email — the identical mechanism already running in this repository. Paid tier removes the cap and adds multi-SKU batch processing.</w:t>
      </w:r>
    </w:p>
    <w:p>
      <w:pPr>
        <w:pStyle w:val="ListParagraph"/>
        <w:numPr>
          <w:ilvl w:val="0"/>
          <w:numId w:val="3"/>
        </w:numPr>
        <w:spacing w:after="80" w:line="276"/>
      </w:pPr>
      <w:r>
        <w:rPr>
          <w:b/>
          <w:bCs/>
          <w:color w:val="1A1A1A"/>
          <w:sz w:val="21"/>
          <w:szCs w:val="21"/>
        </w:rPr>
        <w:t xml:space="preserve">Channel and white-label. </w:t>
      </w:r>
      <w:r>
        <w:rPr>
          <w:color w:val="1A1A1A"/>
          <w:sz w:val="21"/>
          <w:szCs w:val="21"/>
        </w:rPr>
        <w:t xml:space="preserve">The report is the natural top of a customs broker’s or freight forwarder’s funnel. Its own escalation path — "this classification is advisory; here is how to obtain a binding ruling" — is a warm, qualified handoff, and a referral line.</w:t>
      </w:r>
    </w:p>
    <w:p>
      <w:pPr>
        <w:pStyle w:val="ListParagraph"/>
        <w:numPr>
          <w:ilvl w:val="0"/>
          <w:numId w:val="3"/>
        </w:numPr>
        <w:spacing w:after="80" w:line="276"/>
      </w:pPr>
      <w:r>
        <w:rPr>
          <w:b/>
          <w:bCs/>
          <w:color w:val="1A1A1A"/>
          <w:sz w:val="21"/>
          <w:szCs w:val="21"/>
        </w:rPr>
        <w:t xml:space="preserve">Rate-change monitoring. </w:t>
      </w:r>
      <w:r>
        <w:rPr>
          <w:color w:val="1A1A1A"/>
          <w:sz w:val="21"/>
          <w:szCs w:val="21"/>
        </w:rPr>
        <w:t xml:space="preserve">Once a tariff code and origin pair has been researched, re-run it weekly, diff it against the stored snapshot, and alert the user when their number moves. This is a subscription, and the dataset that makes it possible is a byproduct of serving free users.</w:t>
      </w:r>
    </w:p>
    <w:p>
      <w:pPr>
        <w:pStyle w:val="Heading2"/>
        <w:spacing w:after="140" w:before="320"/>
      </w:pPr>
      <w:r>
        <w:rPr>
          <w:b/>
          <w:bCs/>
          <w:color w:val="1A1A1A"/>
          <w:sz w:val="25"/>
          <w:szCs w:val="25"/>
        </w:rPr>
        <w:t xml:space="preserve">1.6  Recommended next step</w:t>
      </w:r>
    </w:p>
    <w:p>
      <w:pPr>
        <w:spacing w:after="120" w:line="276"/>
      </w:pPr>
      <w:r>
        <w:rPr>
          <w:color w:val="1A1A1A"/>
          <w:sz w:val="21"/>
          <w:szCs w:val="21"/>
        </w:rPr>
        <w:t xml:space="preserve">Do not build the interface first. Run a one-week Phase 0 spike: a headless script that takes a form payload, runs both research stages and the validator, and prints JSON. Execute it against twenty real product-and-origin pairs that can be checked by hand against the tariff schedule. One metric decides whether the product is viable:</w:t>
      </w:r>
    </w:p>
    <w:tbl>
      <w:tblPr>
        <w:tblW w:type="dxa" w:w="9360"/>
        <w:tblBorders>
          <w:top w:val="single" w:color="C7CDD4" w:sz="2"/>
          <w:left w:val="single" w:color="0F4C81" w:sz="18"/>
          <w:bottom w:val="single" w:color="C7CDD4" w:sz="2"/>
          <w:right w:val="single" w:color="C7CDD4" w:sz="2"/>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60"/>
            </w:pPr>
            <w:r>
              <w:rPr>
                <w:b/>
                <w:bCs/>
                <w:color w:val="0F4C81"/>
                <w:sz w:val="17"/>
                <w:szCs w:val="17"/>
              </w:rPr>
              <w:t xml:space="preserve">PHASE 0 GO / NO-GO CRITERION</w:t>
            </w:r>
          </w:p>
          <w:p>
            <w:pPr>
              <w:spacing w:after="0" w:line="276"/>
            </w:pPr>
            <w:r>
              <w:rPr>
                <w:color w:val="1A1A1A"/>
                <w:sz w:val="21"/>
                <w:szCs w:val="21"/>
              </w:rPr>
              <w:t xml:space="preserve">What percentage of returned duty components arrive with a valid primary-source citation and a plausible as-of date? Below roughly eighty per cent, the prompt design and source hierarchy need further work before any interface is built. Above it, proceed to the MVP.</w:t>
            </w:r>
          </w:p>
        </w:tc>
      </w:tr>
    </w:tbl>
    <w:p>
      <w:r>
        <w:br w:type="page"/>
      </w:r>
    </w:p>
    <w:p>
      <w:pPr>
        <w:pStyle w:val="Heading1"/>
        <w:spacing w:after="200" w:before="400"/>
      </w:pPr>
      <w:r>
        <w:rPr>
          <w:b/>
          <w:bCs/>
          <w:color w:val="0F4C81"/>
          <w:sz w:val="32"/>
          <w:szCs w:val="32"/>
        </w:rPr>
        <w:t xml:space="preserve">2.  Workstream 1 — Requirements and target-user workflow</w:t>
      </w:r>
    </w:p>
    <w:p>
      <w:pPr>
        <w:spacing w:after="120" w:line="276"/>
      </w:pPr>
      <w:r>
        <w:rPr>
          <w:color w:val="1A1A1A"/>
          <w:sz w:val="21"/>
          <w:szCs w:val="21"/>
        </w:rPr>
        <w:t xml:space="preserve">Objective: establish how the agent supports exporters shipping into the United States, and define the primary user journey and the use cases the system must serve.</w:t>
      </w:r>
    </w:p>
    <w:p>
      <w:pPr>
        <w:pStyle w:val="Heading2"/>
        <w:spacing w:after="140" w:before="320"/>
      </w:pPr>
      <w:r>
        <w:rPr>
          <w:b/>
          <w:bCs/>
          <w:color w:val="1A1A1A"/>
          <w:sz w:val="25"/>
          <w:szCs w:val="25"/>
        </w:rPr>
        <w:t xml:space="preserve">2.1  Problem definition</w:t>
      </w:r>
    </w:p>
    <w:p>
      <w:pPr>
        <w:spacing w:after="120" w:line="276"/>
      </w:pPr>
      <w:r>
        <w:rPr>
          <w:color w:val="1A1A1A"/>
          <w:sz w:val="21"/>
          <w:szCs w:val="21"/>
        </w:rPr>
        <w:t xml:space="preserve">An exporter preparing to sell into the United States must answer four questions before it can quote a price or commit to a shipment:</w:t>
      </w:r>
    </w:p>
    <w:p>
      <w:pPr>
        <w:pStyle w:val="ListParagraph"/>
        <w:numPr>
          <w:ilvl w:val="0"/>
          <w:numId w:val="2"/>
        </w:numPr>
        <w:spacing w:after="80" w:line="276"/>
      </w:pPr>
      <w:r>
        <w:rPr>
          <w:color w:val="1A1A1A"/>
          <w:sz w:val="21"/>
          <w:szCs w:val="21"/>
        </w:rPr>
        <w:t xml:space="preserve">Under what tariff classification will US Customs and Border Protection treat this article?</w:t>
      </w:r>
    </w:p>
    <w:p>
      <w:pPr>
        <w:pStyle w:val="ListParagraph"/>
        <w:numPr>
          <w:ilvl w:val="0"/>
          <w:numId w:val="2"/>
        </w:numPr>
        <w:spacing w:after="80" w:line="276"/>
      </w:pPr>
      <w:r>
        <w:rPr>
          <w:color w:val="1A1A1A"/>
          <w:sz w:val="21"/>
          <w:szCs w:val="21"/>
        </w:rPr>
        <w:t xml:space="preserve">What will it therefore cost to land — base duty plus every trade measure layered on top, plus federal fees?</w:t>
      </w:r>
    </w:p>
    <w:p>
      <w:pPr>
        <w:pStyle w:val="ListParagraph"/>
        <w:numPr>
          <w:ilvl w:val="0"/>
          <w:numId w:val="2"/>
        </w:numPr>
        <w:spacing w:after="80" w:line="276"/>
      </w:pPr>
      <w:r>
        <w:rPr>
          <w:color w:val="1A1A1A"/>
          <w:sz w:val="21"/>
          <w:szCs w:val="21"/>
        </w:rPr>
        <w:t xml:space="preserve">Which US agencies besides Customs have jurisdiction, and what do they require before the goods may enter?</w:t>
      </w:r>
    </w:p>
    <w:p>
      <w:pPr>
        <w:pStyle w:val="ListParagraph"/>
        <w:numPr>
          <w:ilvl w:val="0"/>
          <w:numId w:val="2"/>
        </w:numPr>
        <w:spacing w:after="80" w:line="276"/>
      </w:pPr>
      <w:r>
        <w:rPr>
          <w:color w:val="1A1A1A"/>
          <w:sz w:val="21"/>
          <w:szCs w:val="21"/>
        </w:rPr>
        <w:t xml:space="preserve">What could cause this shipment to be held, seized or penalised, and can that be prevented?</w:t>
      </w:r>
    </w:p>
    <w:p>
      <w:pPr>
        <w:spacing w:after="120" w:line="276"/>
      </w:pPr>
      <w:r>
        <w:rPr>
          <w:color w:val="1A1A1A"/>
          <w:sz w:val="21"/>
          <w:szCs w:val="21"/>
        </w:rPr>
        <w:t xml:space="preserve">Today these answers are assembled by hand across a dozen government websites, or bought from a broker, or — increasingly — asked of a general AI assistant that answers fluently and incorrectly. There is no fast, cited, self-serve path. The agent is that path.</w:t>
      </w:r>
    </w:p>
    <w:p>
      <w:pPr>
        <w:pStyle w:val="Heading2"/>
        <w:spacing w:after="140" w:before="320"/>
      </w:pPr>
      <w:r>
        <w:rPr>
          <w:b/>
          <w:bCs/>
          <w:color w:val="1A1A1A"/>
          <w:sz w:val="25"/>
          <w:szCs w:val="25"/>
        </w:rPr>
        <w:t xml:space="preserve">2.2  User segments</w:t>
      </w:r>
    </w:p>
    <w:tbl>
      <w:tblPr>
        <w:tblW w:type="dxa" w:w="9360"/>
        <w:tblBorders>
          <w:top w:val="single" w:color="0F4C81" w:sz="4"/>
          <w:left w:val="none"/>
          <w:bottom w:val="single" w:color="0F4C81" w:sz="4"/>
          <w:right w:val="none"/>
          <w:insideH w:val="single" w:color="C7CDD4" w:sz="2"/>
          <w:insideV w:val="none"/>
        </w:tblBorders>
      </w:tblPr>
      <w:tblGrid>
        <w:gridCol w:w="1900"/>
        <w:gridCol w:w="2500"/>
        <w:gridCol w:w="4960"/>
      </w:tblGrid>
      <w:tr>
        <w:trPr>
          <w:tblHeader/>
        </w:trPr>
        <w:tc>
          <w:tcPr>
            <w:tcW w:type="dxa" w:w="1900"/>
            <w:shd w:fill="EEF2F6" w:val="clear"/>
            <w:tcMar>
              <w:top w:type="dxa" w:w="100"/>
              <w:left w:type="dxa" w:w="120"/>
              <w:bottom w:type="dxa" w:w="100"/>
              <w:right w:type="dxa" w:w="120"/>
            </w:tcMar>
          </w:tcPr>
          <w:p>
            <w:pPr>
              <w:spacing w:after="0"/>
            </w:pPr>
            <w:r>
              <w:rPr>
                <w:b/>
                <w:bCs/>
                <w:color w:val="0F4C81"/>
                <w:sz w:val="18"/>
                <w:szCs w:val="18"/>
              </w:rPr>
              <w:t xml:space="preserve">Segment</w:t>
            </w:r>
          </w:p>
        </w:tc>
        <w:tc>
          <w:tcPr>
            <w:tcW w:type="dxa" w:w="2500"/>
            <w:shd w:fill="EEF2F6" w:val="clear"/>
            <w:tcMar>
              <w:top w:type="dxa" w:w="100"/>
              <w:left w:type="dxa" w:w="120"/>
              <w:bottom w:type="dxa" w:w="100"/>
              <w:right w:type="dxa" w:w="120"/>
            </w:tcMar>
          </w:tcPr>
          <w:p>
            <w:pPr>
              <w:spacing w:after="0"/>
            </w:pPr>
            <w:r>
              <w:rPr>
                <w:b/>
                <w:bCs/>
                <w:color w:val="0F4C81"/>
                <w:sz w:val="18"/>
                <w:szCs w:val="18"/>
              </w:rPr>
              <w:t xml:space="preserve">Who they are</w:t>
            </w:r>
          </w:p>
        </w:tc>
        <w:tc>
          <w:tcPr>
            <w:tcW w:type="dxa" w:w="4960"/>
            <w:shd w:fill="EEF2F6" w:val="clear"/>
            <w:tcMar>
              <w:top w:type="dxa" w:w="100"/>
              <w:left w:type="dxa" w:w="120"/>
              <w:bottom w:type="dxa" w:w="100"/>
              <w:right w:type="dxa" w:w="120"/>
            </w:tcMar>
          </w:tcPr>
          <w:p>
            <w:pPr>
              <w:spacing w:after="0"/>
            </w:pPr>
            <w:r>
              <w:rPr>
                <w:b/>
                <w:bCs/>
                <w:color w:val="0F4C81"/>
                <w:sz w:val="18"/>
                <w:szCs w:val="18"/>
              </w:rPr>
              <w:t xml:space="preserve">What they need from the agent</w:t>
            </w:r>
          </w:p>
        </w:tc>
      </w:tr>
      <w:tr>
        <w:tc>
          <w:tcPr>
            <w:tcW w:type="dxa" w:w="1900"/>
            <w:tcMar>
              <w:top w:type="dxa" w:w="90"/>
              <w:left w:type="dxa" w:w="120"/>
              <w:bottom w:type="dxa" w:w="90"/>
              <w:right w:type="dxa" w:w="120"/>
            </w:tcMar>
          </w:tcPr>
          <w:p>
            <w:pPr>
              <w:spacing w:after="0" w:line="250"/>
            </w:pPr>
            <w:r>
              <w:rPr>
                <w:b/>
                <w:bCs/>
                <w:color w:val="1A1A1A"/>
                <w:sz w:val="18"/>
                <w:szCs w:val="18"/>
              </w:rPr>
              <w:t xml:space="preserve">Primary</w:t>
            </w:r>
          </w:p>
          <w:p>
            <w:pPr>
              <w:spacing w:after="0" w:line="250"/>
            </w:pPr>
            <w:r>
              <w:rPr>
                <w:b w:val="false"/>
                <w:bCs w:val="false"/>
                <w:color w:val="1A1A1A"/>
                <w:sz w:val="18"/>
                <w:szCs w:val="18"/>
              </w:rPr>
              <w:t xml:space="preserve">Exporter / manufacturer</w:t>
            </w:r>
          </w:p>
        </w:tc>
        <w:tc>
          <w:tcPr>
            <w:tcW w:type="dxa" w:w="2500"/>
            <w:tcMar>
              <w:top w:type="dxa" w:w="90"/>
              <w:left w:type="dxa" w:w="120"/>
              <w:bottom w:type="dxa" w:w="90"/>
              <w:right w:type="dxa" w:w="120"/>
            </w:tcMar>
          </w:tcPr>
          <w:p>
            <w:pPr>
              <w:spacing w:after="0" w:line="250"/>
            </w:pPr>
            <w:r>
              <w:rPr>
                <w:b w:val="false"/>
                <w:bCs w:val="false"/>
                <w:color w:val="1A1A1A"/>
                <w:sz w:val="18"/>
                <w:szCs w:val="18"/>
              </w:rPr>
              <w:t xml:space="preserve">A producer outside the US preparing to sell to a US buyer, often for the first time in this product line.</w:t>
            </w:r>
          </w:p>
        </w:tc>
        <w:tc>
          <w:tcPr>
            <w:tcW w:type="dxa" w:w="4960"/>
            <w:tcMar>
              <w:top w:type="dxa" w:w="90"/>
              <w:left w:type="dxa" w:w="120"/>
              <w:bottom w:type="dxa" w:w="90"/>
              <w:right w:type="dxa" w:w="120"/>
            </w:tcMar>
          </w:tcPr>
          <w:p>
            <w:pPr>
              <w:spacing w:after="0" w:line="250"/>
            </w:pPr>
            <w:r>
              <w:rPr>
                <w:b w:val="false"/>
                <w:bCs w:val="false"/>
                <w:color w:val="1A1A1A"/>
                <w:sz w:val="18"/>
                <w:szCs w:val="18"/>
              </w:rPr>
              <w:t xml:space="preserve">A delivered price they can quote with confidence, and an early warning if the product cannot practically enter at all.</w:t>
            </w:r>
          </w:p>
        </w:tc>
      </w:tr>
      <w:tr>
        <w:tc>
          <w:tcPr>
            <w:tcW w:type="dxa" w:w="1900"/>
            <w:shd w:fill="F7F9FB" w:val="clear"/>
            <w:tcMar>
              <w:top w:type="dxa" w:w="90"/>
              <w:left w:type="dxa" w:w="120"/>
              <w:bottom w:type="dxa" w:w="90"/>
              <w:right w:type="dxa" w:w="120"/>
            </w:tcMar>
          </w:tcPr>
          <w:p>
            <w:pPr>
              <w:spacing w:after="0" w:line="250"/>
            </w:pPr>
            <w:r>
              <w:rPr>
                <w:b/>
                <w:bCs/>
                <w:color w:val="1A1A1A"/>
                <w:sz w:val="18"/>
                <w:szCs w:val="18"/>
              </w:rPr>
              <w:t xml:space="preserve">Primary</w:t>
            </w:r>
          </w:p>
          <w:p>
            <w:pPr>
              <w:spacing w:after="0" w:line="250"/>
            </w:pPr>
            <w:r>
              <w:rPr>
                <w:b w:val="false"/>
                <w:bCs w:val="false"/>
                <w:color w:val="1A1A1A"/>
                <w:sz w:val="18"/>
                <w:szCs w:val="18"/>
              </w:rPr>
              <w:t xml:space="preserve">Export sales lead</w:t>
            </w:r>
          </w:p>
        </w:tc>
        <w:tc>
          <w:tcPr>
            <w:tcW w:type="dxa" w:w="2500"/>
            <w:shd w:fill="F7F9FB" w:val="clear"/>
            <w:tcMar>
              <w:top w:type="dxa" w:w="90"/>
              <w:left w:type="dxa" w:w="120"/>
              <w:bottom w:type="dxa" w:w="90"/>
              <w:right w:type="dxa" w:w="120"/>
            </w:tcMar>
          </w:tcPr>
          <w:p>
            <w:pPr>
              <w:spacing w:after="0" w:line="250"/>
            </w:pPr>
            <w:r>
              <w:rPr>
                <w:b w:val="false"/>
                <w:bCs w:val="false"/>
                <w:color w:val="1A1A1A"/>
                <w:sz w:val="18"/>
                <w:szCs w:val="18"/>
              </w:rPr>
              <w:t xml:space="preserve">The commercial owner of a US opportunity at an exporting company.</w:t>
            </w:r>
          </w:p>
        </w:tc>
        <w:tc>
          <w:tcPr>
            <w:tcW w:type="dxa" w:w="4960"/>
            <w:shd w:fill="F7F9FB" w:val="clear"/>
            <w:tcMar>
              <w:top w:type="dxa" w:w="90"/>
              <w:left w:type="dxa" w:w="120"/>
              <w:bottom w:type="dxa" w:w="90"/>
              <w:right w:type="dxa" w:w="120"/>
            </w:tcMar>
          </w:tcPr>
          <w:p>
            <w:pPr>
              <w:spacing w:after="0" w:line="250"/>
            </w:pPr>
            <w:r>
              <w:rPr>
                <w:b w:val="false"/>
                <w:bCs w:val="false"/>
                <w:color w:val="1A1A1A"/>
                <w:sz w:val="18"/>
                <w:szCs w:val="18"/>
              </w:rPr>
              <w:t xml:space="preserve">Whether the margin survives the duty stack, and how the number changes if production moves origin.</w:t>
            </w:r>
          </w:p>
        </w:tc>
      </w:tr>
      <w:tr>
        <w:tc>
          <w:tcPr>
            <w:tcW w:type="dxa" w:w="1900"/>
            <w:tcMar>
              <w:top w:type="dxa" w:w="90"/>
              <w:left w:type="dxa" w:w="120"/>
              <w:bottom w:type="dxa" w:w="90"/>
              <w:right w:type="dxa" w:w="120"/>
            </w:tcMar>
          </w:tcPr>
          <w:p>
            <w:pPr>
              <w:spacing w:after="0" w:line="250"/>
            </w:pPr>
            <w:r>
              <w:rPr>
                <w:b/>
                <w:bCs/>
                <w:color w:val="1A1A1A"/>
                <w:sz w:val="18"/>
                <w:szCs w:val="18"/>
              </w:rPr>
              <w:t xml:space="preserve">Secondary</w:t>
            </w:r>
          </w:p>
          <w:p>
            <w:pPr>
              <w:spacing w:after="0" w:line="250"/>
            </w:pPr>
            <w:r>
              <w:rPr>
                <w:b w:val="false"/>
                <w:bCs w:val="false"/>
                <w:color w:val="1A1A1A"/>
                <w:sz w:val="18"/>
                <w:szCs w:val="18"/>
              </w:rPr>
              <w:t xml:space="preserve">US importer of record</w:t>
            </w:r>
          </w:p>
        </w:tc>
        <w:tc>
          <w:tcPr>
            <w:tcW w:type="dxa" w:w="2500"/>
            <w:tcMar>
              <w:top w:type="dxa" w:w="90"/>
              <w:left w:type="dxa" w:w="120"/>
              <w:bottom w:type="dxa" w:w="90"/>
              <w:right w:type="dxa" w:w="120"/>
            </w:tcMar>
          </w:tcPr>
          <w:p>
            <w:pPr>
              <w:spacing w:after="0" w:line="250"/>
            </w:pPr>
            <w:r>
              <w:rPr>
                <w:b w:val="false"/>
                <w:bCs w:val="false"/>
                <w:color w:val="1A1A1A"/>
                <w:sz w:val="18"/>
                <w:szCs w:val="18"/>
              </w:rPr>
              <w:t xml:space="preserve">The US-side buyer or distributor who carries the legal liability for the entry.</w:t>
            </w:r>
          </w:p>
        </w:tc>
        <w:tc>
          <w:tcPr>
            <w:tcW w:type="dxa" w:w="4960"/>
            <w:tcMar>
              <w:top w:type="dxa" w:w="90"/>
              <w:left w:type="dxa" w:w="120"/>
              <w:bottom w:type="dxa" w:w="90"/>
              <w:right w:type="dxa" w:w="120"/>
            </w:tcMar>
          </w:tcPr>
          <w:p>
            <w:pPr>
              <w:spacing w:after="0" w:line="250"/>
            </w:pPr>
            <w:r>
              <w:rPr>
                <w:b w:val="false"/>
                <w:bCs w:val="false"/>
                <w:color w:val="1A1A1A"/>
                <w:sz w:val="18"/>
                <w:szCs w:val="18"/>
              </w:rPr>
              <w:t xml:space="preserve">Confirmation of classification, exposure to anti-dumping duty, and the document set to demand from the supplier.</w:t>
            </w:r>
          </w:p>
        </w:tc>
      </w:tr>
      <w:tr>
        <w:tc>
          <w:tcPr>
            <w:tcW w:type="dxa" w:w="1900"/>
            <w:shd w:fill="F7F9FB" w:val="clear"/>
            <w:tcMar>
              <w:top w:type="dxa" w:w="90"/>
              <w:left w:type="dxa" w:w="120"/>
              <w:bottom w:type="dxa" w:w="90"/>
              <w:right w:type="dxa" w:w="120"/>
            </w:tcMar>
          </w:tcPr>
          <w:p>
            <w:pPr>
              <w:spacing w:after="0" w:line="250"/>
            </w:pPr>
            <w:r>
              <w:rPr>
                <w:b/>
                <w:bCs/>
                <w:color w:val="1A1A1A"/>
                <w:sz w:val="18"/>
                <w:szCs w:val="18"/>
              </w:rPr>
              <w:t xml:space="preserve">Secondary</w:t>
            </w:r>
          </w:p>
          <w:p>
            <w:pPr>
              <w:spacing w:after="0" w:line="250"/>
            </w:pPr>
            <w:r>
              <w:rPr>
                <w:b w:val="false"/>
                <w:bCs w:val="false"/>
                <w:color w:val="1A1A1A"/>
                <w:sz w:val="18"/>
                <w:szCs w:val="18"/>
              </w:rPr>
              <w:t xml:space="preserve">Freight forwarder / 3PL</w:t>
            </w:r>
          </w:p>
        </w:tc>
        <w:tc>
          <w:tcPr>
            <w:tcW w:type="dxa" w:w="2500"/>
            <w:shd w:fill="F7F9FB" w:val="clear"/>
            <w:tcMar>
              <w:top w:type="dxa" w:w="90"/>
              <w:left w:type="dxa" w:w="120"/>
              <w:bottom w:type="dxa" w:w="90"/>
              <w:right w:type="dxa" w:w="120"/>
            </w:tcMar>
          </w:tcPr>
          <w:p>
            <w:pPr>
              <w:spacing w:after="0" w:line="250"/>
            </w:pPr>
            <w:r>
              <w:rPr>
                <w:b w:val="false"/>
                <w:bCs w:val="false"/>
                <w:color w:val="1A1A1A"/>
                <w:sz w:val="18"/>
                <w:szCs w:val="18"/>
              </w:rPr>
              <w:t xml:space="preserve">Advising many shippers, often without in-house classification expertise.</w:t>
            </w:r>
          </w:p>
        </w:tc>
        <w:tc>
          <w:tcPr>
            <w:tcW w:type="dxa" w:w="4960"/>
            <w:shd w:fill="F7F9FB" w:val="clear"/>
            <w:tcMar>
              <w:top w:type="dxa" w:w="90"/>
              <w:left w:type="dxa" w:w="120"/>
              <w:bottom w:type="dxa" w:w="90"/>
              <w:right w:type="dxa" w:w="120"/>
            </w:tcMar>
          </w:tcPr>
          <w:p>
            <w:pPr>
              <w:spacing w:after="0" w:line="250"/>
            </w:pPr>
            <w:r>
              <w:rPr>
                <w:b w:val="false"/>
                <w:bCs w:val="false"/>
                <w:color w:val="1A1A1A"/>
                <w:sz w:val="18"/>
                <w:szCs w:val="18"/>
              </w:rPr>
              <w:t xml:space="preserve">A fast first-pass answer to give a client, and a defensible handoff to a licensed broker.</w:t>
            </w:r>
          </w:p>
        </w:tc>
      </w:tr>
      <w:tr>
        <w:tc>
          <w:tcPr>
            <w:tcW w:type="dxa" w:w="1900"/>
            <w:tcMar>
              <w:top w:type="dxa" w:w="90"/>
              <w:left w:type="dxa" w:w="120"/>
              <w:bottom w:type="dxa" w:w="90"/>
              <w:right w:type="dxa" w:w="120"/>
            </w:tcMar>
          </w:tcPr>
          <w:p>
            <w:pPr>
              <w:spacing w:after="0" w:line="250"/>
            </w:pPr>
            <w:r>
              <w:rPr>
                <w:b/>
                <w:bCs/>
                <w:color w:val="1A1A1A"/>
                <w:sz w:val="18"/>
                <w:szCs w:val="18"/>
              </w:rPr>
              <w:t xml:space="preserve">Channel</w:t>
            </w:r>
          </w:p>
          <w:p>
            <w:pPr>
              <w:spacing w:after="0" w:line="250"/>
            </w:pPr>
            <w:r>
              <w:rPr>
                <w:b w:val="false"/>
                <w:bCs w:val="false"/>
                <w:color w:val="1A1A1A"/>
                <w:sz w:val="18"/>
                <w:szCs w:val="18"/>
              </w:rPr>
              <w:t xml:space="preserve">Customs broker</w:t>
            </w:r>
          </w:p>
        </w:tc>
        <w:tc>
          <w:tcPr>
            <w:tcW w:type="dxa" w:w="2500"/>
            <w:tcMar>
              <w:top w:type="dxa" w:w="90"/>
              <w:left w:type="dxa" w:w="120"/>
              <w:bottom w:type="dxa" w:w="90"/>
              <w:right w:type="dxa" w:w="120"/>
            </w:tcMar>
          </w:tcPr>
          <w:p>
            <w:pPr>
              <w:spacing w:after="0" w:line="250"/>
            </w:pPr>
            <w:r>
              <w:rPr>
                <w:b w:val="false"/>
                <w:bCs w:val="false"/>
                <w:color w:val="1A1A1A"/>
                <w:sz w:val="18"/>
                <w:szCs w:val="18"/>
              </w:rPr>
              <w:t xml:space="preserve">Licensed professional; a competitor at the top of the funnel and a partner at the bottom.</w:t>
            </w:r>
          </w:p>
        </w:tc>
        <w:tc>
          <w:tcPr>
            <w:tcW w:type="dxa" w:w="4960"/>
            <w:tcMar>
              <w:top w:type="dxa" w:w="90"/>
              <w:left w:type="dxa" w:w="120"/>
              <w:bottom w:type="dxa" w:w="90"/>
              <w:right w:type="dxa" w:w="120"/>
            </w:tcMar>
          </w:tcPr>
          <w:p>
            <w:pPr>
              <w:spacing w:after="0" w:line="250"/>
            </w:pPr>
            <w:r>
              <w:rPr>
                <w:b w:val="false"/>
                <w:bCs w:val="false"/>
                <w:color w:val="1A1A1A"/>
                <w:sz w:val="18"/>
                <w:szCs w:val="18"/>
              </w:rPr>
              <w:t xml:space="preserve">Pre-qualified inbound leads that arrive with the product already described and the open questions already surfaced.</w:t>
            </w:r>
          </w:p>
        </w:tc>
      </w:tr>
    </w:tbl>
    <w:p>
      <w:pPr>
        <w:spacing w:after="80"/>
      </w:pPr>
    </w:p>
    <w:tbl>
      <w:tblPr>
        <w:tblW w:type="dxa" w:w="9360"/>
        <w:tblBorders>
          <w:top w:val="single" w:color="C7CDD4" w:sz="2"/>
          <w:left w:val="single" w:color="0F4C81" w:sz="18"/>
          <w:bottom w:val="single" w:color="C7CDD4" w:sz="2"/>
          <w:right w:val="single" w:color="C7CDD4" w:sz="2"/>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60"/>
            </w:pPr>
            <w:r>
              <w:rPr>
                <w:b/>
                <w:bCs/>
                <w:color w:val="0F4C81"/>
                <w:sz w:val="17"/>
                <w:szCs w:val="17"/>
              </w:rPr>
              <w:t xml:space="preserve">SEGMENT DECISION STILL OPEN</w:t>
            </w:r>
          </w:p>
          <w:p>
            <w:pPr>
              <w:spacing w:after="0" w:line="276"/>
            </w:pPr>
            <w:r>
              <w:rPr>
                <w:color w:val="1A1A1A"/>
                <w:sz w:val="21"/>
                <w:szCs w:val="21"/>
              </w:rPr>
              <w:t xml:space="preserve">Whether the paying customer is the foreign exporter or the US importer of record changes pricing, channel and marketing language, though not the document the agent produces. See Section 7.</w:t>
            </w:r>
          </w:p>
        </w:tc>
      </w:tr>
    </w:tbl>
    <w:p>
      <w:pPr>
        <w:pStyle w:val="Heading2"/>
        <w:spacing w:after="140" w:before="320"/>
      </w:pPr>
      <w:r>
        <w:rPr>
          <w:b/>
          <w:bCs/>
          <w:color w:val="1A1A1A"/>
          <w:sz w:val="25"/>
          <w:szCs w:val="25"/>
        </w:rPr>
        <w:t xml:space="preserve">2.3  Primary user journey</w:t>
      </w:r>
    </w:p>
    <w:p>
      <w:pPr>
        <w:spacing w:after="120" w:line="276"/>
      </w:pPr>
      <w:r>
        <w:rPr>
          <w:color w:val="1A1A1A"/>
          <w:sz w:val="21"/>
          <w:szCs w:val="21"/>
        </w:rPr>
        <w:t xml:space="preserve">The journey deliberately mirrors the event agent’s flow so the existing frontend shell, gating and job machinery are reused rather than rebuilt.</w:t>
      </w:r>
    </w:p>
    <w:tbl>
      <w:tblPr>
        <w:tblW w:type="dxa" w:w="9360"/>
        <w:tblBorders>
          <w:top w:val="single" w:color="0F4C81" w:sz="4"/>
          <w:left w:val="none"/>
          <w:bottom w:val="single" w:color="0F4C81" w:sz="4"/>
          <w:right w:val="none"/>
          <w:insideH w:val="single" w:color="C7CDD4" w:sz="2"/>
          <w:insideV w:val="none"/>
        </w:tblBorders>
      </w:tblPr>
      <w:tblGrid>
        <w:gridCol w:w="700"/>
        <w:gridCol w:w="2100"/>
        <w:gridCol w:w="3400"/>
        <w:gridCol w:w="3160"/>
      </w:tblGrid>
      <w:tr>
        <w:trPr>
          <w:tblHeader/>
        </w:trPr>
        <w:tc>
          <w:tcPr>
            <w:tcW w:type="dxa" w:w="700"/>
            <w:shd w:fill="EEF2F6" w:val="clear"/>
            <w:tcMar>
              <w:top w:type="dxa" w:w="100"/>
              <w:left w:type="dxa" w:w="120"/>
              <w:bottom w:type="dxa" w:w="100"/>
              <w:right w:type="dxa" w:w="120"/>
            </w:tcMar>
          </w:tcPr>
          <w:p>
            <w:pPr>
              <w:spacing w:after="0"/>
            </w:pPr>
            <w:r>
              <w:rPr>
                <w:b/>
                <w:bCs/>
                <w:color w:val="0F4C81"/>
                <w:sz w:val="18"/>
                <w:szCs w:val="18"/>
              </w:rPr>
              <w:t xml:space="preserve">Step</w:t>
            </w:r>
          </w:p>
        </w:tc>
        <w:tc>
          <w:tcPr>
            <w:tcW w:type="dxa" w:w="2100"/>
            <w:shd w:fill="EEF2F6" w:val="clear"/>
            <w:tcMar>
              <w:top w:type="dxa" w:w="100"/>
              <w:left w:type="dxa" w:w="120"/>
              <w:bottom w:type="dxa" w:w="100"/>
              <w:right w:type="dxa" w:w="120"/>
            </w:tcMar>
          </w:tcPr>
          <w:p>
            <w:pPr>
              <w:spacing w:after="0"/>
            </w:pPr>
            <w:r>
              <w:rPr>
                <w:b/>
                <w:bCs/>
                <w:color w:val="0F4C81"/>
                <w:sz w:val="18"/>
                <w:szCs w:val="18"/>
              </w:rPr>
              <w:t xml:space="preserve">Stage</w:t>
            </w:r>
          </w:p>
        </w:tc>
        <w:tc>
          <w:tcPr>
            <w:tcW w:type="dxa" w:w="3400"/>
            <w:shd w:fill="EEF2F6" w:val="clear"/>
            <w:tcMar>
              <w:top w:type="dxa" w:w="100"/>
              <w:left w:type="dxa" w:w="120"/>
              <w:bottom w:type="dxa" w:w="100"/>
              <w:right w:type="dxa" w:w="120"/>
            </w:tcMar>
          </w:tcPr>
          <w:p>
            <w:pPr>
              <w:spacing w:after="0"/>
            </w:pPr>
            <w:r>
              <w:rPr>
                <w:b/>
                <w:bCs/>
                <w:color w:val="0F4C81"/>
                <w:sz w:val="18"/>
                <w:szCs w:val="18"/>
              </w:rPr>
              <w:t xml:space="preserve">What the user does</w:t>
            </w:r>
          </w:p>
        </w:tc>
        <w:tc>
          <w:tcPr>
            <w:tcW w:type="dxa" w:w="3160"/>
            <w:shd w:fill="EEF2F6" w:val="clear"/>
            <w:tcMar>
              <w:top w:type="dxa" w:w="100"/>
              <w:left w:type="dxa" w:w="120"/>
              <w:bottom w:type="dxa" w:w="100"/>
              <w:right w:type="dxa" w:w="120"/>
            </w:tcMar>
          </w:tcPr>
          <w:p>
            <w:pPr>
              <w:spacing w:after="0"/>
            </w:pPr>
            <w:r>
              <w:rPr>
                <w:b/>
                <w:bCs/>
                <w:color w:val="0F4C81"/>
                <w:sz w:val="18"/>
                <w:szCs w:val="18"/>
              </w:rPr>
              <w:t xml:space="preserve">What the system does</w:t>
            </w:r>
          </w:p>
        </w:tc>
      </w:tr>
      <w:tr>
        <w:tc>
          <w:tcPr>
            <w:tcW w:type="dxa" w:w="700"/>
            <w:tcMar>
              <w:top w:type="dxa" w:w="90"/>
              <w:left w:type="dxa" w:w="120"/>
              <w:bottom w:type="dxa" w:w="90"/>
              <w:right w:type="dxa" w:w="120"/>
            </w:tcMar>
          </w:tcPr>
          <w:p>
            <w:pPr>
              <w:spacing w:after="0" w:line="250"/>
            </w:pPr>
            <w:r>
              <w:rPr>
                <w:b/>
                <w:bCs/>
                <w:color w:val="1A1A1A"/>
                <w:sz w:val="18"/>
                <w:szCs w:val="18"/>
              </w:rPr>
              <w:t xml:space="preserve">1</w:t>
            </w:r>
          </w:p>
        </w:tc>
        <w:tc>
          <w:tcPr>
            <w:tcW w:type="dxa" w:w="2100"/>
            <w:tcMar>
              <w:top w:type="dxa" w:w="90"/>
              <w:left w:type="dxa" w:w="120"/>
              <w:bottom w:type="dxa" w:w="90"/>
              <w:right w:type="dxa" w:w="120"/>
            </w:tcMar>
          </w:tcPr>
          <w:p>
            <w:pPr>
              <w:spacing w:after="0" w:line="250"/>
            </w:pPr>
            <w:r>
              <w:rPr>
                <w:b w:val="false"/>
                <w:bCs w:val="false"/>
                <w:color w:val="1A1A1A"/>
                <w:sz w:val="18"/>
                <w:szCs w:val="18"/>
              </w:rPr>
              <w:t xml:space="preserve">Landing</w:t>
            </w:r>
          </w:p>
        </w:tc>
        <w:tc>
          <w:tcPr>
            <w:tcW w:type="dxa" w:w="3400"/>
            <w:tcMar>
              <w:top w:type="dxa" w:w="90"/>
              <w:left w:type="dxa" w:w="120"/>
              <w:bottom w:type="dxa" w:w="90"/>
              <w:right w:type="dxa" w:w="120"/>
            </w:tcMar>
          </w:tcPr>
          <w:p>
            <w:pPr>
              <w:spacing w:after="0" w:line="250"/>
            </w:pPr>
            <w:r>
              <w:rPr>
                <w:b w:val="false"/>
                <w:bCs w:val="false"/>
                <w:color w:val="1A1A1A"/>
                <w:sz w:val="18"/>
                <w:szCs w:val="18"/>
              </w:rPr>
              <w:t xml:space="preserve">Arrives from search, a forwarder referral, or a trade body.</w:t>
            </w:r>
          </w:p>
        </w:tc>
        <w:tc>
          <w:tcPr>
            <w:tcW w:type="dxa" w:w="3160"/>
            <w:tcMar>
              <w:top w:type="dxa" w:w="90"/>
              <w:left w:type="dxa" w:w="120"/>
              <w:bottom w:type="dxa" w:w="90"/>
              <w:right w:type="dxa" w:w="120"/>
            </w:tcMar>
          </w:tcPr>
          <w:p>
            <w:pPr>
              <w:spacing w:after="0" w:line="250"/>
            </w:pPr>
            <w:r>
              <w:rPr>
                <w:b w:val="false"/>
                <w:bCs w:val="false"/>
                <w:color w:val="1A1A1A"/>
                <w:sz w:val="18"/>
                <w:szCs w:val="18"/>
              </w:rPr>
              <w:t xml:space="preserve">States the single promise and shows a sample report. No signup wall yet.</w:t>
            </w:r>
          </w:p>
        </w:tc>
      </w:tr>
      <w:tr>
        <w:tc>
          <w:tcPr>
            <w:tcW w:type="dxa" w:w="700"/>
            <w:shd w:fill="F7F9FB" w:val="clear"/>
            <w:tcMar>
              <w:top w:type="dxa" w:w="90"/>
              <w:left w:type="dxa" w:w="120"/>
              <w:bottom w:type="dxa" w:w="90"/>
              <w:right w:type="dxa" w:w="120"/>
            </w:tcMar>
          </w:tcPr>
          <w:p>
            <w:pPr>
              <w:spacing w:after="0" w:line="250"/>
            </w:pPr>
            <w:r>
              <w:rPr>
                <w:b/>
                <w:bCs/>
                <w:color w:val="1A1A1A"/>
                <w:sz w:val="18"/>
                <w:szCs w:val="18"/>
              </w:rPr>
              <w:t xml:space="preserve">2</w:t>
            </w:r>
          </w:p>
        </w:tc>
        <w:tc>
          <w:tcPr>
            <w:tcW w:type="dxa" w:w="2100"/>
            <w:shd w:fill="F7F9FB" w:val="clear"/>
            <w:tcMar>
              <w:top w:type="dxa" w:w="90"/>
              <w:left w:type="dxa" w:w="120"/>
              <w:bottom w:type="dxa" w:w="90"/>
              <w:right w:type="dxa" w:w="120"/>
            </w:tcMar>
          </w:tcPr>
          <w:p>
            <w:pPr>
              <w:spacing w:after="0" w:line="250"/>
            </w:pPr>
            <w:r>
              <w:rPr>
                <w:b w:val="false"/>
                <w:bCs w:val="false"/>
                <w:color w:val="1A1A1A"/>
                <w:sz w:val="18"/>
                <w:szCs w:val="18"/>
              </w:rPr>
              <w:t xml:space="preserve">Product form</w:t>
            </w:r>
          </w:p>
        </w:tc>
        <w:tc>
          <w:tcPr>
            <w:tcW w:type="dxa" w:w="3400"/>
            <w:shd w:fill="F7F9FB" w:val="clear"/>
            <w:tcMar>
              <w:top w:type="dxa" w:w="90"/>
              <w:left w:type="dxa" w:w="120"/>
              <w:bottom w:type="dxa" w:w="90"/>
              <w:right w:type="dxa" w:w="120"/>
            </w:tcMar>
          </w:tcPr>
          <w:p>
            <w:pPr>
              <w:spacing w:after="0" w:line="250"/>
            </w:pPr>
            <w:r>
              <w:rPr>
                <w:b w:val="false"/>
                <w:bCs w:val="false"/>
                <w:color w:val="1A1A1A"/>
                <w:sz w:val="18"/>
                <w:szCs w:val="18"/>
              </w:rPr>
              <w:t xml:space="preserve">Describes the product in free text; adds materials, intended use, origin, unit value, quantity, incoterm, transport mode.</w:t>
            </w:r>
          </w:p>
        </w:tc>
        <w:tc>
          <w:tcPr>
            <w:tcW w:type="dxa" w:w="3160"/>
            <w:shd w:fill="F7F9FB" w:val="clear"/>
            <w:tcMar>
              <w:top w:type="dxa" w:w="90"/>
              <w:left w:type="dxa" w:w="120"/>
              <w:bottom w:type="dxa" w:w="90"/>
              <w:right w:type="dxa" w:w="120"/>
            </w:tcMar>
          </w:tcPr>
          <w:p>
            <w:pPr>
              <w:spacing w:after="0" w:line="250"/>
            </w:pPr>
            <w:r>
              <w:rPr>
                <w:b w:val="false"/>
                <w:bCs w:val="false"/>
                <w:color w:val="1A1A1A"/>
                <w:sz w:val="18"/>
                <w:szCs w:val="18"/>
              </w:rPr>
              <w:t xml:space="preserve">Debounced live parse returns chips — probable chapter, material class, likely agencies — so the form feels responsive while typing.</w:t>
            </w:r>
          </w:p>
        </w:tc>
      </w:tr>
      <w:tr>
        <w:tc>
          <w:tcPr>
            <w:tcW w:type="dxa" w:w="700"/>
            <w:tcMar>
              <w:top w:type="dxa" w:w="90"/>
              <w:left w:type="dxa" w:w="120"/>
              <w:bottom w:type="dxa" w:w="90"/>
              <w:right w:type="dxa" w:w="120"/>
            </w:tcMar>
          </w:tcPr>
          <w:p>
            <w:pPr>
              <w:spacing w:after="0" w:line="250"/>
            </w:pPr>
            <w:r>
              <w:rPr>
                <w:b/>
                <w:bCs/>
                <w:color w:val="1A1A1A"/>
                <w:sz w:val="18"/>
                <w:szCs w:val="18"/>
              </w:rPr>
              <w:t xml:space="preserve">3</w:t>
            </w:r>
          </w:p>
        </w:tc>
        <w:tc>
          <w:tcPr>
            <w:tcW w:type="dxa" w:w="2100"/>
            <w:tcMar>
              <w:top w:type="dxa" w:w="90"/>
              <w:left w:type="dxa" w:w="120"/>
              <w:bottom w:type="dxa" w:w="90"/>
              <w:right w:type="dxa" w:w="120"/>
            </w:tcMar>
          </w:tcPr>
          <w:p>
            <w:pPr>
              <w:spacing w:after="0" w:line="250"/>
            </w:pPr>
            <w:r>
              <w:rPr>
                <w:b w:val="false"/>
                <w:bCs w:val="false"/>
                <w:color w:val="1A1A1A"/>
                <w:sz w:val="18"/>
                <w:szCs w:val="18"/>
              </w:rPr>
              <w:t xml:space="preserve">Email gate</w:t>
            </w:r>
          </w:p>
        </w:tc>
        <w:tc>
          <w:tcPr>
            <w:tcW w:type="dxa" w:w="3400"/>
            <w:tcMar>
              <w:top w:type="dxa" w:w="90"/>
              <w:left w:type="dxa" w:w="120"/>
              <w:bottom w:type="dxa" w:w="90"/>
              <w:right w:type="dxa" w:w="120"/>
            </w:tcMar>
          </w:tcPr>
          <w:p>
            <w:pPr>
              <w:spacing w:after="0" w:line="250"/>
            </w:pPr>
            <w:r>
              <w:rPr>
                <w:b w:val="false"/>
                <w:bCs w:val="false"/>
                <w:color w:val="1A1A1A"/>
                <w:sz w:val="18"/>
                <w:szCs w:val="18"/>
              </w:rPr>
              <w:t xml:space="preserve">Enters a work email; receives and enters a six-digit code.</w:t>
            </w:r>
          </w:p>
        </w:tc>
        <w:tc>
          <w:tcPr>
            <w:tcW w:type="dxa" w:w="3160"/>
            <w:tcMar>
              <w:top w:type="dxa" w:w="90"/>
              <w:left w:type="dxa" w:w="120"/>
              <w:bottom w:type="dxa" w:w="90"/>
              <w:right w:type="dxa" w:w="120"/>
            </w:tcMar>
          </w:tcPr>
          <w:p>
            <w:pPr>
              <w:spacing w:after="0" w:line="250"/>
            </w:pPr>
            <w:r>
              <w:rPr>
                <w:b w:val="false"/>
                <w:bCs w:val="false"/>
                <w:color w:val="1A1A1A"/>
                <w:sz w:val="18"/>
                <w:szCs w:val="18"/>
              </w:rPr>
              <w:t xml:space="preserve">Rejects free and disposable domains and domains without a mail exchanger record; verification is valid for thirty days.</w:t>
            </w:r>
          </w:p>
        </w:tc>
      </w:tr>
      <w:tr>
        <w:tc>
          <w:tcPr>
            <w:tcW w:type="dxa" w:w="700"/>
            <w:shd w:fill="F7F9FB" w:val="clear"/>
            <w:tcMar>
              <w:top w:type="dxa" w:w="90"/>
              <w:left w:type="dxa" w:w="120"/>
              <w:bottom w:type="dxa" w:w="90"/>
              <w:right w:type="dxa" w:w="120"/>
            </w:tcMar>
          </w:tcPr>
          <w:p>
            <w:pPr>
              <w:spacing w:after="0" w:line="250"/>
            </w:pPr>
            <w:r>
              <w:rPr>
                <w:b/>
                <w:bCs/>
                <w:color w:val="1A1A1A"/>
                <w:sz w:val="18"/>
                <w:szCs w:val="18"/>
              </w:rPr>
              <w:t xml:space="preserve">4</w:t>
            </w:r>
          </w:p>
        </w:tc>
        <w:tc>
          <w:tcPr>
            <w:tcW w:type="dxa" w:w="2100"/>
            <w:shd w:fill="F7F9FB" w:val="clear"/>
            <w:tcMar>
              <w:top w:type="dxa" w:w="90"/>
              <w:left w:type="dxa" w:w="120"/>
              <w:bottom w:type="dxa" w:w="90"/>
              <w:right w:type="dxa" w:w="120"/>
            </w:tcMar>
          </w:tcPr>
          <w:p>
            <w:pPr>
              <w:spacing w:after="0" w:line="250"/>
            </w:pPr>
            <w:r>
              <w:rPr>
                <w:b w:val="false"/>
                <w:bCs w:val="false"/>
                <w:color w:val="1A1A1A"/>
                <w:sz w:val="18"/>
                <w:szCs w:val="18"/>
              </w:rPr>
              <w:t xml:space="preserve">Submission</w:t>
            </w:r>
          </w:p>
        </w:tc>
        <w:tc>
          <w:tcPr>
            <w:tcW w:type="dxa" w:w="3400"/>
            <w:shd w:fill="F7F9FB" w:val="clear"/>
            <w:tcMar>
              <w:top w:type="dxa" w:w="90"/>
              <w:left w:type="dxa" w:w="120"/>
              <w:bottom w:type="dxa" w:w="90"/>
              <w:right w:type="dxa" w:w="120"/>
            </w:tcMar>
          </w:tcPr>
          <w:p>
            <w:pPr>
              <w:spacing w:after="0" w:line="250"/>
            </w:pPr>
            <w:r>
              <w:rPr>
                <w:b w:val="false"/>
                <w:bCs w:val="false"/>
                <w:color w:val="1A1A1A"/>
                <w:sz w:val="18"/>
                <w:szCs w:val="18"/>
              </w:rPr>
              <w:t xml:space="preserve">Presses Run.</w:t>
            </w:r>
          </w:p>
        </w:tc>
        <w:tc>
          <w:tcPr>
            <w:tcW w:type="dxa" w:w="3160"/>
            <w:shd w:fill="F7F9FB" w:val="clear"/>
            <w:tcMar>
              <w:top w:type="dxa" w:w="90"/>
              <w:left w:type="dxa" w:w="120"/>
              <w:bottom w:type="dxa" w:w="90"/>
              <w:right w:type="dxa" w:w="120"/>
            </w:tcMar>
          </w:tcPr>
          <w:p>
            <w:pPr>
              <w:spacing w:after="0" w:line="250"/>
            </w:pPr>
            <w:r>
              <w:rPr>
                <w:b w:val="false"/>
                <w:bCs w:val="false"/>
                <w:color w:val="1A1A1A"/>
                <w:sz w:val="18"/>
                <w:szCs w:val="18"/>
              </w:rPr>
              <w:t xml:space="preserve">Checks the report cache first. On a hit, returns instantly and refunds the rate-limit slot. On a miss, creates a job and returns a job identifier.</w:t>
            </w:r>
          </w:p>
        </w:tc>
      </w:tr>
      <w:tr>
        <w:tc>
          <w:tcPr>
            <w:tcW w:type="dxa" w:w="700"/>
            <w:tcMar>
              <w:top w:type="dxa" w:w="90"/>
              <w:left w:type="dxa" w:w="120"/>
              <w:bottom w:type="dxa" w:w="90"/>
              <w:right w:type="dxa" w:w="120"/>
            </w:tcMar>
          </w:tcPr>
          <w:p>
            <w:pPr>
              <w:spacing w:after="0" w:line="250"/>
            </w:pPr>
            <w:r>
              <w:rPr>
                <w:b/>
                <w:bCs/>
                <w:color w:val="1A1A1A"/>
                <w:sz w:val="18"/>
                <w:szCs w:val="18"/>
              </w:rPr>
              <w:t xml:space="preserve">5</w:t>
            </w:r>
          </w:p>
        </w:tc>
        <w:tc>
          <w:tcPr>
            <w:tcW w:type="dxa" w:w="2100"/>
            <w:tcMar>
              <w:top w:type="dxa" w:w="90"/>
              <w:left w:type="dxa" w:w="120"/>
              <w:bottom w:type="dxa" w:w="90"/>
              <w:right w:type="dxa" w:w="120"/>
            </w:tcMar>
          </w:tcPr>
          <w:p>
            <w:pPr>
              <w:spacing w:after="0" w:line="250"/>
            </w:pPr>
            <w:r>
              <w:rPr>
                <w:b w:val="false"/>
                <w:bCs w:val="false"/>
                <w:color w:val="1A1A1A"/>
                <w:sz w:val="18"/>
                <w:szCs w:val="18"/>
              </w:rPr>
              <w:t xml:space="preserve">Research</w:t>
            </w:r>
          </w:p>
        </w:tc>
        <w:tc>
          <w:tcPr>
            <w:tcW w:type="dxa" w:w="3400"/>
            <w:tcMar>
              <w:top w:type="dxa" w:w="90"/>
              <w:left w:type="dxa" w:w="120"/>
              <w:bottom w:type="dxa" w:w="90"/>
              <w:right w:type="dxa" w:w="120"/>
            </w:tcMar>
          </w:tcPr>
          <w:p>
            <w:pPr>
              <w:spacing w:after="0" w:line="250"/>
            </w:pPr>
            <w:r>
              <w:rPr>
                <w:b w:val="false"/>
                <w:bCs w:val="false"/>
                <w:color w:val="1A1A1A"/>
                <w:sz w:val="18"/>
                <w:szCs w:val="18"/>
              </w:rPr>
              <w:t xml:space="preserve">Watches staged progress for sixty to ninety seconds.</w:t>
            </w:r>
          </w:p>
        </w:tc>
        <w:tc>
          <w:tcPr>
            <w:tcW w:type="dxa" w:w="3160"/>
            <w:tcMar>
              <w:top w:type="dxa" w:w="90"/>
              <w:left w:type="dxa" w:w="120"/>
              <w:bottom w:type="dxa" w:w="90"/>
              <w:right w:type="dxa" w:w="120"/>
            </w:tcMar>
          </w:tcPr>
          <w:p>
            <w:pPr>
              <w:spacing w:after="0" w:line="250"/>
            </w:pPr>
            <w:r>
              <w:rPr>
                <w:b w:val="false"/>
                <w:bCs w:val="false"/>
                <w:color w:val="1A1A1A"/>
                <w:sz w:val="18"/>
                <w:szCs w:val="18"/>
              </w:rPr>
              <w:t xml:space="preserve">Runs classification, then duty research, then agency and document research, then composition — publishing the current stage on every poll.</w:t>
            </w:r>
          </w:p>
        </w:tc>
      </w:tr>
      <w:tr>
        <w:tc>
          <w:tcPr>
            <w:tcW w:type="dxa" w:w="700"/>
            <w:shd w:fill="F7F9FB" w:val="clear"/>
            <w:tcMar>
              <w:top w:type="dxa" w:w="90"/>
              <w:left w:type="dxa" w:w="120"/>
              <w:bottom w:type="dxa" w:w="90"/>
              <w:right w:type="dxa" w:w="120"/>
            </w:tcMar>
          </w:tcPr>
          <w:p>
            <w:pPr>
              <w:spacing w:after="0" w:line="250"/>
            </w:pPr>
            <w:r>
              <w:rPr>
                <w:b/>
                <w:bCs/>
                <w:color w:val="1A1A1A"/>
                <w:sz w:val="18"/>
                <w:szCs w:val="18"/>
              </w:rPr>
              <w:t xml:space="preserve">6</w:t>
            </w:r>
          </w:p>
        </w:tc>
        <w:tc>
          <w:tcPr>
            <w:tcW w:type="dxa" w:w="2100"/>
            <w:shd w:fill="F7F9FB" w:val="clear"/>
            <w:tcMar>
              <w:top w:type="dxa" w:w="90"/>
              <w:left w:type="dxa" w:w="120"/>
              <w:bottom w:type="dxa" w:w="90"/>
              <w:right w:type="dxa" w:w="120"/>
            </w:tcMar>
          </w:tcPr>
          <w:p>
            <w:pPr>
              <w:spacing w:after="0" w:line="250"/>
            </w:pPr>
            <w:r>
              <w:rPr>
                <w:b w:val="false"/>
                <w:bCs w:val="false"/>
                <w:color w:val="1A1A1A"/>
                <w:sz w:val="18"/>
                <w:szCs w:val="18"/>
              </w:rPr>
              <w:t xml:space="preserve">Report</w:t>
            </w:r>
          </w:p>
        </w:tc>
        <w:tc>
          <w:tcPr>
            <w:tcW w:type="dxa" w:w="3400"/>
            <w:shd w:fill="F7F9FB" w:val="clear"/>
            <w:tcMar>
              <w:top w:type="dxa" w:w="90"/>
              <w:left w:type="dxa" w:w="120"/>
              <w:bottom w:type="dxa" w:w="90"/>
              <w:right w:type="dxa" w:w="120"/>
            </w:tcMar>
          </w:tcPr>
          <w:p>
            <w:pPr>
              <w:spacing w:after="0" w:line="250"/>
            </w:pPr>
            <w:r>
              <w:rPr>
                <w:b w:val="false"/>
                <w:bCs w:val="false"/>
                <w:color w:val="1A1A1A"/>
                <w:sz w:val="18"/>
                <w:szCs w:val="18"/>
              </w:rPr>
              <w:t xml:space="preserve">Reads the eight-section Entry Readiness Report.</w:t>
            </w:r>
          </w:p>
        </w:tc>
        <w:tc>
          <w:tcPr>
            <w:tcW w:type="dxa" w:w="3160"/>
            <w:shd w:fill="F7F9FB" w:val="clear"/>
            <w:tcMar>
              <w:top w:type="dxa" w:w="90"/>
              <w:left w:type="dxa" w:w="120"/>
              <w:bottom w:type="dxa" w:w="90"/>
              <w:right w:type="dxa" w:w="120"/>
            </w:tcMar>
          </w:tcPr>
          <w:p>
            <w:pPr>
              <w:spacing w:after="0" w:line="250"/>
            </w:pPr>
            <w:r>
              <w:rPr>
                <w:b w:val="false"/>
                <w:bCs w:val="false"/>
                <w:color w:val="1A1A1A"/>
                <w:sz w:val="18"/>
                <w:szCs w:val="18"/>
              </w:rPr>
              <w:t xml:space="preserve">Renders verdict and landed cost first, then classification, duty stack, agencies, documents, origin, and risks — each citation clickable.</w:t>
            </w:r>
          </w:p>
        </w:tc>
      </w:tr>
      <w:tr>
        <w:tc>
          <w:tcPr>
            <w:tcW w:type="dxa" w:w="700"/>
            <w:tcMar>
              <w:top w:type="dxa" w:w="90"/>
              <w:left w:type="dxa" w:w="120"/>
              <w:bottom w:type="dxa" w:w="90"/>
              <w:right w:type="dxa" w:w="120"/>
            </w:tcMar>
          </w:tcPr>
          <w:p>
            <w:pPr>
              <w:spacing w:after="0" w:line="250"/>
            </w:pPr>
            <w:r>
              <w:rPr>
                <w:b/>
                <w:bCs/>
                <w:color w:val="1A1A1A"/>
                <w:sz w:val="18"/>
                <w:szCs w:val="18"/>
              </w:rPr>
              <w:t xml:space="preserve">7</w:t>
            </w:r>
          </w:p>
        </w:tc>
        <w:tc>
          <w:tcPr>
            <w:tcW w:type="dxa" w:w="2100"/>
            <w:tcMar>
              <w:top w:type="dxa" w:w="90"/>
              <w:left w:type="dxa" w:w="120"/>
              <w:bottom w:type="dxa" w:w="90"/>
              <w:right w:type="dxa" w:w="120"/>
            </w:tcMar>
          </w:tcPr>
          <w:p>
            <w:pPr>
              <w:spacing w:after="0" w:line="250"/>
            </w:pPr>
            <w:r>
              <w:rPr>
                <w:b w:val="false"/>
                <w:bCs w:val="false"/>
                <w:color w:val="1A1A1A"/>
                <w:sz w:val="18"/>
                <w:szCs w:val="18"/>
              </w:rPr>
              <w:t xml:space="preserve">Interrogate</w:t>
            </w:r>
          </w:p>
        </w:tc>
        <w:tc>
          <w:tcPr>
            <w:tcW w:type="dxa" w:w="3400"/>
            <w:tcMar>
              <w:top w:type="dxa" w:w="90"/>
              <w:left w:type="dxa" w:w="120"/>
              <w:bottom w:type="dxa" w:w="90"/>
              <w:right w:type="dxa" w:w="120"/>
            </w:tcMar>
          </w:tcPr>
          <w:p>
            <w:pPr>
              <w:spacing w:after="0" w:line="250"/>
            </w:pPr>
            <w:r>
              <w:rPr>
                <w:b w:val="false"/>
                <w:bCs w:val="false"/>
                <w:color w:val="1A1A1A"/>
                <w:sz w:val="18"/>
                <w:szCs w:val="18"/>
              </w:rPr>
              <w:t xml:space="preserve">Changes shipment value, quantity or freight estimate; opens the origin comparison.</w:t>
            </w:r>
          </w:p>
        </w:tc>
        <w:tc>
          <w:tcPr>
            <w:tcW w:type="dxa" w:w="3160"/>
            <w:tcMar>
              <w:top w:type="dxa" w:w="90"/>
              <w:left w:type="dxa" w:w="120"/>
              <w:bottom w:type="dxa" w:w="90"/>
              <w:right w:type="dxa" w:w="120"/>
            </w:tcMar>
          </w:tcPr>
          <w:p>
            <w:pPr>
              <w:spacing w:after="0" w:line="250"/>
            </w:pPr>
            <w:r>
              <w:rPr>
                <w:b w:val="false"/>
                <w:bCs w:val="false"/>
                <w:color w:val="1A1A1A"/>
                <w:sz w:val="18"/>
                <w:szCs w:val="18"/>
              </w:rPr>
              <w:t xml:space="preserve">Recomputes cost in Python instantly with no model call; serves alternate origins largely from cache.</w:t>
            </w:r>
          </w:p>
        </w:tc>
      </w:tr>
      <w:tr>
        <w:tc>
          <w:tcPr>
            <w:tcW w:type="dxa" w:w="700"/>
            <w:shd w:fill="F7F9FB" w:val="clear"/>
            <w:tcMar>
              <w:top w:type="dxa" w:w="90"/>
              <w:left w:type="dxa" w:w="120"/>
              <w:bottom w:type="dxa" w:w="90"/>
              <w:right w:type="dxa" w:w="120"/>
            </w:tcMar>
          </w:tcPr>
          <w:p>
            <w:pPr>
              <w:spacing w:after="0" w:line="250"/>
            </w:pPr>
            <w:r>
              <w:rPr>
                <w:b/>
                <w:bCs/>
                <w:color w:val="1A1A1A"/>
                <w:sz w:val="18"/>
                <w:szCs w:val="18"/>
              </w:rPr>
              <w:t xml:space="preserve">8</w:t>
            </w:r>
          </w:p>
        </w:tc>
        <w:tc>
          <w:tcPr>
            <w:tcW w:type="dxa" w:w="2100"/>
            <w:shd w:fill="F7F9FB" w:val="clear"/>
            <w:tcMar>
              <w:top w:type="dxa" w:w="90"/>
              <w:left w:type="dxa" w:w="120"/>
              <w:bottom w:type="dxa" w:w="90"/>
              <w:right w:type="dxa" w:w="120"/>
            </w:tcMar>
          </w:tcPr>
          <w:p>
            <w:pPr>
              <w:spacing w:after="0" w:line="250"/>
            </w:pPr>
            <w:r>
              <w:rPr>
                <w:b w:val="false"/>
                <w:bCs w:val="false"/>
                <w:color w:val="1A1A1A"/>
                <w:sz w:val="18"/>
                <w:szCs w:val="18"/>
              </w:rPr>
              <w:t xml:space="preserve">Take away</w:t>
            </w:r>
          </w:p>
        </w:tc>
        <w:tc>
          <w:tcPr>
            <w:tcW w:type="dxa" w:w="3400"/>
            <w:shd w:fill="F7F9FB" w:val="clear"/>
            <w:tcMar>
              <w:top w:type="dxa" w:w="90"/>
              <w:left w:type="dxa" w:w="120"/>
              <w:bottom w:type="dxa" w:w="90"/>
              <w:right w:type="dxa" w:w="120"/>
            </w:tcMar>
          </w:tcPr>
          <w:p>
            <w:pPr>
              <w:spacing w:after="0" w:line="250"/>
            </w:pPr>
            <w:r>
              <w:rPr>
                <w:b w:val="false"/>
                <w:bCs w:val="false"/>
                <w:color w:val="1A1A1A"/>
                <w:sz w:val="18"/>
                <w:szCs w:val="18"/>
              </w:rPr>
              <w:t xml:space="preserve">Emails the PDF to themselves or a colleague.</w:t>
            </w:r>
          </w:p>
        </w:tc>
        <w:tc>
          <w:tcPr>
            <w:tcW w:type="dxa" w:w="3160"/>
            <w:shd w:fill="F7F9FB" w:val="clear"/>
            <w:tcMar>
              <w:top w:type="dxa" w:w="90"/>
              <w:left w:type="dxa" w:w="120"/>
              <w:bottom w:type="dxa" w:w="90"/>
              <w:right w:type="dxa" w:w="120"/>
            </w:tcMar>
          </w:tcPr>
          <w:p>
            <w:pPr>
              <w:spacing w:after="0" w:line="250"/>
            </w:pPr>
            <w:r>
              <w:rPr>
                <w:b w:val="false"/>
                <w:bCs w:val="false"/>
                <w:color w:val="1A1A1A"/>
                <w:sz w:val="18"/>
                <w:szCs w:val="18"/>
              </w:rPr>
              <w:t xml:space="preserve">Generates the PDF in memory and sends it; never writes it to disk or object storage.</w:t>
            </w:r>
          </w:p>
        </w:tc>
      </w:tr>
      <w:tr>
        <w:tc>
          <w:tcPr>
            <w:tcW w:type="dxa" w:w="700"/>
            <w:tcMar>
              <w:top w:type="dxa" w:w="90"/>
              <w:left w:type="dxa" w:w="120"/>
              <w:bottom w:type="dxa" w:w="90"/>
              <w:right w:type="dxa" w:w="120"/>
            </w:tcMar>
          </w:tcPr>
          <w:p>
            <w:pPr>
              <w:spacing w:after="0" w:line="250"/>
            </w:pPr>
            <w:r>
              <w:rPr>
                <w:b/>
                <w:bCs/>
                <w:color w:val="1A1A1A"/>
                <w:sz w:val="18"/>
                <w:szCs w:val="18"/>
              </w:rPr>
              <w:t xml:space="preserve">9</w:t>
            </w:r>
          </w:p>
        </w:tc>
        <w:tc>
          <w:tcPr>
            <w:tcW w:type="dxa" w:w="2100"/>
            <w:tcMar>
              <w:top w:type="dxa" w:w="90"/>
              <w:left w:type="dxa" w:w="120"/>
              <w:bottom w:type="dxa" w:w="90"/>
              <w:right w:type="dxa" w:w="120"/>
            </w:tcMar>
          </w:tcPr>
          <w:p>
            <w:pPr>
              <w:spacing w:after="0" w:line="250"/>
            </w:pPr>
            <w:r>
              <w:rPr>
                <w:b w:val="false"/>
                <w:bCs w:val="false"/>
                <w:color w:val="1A1A1A"/>
                <w:sz w:val="18"/>
                <w:szCs w:val="18"/>
              </w:rPr>
              <w:t xml:space="preserve">Return</w:t>
            </w:r>
          </w:p>
        </w:tc>
        <w:tc>
          <w:tcPr>
            <w:tcW w:type="dxa" w:w="3400"/>
            <w:tcMar>
              <w:top w:type="dxa" w:w="90"/>
              <w:left w:type="dxa" w:w="120"/>
              <w:bottom w:type="dxa" w:w="90"/>
              <w:right w:type="dxa" w:w="120"/>
            </w:tcMar>
          </w:tcPr>
          <w:p>
            <w:pPr>
              <w:spacing w:after="0" w:line="250"/>
            </w:pPr>
            <w:r>
              <w:rPr>
                <w:b w:val="false"/>
                <w:bCs w:val="false"/>
                <w:color w:val="1A1A1A"/>
                <w:sz w:val="18"/>
                <w:szCs w:val="18"/>
              </w:rPr>
              <w:t xml:space="preserve">Subscribes to monitoring, or returns with the next SKU.</w:t>
            </w:r>
          </w:p>
        </w:tc>
        <w:tc>
          <w:tcPr>
            <w:tcW w:type="dxa" w:w="3160"/>
            <w:tcMar>
              <w:top w:type="dxa" w:w="90"/>
              <w:left w:type="dxa" w:w="120"/>
              <w:bottom w:type="dxa" w:w="90"/>
              <w:right w:type="dxa" w:w="120"/>
            </w:tcMar>
          </w:tcPr>
          <w:p>
            <w:pPr>
              <w:spacing w:after="0" w:line="250"/>
            </w:pPr>
            <w:r>
              <w:rPr>
                <w:b w:val="false"/>
                <w:bCs w:val="false"/>
                <w:color w:val="1A1A1A"/>
                <w:sz w:val="18"/>
                <w:szCs w:val="18"/>
              </w:rPr>
              <w:t xml:space="preserve">Registers a watch on the tariff code and origin; the weekly job diffs snapshots and alerts on change.</w:t>
            </w:r>
          </w:p>
        </w:tc>
      </w:tr>
    </w:tbl>
    <w:p>
      <w:pPr>
        <w:spacing w:after="80"/>
      </w:pPr>
    </w:p>
    <w:p>
      <w:pPr>
        <w:spacing w:after="120" w:line="276"/>
      </w:pPr>
      <w:r>
        <w:rPr>
          <w:color w:val="1A1A1A"/>
          <w:sz w:val="21"/>
          <w:szCs w:val="21"/>
        </w:rPr>
        <w:t xml:space="preserve">Two properties of this journey are load-bearing. First, the free-text product description is the source of truth — the model reads the user’s exact wording rather than a keyword-matched category, which is the same decision already made for the buyer description in the event agent. Second, step 7 exists because it converts the report from a one-shot answer into a tool the user works with; it costs nothing because it touches no model.</w:t>
      </w:r>
    </w:p>
    <w:p>
      <w:pPr>
        <w:pStyle w:val="Heading2"/>
        <w:spacing w:after="140" w:before="320"/>
      </w:pPr>
      <w:r>
        <w:rPr>
          <w:b/>
          <w:bCs/>
          <w:color w:val="1A1A1A"/>
          <w:sz w:val="25"/>
          <w:szCs w:val="25"/>
        </w:rPr>
        <w:t xml:space="preserve">2.4  Use cases</w:t>
      </w:r>
    </w:p>
    <w:tbl>
      <w:tblPr>
        <w:tblW w:type="dxa" w:w="9360"/>
        <w:tblBorders>
          <w:top w:val="single" w:color="0F4C81" w:sz="4"/>
          <w:left w:val="none"/>
          <w:bottom w:val="single" w:color="0F4C81" w:sz="4"/>
          <w:right w:val="none"/>
          <w:insideH w:val="single" w:color="C7CDD4" w:sz="2"/>
          <w:insideV w:val="none"/>
        </w:tblBorders>
      </w:tblPr>
      <w:tblGrid>
        <w:gridCol w:w="900"/>
        <w:gridCol w:w="2400"/>
        <w:gridCol w:w="3400"/>
        <w:gridCol w:w="2660"/>
      </w:tblGrid>
      <w:tr>
        <w:trPr>
          <w:tblHeader/>
        </w:trPr>
        <w:tc>
          <w:tcPr>
            <w:tcW w:type="dxa" w:w="900"/>
            <w:shd w:fill="EEF2F6" w:val="clear"/>
            <w:tcMar>
              <w:top w:type="dxa" w:w="100"/>
              <w:left w:type="dxa" w:w="120"/>
              <w:bottom w:type="dxa" w:w="100"/>
              <w:right w:type="dxa" w:w="120"/>
            </w:tcMar>
          </w:tcPr>
          <w:p>
            <w:pPr>
              <w:spacing w:after="0"/>
            </w:pPr>
            <w:r>
              <w:rPr>
                <w:b/>
                <w:bCs/>
                <w:color w:val="0F4C81"/>
                <w:sz w:val="18"/>
                <w:szCs w:val="18"/>
              </w:rPr>
              <w:t xml:space="preserve">ID</w:t>
            </w:r>
          </w:p>
        </w:tc>
        <w:tc>
          <w:tcPr>
            <w:tcW w:type="dxa" w:w="2400"/>
            <w:shd w:fill="EEF2F6" w:val="clear"/>
            <w:tcMar>
              <w:top w:type="dxa" w:w="100"/>
              <w:left w:type="dxa" w:w="120"/>
              <w:bottom w:type="dxa" w:w="100"/>
              <w:right w:type="dxa" w:w="120"/>
            </w:tcMar>
          </w:tcPr>
          <w:p>
            <w:pPr>
              <w:spacing w:after="0"/>
            </w:pPr>
            <w:r>
              <w:rPr>
                <w:b/>
                <w:bCs/>
                <w:color w:val="0F4C81"/>
                <w:sz w:val="18"/>
                <w:szCs w:val="18"/>
              </w:rPr>
              <w:t xml:space="preserve">Use case</w:t>
            </w:r>
          </w:p>
        </w:tc>
        <w:tc>
          <w:tcPr>
            <w:tcW w:type="dxa" w:w="3400"/>
            <w:shd w:fill="EEF2F6" w:val="clear"/>
            <w:tcMar>
              <w:top w:type="dxa" w:w="100"/>
              <w:left w:type="dxa" w:w="120"/>
              <w:bottom w:type="dxa" w:w="100"/>
              <w:right w:type="dxa" w:w="120"/>
            </w:tcMar>
          </w:tcPr>
          <w:p>
            <w:pPr>
              <w:spacing w:after="0"/>
            </w:pPr>
            <w:r>
              <w:rPr>
                <w:b/>
                <w:bCs/>
                <w:color w:val="0F4C81"/>
                <w:sz w:val="18"/>
                <w:szCs w:val="18"/>
              </w:rPr>
              <w:t xml:space="preserve">Trigger</w:t>
            </w:r>
          </w:p>
        </w:tc>
        <w:tc>
          <w:tcPr>
            <w:tcW w:type="dxa" w:w="2660"/>
            <w:shd w:fill="EEF2F6" w:val="clear"/>
            <w:tcMar>
              <w:top w:type="dxa" w:w="100"/>
              <w:left w:type="dxa" w:w="120"/>
              <w:bottom w:type="dxa" w:w="100"/>
              <w:right w:type="dxa" w:w="120"/>
            </w:tcMar>
          </w:tcPr>
          <w:p>
            <w:pPr>
              <w:spacing w:after="0"/>
            </w:pPr>
            <w:r>
              <w:rPr>
                <w:b/>
                <w:bCs/>
                <w:color w:val="0F4C81"/>
                <w:sz w:val="18"/>
                <w:szCs w:val="18"/>
              </w:rPr>
              <w:t xml:space="preserve">Success condition</w:t>
            </w:r>
          </w:p>
        </w:tc>
      </w:tr>
      <w:tr>
        <w:tc>
          <w:tcPr>
            <w:tcW w:type="dxa" w:w="900"/>
            <w:tcMar>
              <w:top w:type="dxa" w:w="90"/>
              <w:left w:type="dxa" w:w="120"/>
              <w:bottom w:type="dxa" w:w="90"/>
              <w:right w:type="dxa" w:w="120"/>
            </w:tcMar>
          </w:tcPr>
          <w:p>
            <w:pPr>
              <w:spacing w:after="0" w:line="250"/>
            </w:pPr>
            <w:r>
              <w:rPr>
                <w:b/>
                <w:bCs/>
                <w:color w:val="1A1A1A"/>
                <w:sz w:val="18"/>
                <w:szCs w:val="18"/>
              </w:rPr>
              <w:t xml:space="preserve">UC-1</w:t>
            </w:r>
          </w:p>
        </w:tc>
        <w:tc>
          <w:tcPr>
            <w:tcW w:type="dxa" w:w="2400"/>
            <w:tcMar>
              <w:top w:type="dxa" w:w="90"/>
              <w:left w:type="dxa" w:w="120"/>
              <w:bottom w:type="dxa" w:w="90"/>
              <w:right w:type="dxa" w:w="120"/>
            </w:tcMar>
          </w:tcPr>
          <w:p>
            <w:pPr>
              <w:spacing w:after="0" w:line="250"/>
            </w:pPr>
            <w:r>
              <w:rPr>
                <w:b w:val="false"/>
                <w:bCs w:val="false"/>
                <w:color w:val="1A1A1A"/>
                <w:sz w:val="18"/>
                <w:szCs w:val="18"/>
              </w:rPr>
              <w:t xml:space="preserve">Pre-quote landed cost</w:t>
            </w:r>
          </w:p>
        </w:tc>
        <w:tc>
          <w:tcPr>
            <w:tcW w:type="dxa" w:w="3400"/>
            <w:tcMar>
              <w:top w:type="dxa" w:w="90"/>
              <w:left w:type="dxa" w:w="120"/>
              <w:bottom w:type="dxa" w:w="90"/>
              <w:right w:type="dxa" w:w="120"/>
            </w:tcMar>
          </w:tcPr>
          <w:p>
            <w:pPr>
              <w:spacing w:after="0" w:line="250"/>
            </w:pPr>
            <w:r>
              <w:rPr>
                <w:b w:val="false"/>
                <w:bCs w:val="false"/>
                <w:color w:val="1A1A1A"/>
                <w:sz w:val="18"/>
                <w:szCs w:val="18"/>
              </w:rPr>
              <w:t xml:space="preserve">Exporter must quote a delivered price to a US buyer.</w:t>
            </w:r>
          </w:p>
        </w:tc>
        <w:tc>
          <w:tcPr>
            <w:tcW w:type="dxa" w:w="2660"/>
            <w:tcMar>
              <w:top w:type="dxa" w:w="90"/>
              <w:left w:type="dxa" w:w="120"/>
              <w:bottom w:type="dxa" w:w="90"/>
              <w:right w:type="dxa" w:w="120"/>
            </w:tcMar>
          </w:tcPr>
          <w:p>
            <w:pPr>
              <w:spacing w:after="0" w:line="250"/>
            </w:pPr>
            <w:r>
              <w:rPr>
                <w:b w:val="false"/>
                <w:bCs w:val="false"/>
                <w:color w:val="1A1A1A"/>
                <w:sz w:val="18"/>
                <w:szCs w:val="18"/>
              </w:rPr>
              <w:t xml:space="preserve">A per-unit landed cost range with every duty component cited and dated.</w:t>
            </w:r>
          </w:p>
        </w:tc>
      </w:tr>
      <w:tr>
        <w:tc>
          <w:tcPr>
            <w:tcW w:type="dxa" w:w="900"/>
            <w:shd w:fill="F7F9FB" w:val="clear"/>
            <w:tcMar>
              <w:top w:type="dxa" w:w="90"/>
              <w:left w:type="dxa" w:w="120"/>
              <w:bottom w:type="dxa" w:w="90"/>
              <w:right w:type="dxa" w:w="120"/>
            </w:tcMar>
          </w:tcPr>
          <w:p>
            <w:pPr>
              <w:spacing w:after="0" w:line="250"/>
            </w:pPr>
            <w:r>
              <w:rPr>
                <w:b/>
                <w:bCs/>
                <w:color w:val="1A1A1A"/>
                <w:sz w:val="18"/>
                <w:szCs w:val="18"/>
              </w:rPr>
              <w:t xml:space="preserve">UC-2</w:t>
            </w:r>
          </w:p>
        </w:tc>
        <w:tc>
          <w:tcPr>
            <w:tcW w:type="dxa" w:w="2400"/>
            <w:shd w:fill="F7F9FB" w:val="clear"/>
            <w:tcMar>
              <w:top w:type="dxa" w:w="90"/>
              <w:left w:type="dxa" w:w="120"/>
              <w:bottom w:type="dxa" w:w="90"/>
              <w:right w:type="dxa" w:w="120"/>
            </w:tcMar>
          </w:tcPr>
          <w:p>
            <w:pPr>
              <w:spacing w:after="0" w:line="250"/>
            </w:pPr>
            <w:r>
              <w:rPr>
                <w:b w:val="false"/>
                <w:bCs w:val="false"/>
                <w:color w:val="1A1A1A"/>
                <w:sz w:val="18"/>
                <w:szCs w:val="18"/>
              </w:rPr>
              <w:t xml:space="preserve">Classification second opinion</w:t>
            </w:r>
          </w:p>
        </w:tc>
        <w:tc>
          <w:tcPr>
            <w:tcW w:type="dxa" w:w="3400"/>
            <w:shd w:fill="F7F9FB" w:val="clear"/>
            <w:tcMar>
              <w:top w:type="dxa" w:w="90"/>
              <w:left w:type="dxa" w:w="120"/>
              <w:bottom w:type="dxa" w:w="90"/>
              <w:right w:type="dxa" w:w="120"/>
            </w:tcMar>
          </w:tcPr>
          <w:p>
            <w:pPr>
              <w:spacing w:after="0" w:line="250"/>
            </w:pPr>
            <w:r>
              <w:rPr>
                <w:b w:val="false"/>
                <w:bCs w:val="false"/>
                <w:color w:val="1A1A1A"/>
                <w:sz w:val="18"/>
                <w:szCs w:val="18"/>
              </w:rPr>
              <w:t xml:space="preserve">The user already has a code from a forwarder or their own country’s schedule.</w:t>
            </w:r>
          </w:p>
        </w:tc>
        <w:tc>
          <w:tcPr>
            <w:tcW w:type="dxa" w:w="2660"/>
            <w:shd w:fill="F7F9FB" w:val="clear"/>
            <w:tcMar>
              <w:top w:type="dxa" w:w="90"/>
              <w:left w:type="dxa" w:w="120"/>
              <w:bottom w:type="dxa" w:w="90"/>
              <w:right w:type="dxa" w:w="120"/>
            </w:tcMar>
          </w:tcPr>
          <w:p>
            <w:pPr>
              <w:spacing w:after="0" w:line="250"/>
            </w:pPr>
            <w:r>
              <w:rPr>
                <w:b w:val="false"/>
                <w:bCs w:val="false"/>
                <w:color w:val="1A1A1A"/>
                <w:sz w:val="18"/>
                <w:szCs w:val="18"/>
              </w:rPr>
              <w:t xml:space="preserve">Confirmation or a reasoned challenge, with the competing headings shown.</w:t>
            </w:r>
          </w:p>
        </w:tc>
      </w:tr>
      <w:tr>
        <w:tc>
          <w:tcPr>
            <w:tcW w:type="dxa" w:w="900"/>
            <w:tcMar>
              <w:top w:type="dxa" w:w="90"/>
              <w:left w:type="dxa" w:w="120"/>
              <w:bottom w:type="dxa" w:w="90"/>
              <w:right w:type="dxa" w:w="120"/>
            </w:tcMar>
          </w:tcPr>
          <w:p>
            <w:pPr>
              <w:spacing w:after="0" w:line="250"/>
            </w:pPr>
            <w:r>
              <w:rPr>
                <w:b/>
                <w:bCs/>
                <w:color w:val="1A1A1A"/>
                <w:sz w:val="18"/>
                <w:szCs w:val="18"/>
              </w:rPr>
              <w:t xml:space="preserve">UC-3</w:t>
            </w:r>
          </w:p>
        </w:tc>
        <w:tc>
          <w:tcPr>
            <w:tcW w:type="dxa" w:w="2400"/>
            <w:tcMar>
              <w:top w:type="dxa" w:w="90"/>
              <w:left w:type="dxa" w:w="120"/>
              <w:bottom w:type="dxa" w:w="90"/>
              <w:right w:type="dxa" w:w="120"/>
            </w:tcMar>
          </w:tcPr>
          <w:p>
            <w:pPr>
              <w:spacing w:after="0" w:line="250"/>
            </w:pPr>
            <w:r>
              <w:rPr>
                <w:b w:val="false"/>
                <w:bCs w:val="false"/>
                <w:color w:val="1A1A1A"/>
                <w:sz w:val="18"/>
                <w:szCs w:val="18"/>
              </w:rPr>
              <w:t xml:space="preserve">Origin comparison</w:t>
            </w:r>
          </w:p>
        </w:tc>
        <w:tc>
          <w:tcPr>
            <w:tcW w:type="dxa" w:w="3400"/>
            <w:tcMar>
              <w:top w:type="dxa" w:w="90"/>
              <w:left w:type="dxa" w:w="120"/>
              <w:bottom w:type="dxa" w:w="90"/>
              <w:right w:type="dxa" w:w="120"/>
            </w:tcMar>
          </w:tcPr>
          <w:p>
            <w:pPr>
              <w:spacing w:after="0" w:line="250"/>
            </w:pPr>
            <w:r>
              <w:rPr>
                <w:b w:val="false"/>
                <w:bCs w:val="false"/>
                <w:color w:val="1A1A1A"/>
                <w:sz w:val="18"/>
                <w:szCs w:val="18"/>
              </w:rPr>
              <w:t xml:space="preserve">Deciding between manufacturing countries, or considering relocating production.</w:t>
            </w:r>
          </w:p>
        </w:tc>
        <w:tc>
          <w:tcPr>
            <w:tcW w:type="dxa" w:w="2660"/>
            <w:tcMar>
              <w:top w:type="dxa" w:w="90"/>
              <w:left w:type="dxa" w:w="120"/>
              <w:bottom w:type="dxa" w:w="90"/>
              <w:right w:type="dxa" w:w="120"/>
            </w:tcMar>
          </w:tcPr>
          <w:p>
            <w:pPr>
              <w:spacing w:after="0" w:line="250"/>
            </w:pPr>
            <w:r>
              <w:rPr>
                <w:b w:val="false"/>
                <w:bCs w:val="false"/>
                <w:color w:val="1A1A1A"/>
                <w:sz w:val="18"/>
                <w:szCs w:val="18"/>
              </w:rPr>
              <w:t xml:space="preserve">The same duty stack computed for two or three origins with a per-unit delta.</w:t>
            </w:r>
          </w:p>
        </w:tc>
      </w:tr>
      <w:tr>
        <w:tc>
          <w:tcPr>
            <w:tcW w:type="dxa" w:w="900"/>
            <w:shd w:fill="F7F9FB" w:val="clear"/>
            <w:tcMar>
              <w:top w:type="dxa" w:w="90"/>
              <w:left w:type="dxa" w:w="120"/>
              <w:bottom w:type="dxa" w:w="90"/>
              <w:right w:type="dxa" w:w="120"/>
            </w:tcMar>
          </w:tcPr>
          <w:p>
            <w:pPr>
              <w:spacing w:after="0" w:line="250"/>
            </w:pPr>
            <w:r>
              <w:rPr>
                <w:b/>
                <w:bCs/>
                <w:color w:val="1A1A1A"/>
                <w:sz w:val="18"/>
                <w:szCs w:val="18"/>
              </w:rPr>
              <w:t xml:space="preserve">UC-4</w:t>
            </w:r>
          </w:p>
        </w:tc>
        <w:tc>
          <w:tcPr>
            <w:tcW w:type="dxa" w:w="2400"/>
            <w:shd w:fill="F7F9FB" w:val="clear"/>
            <w:tcMar>
              <w:top w:type="dxa" w:w="90"/>
              <w:left w:type="dxa" w:w="120"/>
              <w:bottom w:type="dxa" w:w="90"/>
              <w:right w:type="dxa" w:w="120"/>
            </w:tcMar>
          </w:tcPr>
          <w:p>
            <w:pPr>
              <w:spacing w:after="0" w:line="250"/>
            </w:pPr>
            <w:r>
              <w:rPr>
                <w:b w:val="false"/>
                <w:bCs w:val="false"/>
                <w:color w:val="1A1A1A"/>
                <w:sz w:val="18"/>
                <w:szCs w:val="18"/>
              </w:rPr>
              <w:t xml:space="preserve">Agency clearance check</w:t>
            </w:r>
          </w:p>
        </w:tc>
        <w:tc>
          <w:tcPr>
            <w:tcW w:type="dxa" w:w="3400"/>
            <w:shd w:fill="F7F9FB" w:val="clear"/>
            <w:tcMar>
              <w:top w:type="dxa" w:w="90"/>
              <w:left w:type="dxa" w:w="120"/>
              <w:bottom w:type="dxa" w:w="90"/>
              <w:right w:type="dxa" w:w="120"/>
            </w:tcMar>
          </w:tcPr>
          <w:p>
            <w:pPr>
              <w:spacing w:after="0" w:line="250"/>
            </w:pPr>
            <w:r>
              <w:rPr>
                <w:b w:val="false"/>
                <w:bCs w:val="false"/>
                <w:color w:val="1A1A1A"/>
                <w:sz w:val="18"/>
                <w:szCs w:val="18"/>
              </w:rPr>
              <w:t xml:space="preserve">Product may fall under food, drug, device, radio, chemical or consumer-safety jurisdiction.</w:t>
            </w:r>
          </w:p>
        </w:tc>
        <w:tc>
          <w:tcPr>
            <w:tcW w:type="dxa" w:w="2660"/>
            <w:shd w:fill="F7F9FB" w:val="clear"/>
            <w:tcMar>
              <w:top w:type="dxa" w:w="90"/>
              <w:left w:type="dxa" w:w="120"/>
              <w:bottom w:type="dxa" w:w="90"/>
              <w:right w:type="dxa" w:w="120"/>
            </w:tcMar>
          </w:tcPr>
          <w:p>
            <w:pPr>
              <w:spacing w:after="0" w:line="250"/>
            </w:pPr>
            <w:r>
              <w:rPr>
                <w:b w:val="false"/>
                <w:bCs w:val="false"/>
                <w:color w:val="1A1A1A"/>
                <w:sz w:val="18"/>
                <w:szCs w:val="18"/>
              </w:rPr>
              <w:t xml:space="preserve">Named agencies, their requirements, and whether registration is needed before shipping.</w:t>
            </w:r>
          </w:p>
        </w:tc>
      </w:tr>
      <w:tr>
        <w:tc>
          <w:tcPr>
            <w:tcW w:type="dxa" w:w="900"/>
            <w:tcMar>
              <w:top w:type="dxa" w:w="90"/>
              <w:left w:type="dxa" w:w="120"/>
              <w:bottom w:type="dxa" w:w="90"/>
              <w:right w:type="dxa" w:w="120"/>
            </w:tcMar>
          </w:tcPr>
          <w:p>
            <w:pPr>
              <w:spacing w:after="0" w:line="250"/>
            </w:pPr>
            <w:r>
              <w:rPr>
                <w:b/>
                <w:bCs/>
                <w:color w:val="1A1A1A"/>
                <w:sz w:val="18"/>
                <w:szCs w:val="18"/>
              </w:rPr>
              <w:t xml:space="preserve">UC-5</w:t>
            </w:r>
          </w:p>
        </w:tc>
        <w:tc>
          <w:tcPr>
            <w:tcW w:type="dxa" w:w="2400"/>
            <w:tcMar>
              <w:top w:type="dxa" w:w="90"/>
              <w:left w:type="dxa" w:w="120"/>
              <w:bottom w:type="dxa" w:w="90"/>
              <w:right w:type="dxa" w:w="120"/>
            </w:tcMar>
          </w:tcPr>
          <w:p>
            <w:pPr>
              <w:spacing w:after="0" w:line="250"/>
            </w:pPr>
            <w:r>
              <w:rPr>
                <w:b w:val="false"/>
                <w:bCs w:val="false"/>
                <w:color w:val="1A1A1A"/>
                <w:sz w:val="18"/>
                <w:szCs w:val="18"/>
              </w:rPr>
              <w:t xml:space="preserve">Document readiness</w:t>
            </w:r>
          </w:p>
        </w:tc>
        <w:tc>
          <w:tcPr>
            <w:tcW w:type="dxa" w:w="3400"/>
            <w:tcMar>
              <w:top w:type="dxa" w:w="90"/>
              <w:left w:type="dxa" w:w="120"/>
              <w:bottom w:type="dxa" w:w="90"/>
              <w:right w:type="dxa" w:w="120"/>
            </w:tcMar>
          </w:tcPr>
          <w:p>
            <w:pPr>
              <w:spacing w:after="0" w:line="250"/>
            </w:pPr>
            <w:r>
              <w:rPr>
                <w:b w:val="false"/>
                <w:bCs w:val="false"/>
                <w:color w:val="1A1A1A"/>
                <w:sz w:val="18"/>
                <w:szCs w:val="18"/>
              </w:rPr>
              <w:t xml:space="preserve">Shipment is booked and the user must not miss a filing.</w:t>
            </w:r>
          </w:p>
        </w:tc>
        <w:tc>
          <w:tcPr>
            <w:tcW w:type="dxa" w:w="2660"/>
            <w:tcMar>
              <w:top w:type="dxa" w:w="90"/>
              <w:left w:type="dxa" w:w="120"/>
              <w:bottom w:type="dxa" w:w="90"/>
              <w:right w:type="dxa" w:w="120"/>
            </w:tcMar>
          </w:tcPr>
          <w:p>
            <w:pPr>
              <w:spacing w:after="0" w:line="250"/>
            </w:pPr>
            <w:r>
              <w:rPr>
                <w:b w:val="false"/>
                <w:bCs w:val="false"/>
                <w:color w:val="1A1A1A"/>
                <w:sz w:val="18"/>
                <w:szCs w:val="18"/>
              </w:rPr>
              <w:t xml:space="preserve">A checklist with deadlines and who files each item.</w:t>
            </w:r>
          </w:p>
        </w:tc>
      </w:tr>
      <w:tr>
        <w:tc>
          <w:tcPr>
            <w:tcW w:type="dxa" w:w="900"/>
            <w:shd w:fill="F7F9FB" w:val="clear"/>
            <w:tcMar>
              <w:top w:type="dxa" w:w="90"/>
              <w:left w:type="dxa" w:w="120"/>
              <w:bottom w:type="dxa" w:w="90"/>
              <w:right w:type="dxa" w:w="120"/>
            </w:tcMar>
          </w:tcPr>
          <w:p>
            <w:pPr>
              <w:spacing w:after="0" w:line="250"/>
            </w:pPr>
            <w:r>
              <w:rPr>
                <w:b/>
                <w:bCs/>
                <w:color w:val="1A1A1A"/>
                <w:sz w:val="18"/>
                <w:szCs w:val="18"/>
              </w:rPr>
              <w:t xml:space="preserve">UC-6</w:t>
            </w:r>
          </w:p>
        </w:tc>
        <w:tc>
          <w:tcPr>
            <w:tcW w:type="dxa" w:w="2400"/>
            <w:shd w:fill="F7F9FB" w:val="clear"/>
            <w:tcMar>
              <w:top w:type="dxa" w:w="90"/>
              <w:left w:type="dxa" w:w="120"/>
              <w:bottom w:type="dxa" w:w="90"/>
              <w:right w:type="dxa" w:w="120"/>
            </w:tcMar>
          </w:tcPr>
          <w:p>
            <w:pPr>
              <w:spacing w:after="0" w:line="250"/>
            </w:pPr>
            <w:r>
              <w:rPr>
                <w:b w:val="false"/>
                <w:bCs w:val="false"/>
                <w:color w:val="1A1A1A"/>
                <w:sz w:val="18"/>
                <w:szCs w:val="18"/>
              </w:rPr>
              <w:t xml:space="preserve">Detention risk assessment</w:t>
            </w:r>
          </w:p>
        </w:tc>
        <w:tc>
          <w:tcPr>
            <w:tcW w:type="dxa" w:w="3400"/>
            <w:shd w:fill="F7F9FB" w:val="clear"/>
            <w:tcMar>
              <w:top w:type="dxa" w:w="90"/>
              <w:left w:type="dxa" w:w="120"/>
              <w:bottom w:type="dxa" w:w="90"/>
              <w:right w:type="dxa" w:w="120"/>
            </w:tcMar>
          </w:tcPr>
          <w:p>
            <w:pPr>
              <w:spacing w:after="0" w:line="250"/>
            </w:pPr>
            <w:r>
              <w:rPr>
                <w:b w:val="false"/>
                <w:bCs w:val="false"/>
                <w:color w:val="1A1A1A"/>
                <w:sz w:val="18"/>
                <w:szCs w:val="18"/>
              </w:rPr>
              <w:t xml:space="preserve">Origin or supply chain carries forced-labour or anti-dumping exposure.</w:t>
            </w:r>
          </w:p>
        </w:tc>
        <w:tc>
          <w:tcPr>
            <w:tcW w:type="dxa" w:w="2660"/>
            <w:shd w:fill="F7F9FB" w:val="clear"/>
            <w:tcMar>
              <w:top w:type="dxa" w:w="90"/>
              <w:left w:type="dxa" w:w="120"/>
              <w:bottom w:type="dxa" w:w="90"/>
              <w:right w:type="dxa" w:w="120"/>
            </w:tcMar>
          </w:tcPr>
          <w:p>
            <w:pPr>
              <w:spacing w:after="0" w:line="250"/>
            </w:pPr>
            <w:r>
              <w:rPr>
                <w:b w:val="false"/>
                <w:bCs w:val="false"/>
                <w:color w:val="1A1A1A"/>
                <w:sz w:val="18"/>
                <w:szCs w:val="18"/>
              </w:rPr>
              <w:t xml:space="preserve">Ranked risk flags with the specific mitigation for each.</w:t>
            </w:r>
          </w:p>
        </w:tc>
      </w:tr>
      <w:tr>
        <w:tc>
          <w:tcPr>
            <w:tcW w:type="dxa" w:w="900"/>
            <w:tcMar>
              <w:top w:type="dxa" w:w="90"/>
              <w:left w:type="dxa" w:w="120"/>
              <w:bottom w:type="dxa" w:w="90"/>
              <w:right w:type="dxa" w:w="120"/>
            </w:tcMar>
          </w:tcPr>
          <w:p>
            <w:pPr>
              <w:spacing w:after="0" w:line="250"/>
            </w:pPr>
            <w:r>
              <w:rPr>
                <w:b/>
                <w:bCs/>
                <w:color w:val="1A1A1A"/>
                <w:sz w:val="18"/>
                <w:szCs w:val="18"/>
              </w:rPr>
              <w:t xml:space="preserve">UC-7</w:t>
            </w:r>
          </w:p>
        </w:tc>
        <w:tc>
          <w:tcPr>
            <w:tcW w:type="dxa" w:w="2400"/>
            <w:tcMar>
              <w:top w:type="dxa" w:w="90"/>
              <w:left w:type="dxa" w:w="120"/>
              <w:bottom w:type="dxa" w:w="90"/>
              <w:right w:type="dxa" w:w="120"/>
            </w:tcMar>
          </w:tcPr>
          <w:p>
            <w:pPr>
              <w:spacing w:after="0" w:line="250"/>
            </w:pPr>
            <w:r>
              <w:rPr>
                <w:b w:val="false"/>
                <w:bCs w:val="false"/>
                <w:color w:val="1A1A1A"/>
                <w:sz w:val="18"/>
                <w:szCs w:val="18"/>
              </w:rPr>
              <w:t xml:space="preserve">Portfolio scan</w:t>
            </w:r>
          </w:p>
        </w:tc>
        <w:tc>
          <w:tcPr>
            <w:tcW w:type="dxa" w:w="3400"/>
            <w:tcMar>
              <w:top w:type="dxa" w:w="90"/>
              <w:left w:type="dxa" w:w="120"/>
              <w:bottom w:type="dxa" w:w="90"/>
              <w:right w:type="dxa" w:w="120"/>
            </w:tcMar>
          </w:tcPr>
          <w:p>
            <w:pPr>
              <w:spacing w:after="0" w:line="250"/>
            </w:pPr>
            <w:r>
              <w:rPr>
                <w:b w:val="false"/>
                <w:bCs w:val="false"/>
                <w:color w:val="1A1A1A"/>
                <w:sz w:val="18"/>
                <w:szCs w:val="18"/>
              </w:rPr>
              <w:t xml:space="preserve">An exporter with many SKUs wants to know which are viable.</w:t>
            </w:r>
          </w:p>
        </w:tc>
        <w:tc>
          <w:tcPr>
            <w:tcW w:type="dxa" w:w="2660"/>
            <w:tcMar>
              <w:top w:type="dxa" w:w="90"/>
              <w:left w:type="dxa" w:w="120"/>
              <w:bottom w:type="dxa" w:w="90"/>
              <w:right w:type="dxa" w:w="120"/>
            </w:tcMar>
          </w:tcPr>
          <w:p>
            <w:pPr>
              <w:spacing w:after="0" w:line="250"/>
            </w:pPr>
            <w:r>
              <w:rPr>
                <w:b w:val="false"/>
                <w:bCs w:val="false"/>
                <w:color w:val="1A1A1A"/>
                <w:sz w:val="18"/>
                <w:szCs w:val="18"/>
              </w:rPr>
              <w:t xml:space="preserve">Batch upload in, a ranked table of readiness scores out. (Phase 2.)</w:t>
            </w:r>
          </w:p>
        </w:tc>
      </w:tr>
      <w:tr>
        <w:tc>
          <w:tcPr>
            <w:tcW w:type="dxa" w:w="900"/>
            <w:shd w:fill="F7F9FB" w:val="clear"/>
            <w:tcMar>
              <w:top w:type="dxa" w:w="90"/>
              <w:left w:type="dxa" w:w="120"/>
              <w:bottom w:type="dxa" w:w="90"/>
              <w:right w:type="dxa" w:w="120"/>
            </w:tcMar>
          </w:tcPr>
          <w:p>
            <w:pPr>
              <w:spacing w:after="0" w:line="250"/>
            </w:pPr>
            <w:r>
              <w:rPr>
                <w:b/>
                <w:bCs/>
                <w:color w:val="1A1A1A"/>
                <w:sz w:val="18"/>
                <w:szCs w:val="18"/>
              </w:rPr>
              <w:t xml:space="preserve">UC-8</w:t>
            </w:r>
          </w:p>
        </w:tc>
        <w:tc>
          <w:tcPr>
            <w:tcW w:type="dxa" w:w="2400"/>
            <w:shd w:fill="F7F9FB" w:val="clear"/>
            <w:tcMar>
              <w:top w:type="dxa" w:w="90"/>
              <w:left w:type="dxa" w:w="120"/>
              <w:bottom w:type="dxa" w:w="90"/>
              <w:right w:type="dxa" w:w="120"/>
            </w:tcMar>
          </w:tcPr>
          <w:p>
            <w:pPr>
              <w:spacing w:after="0" w:line="250"/>
            </w:pPr>
            <w:r>
              <w:rPr>
                <w:b w:val="false"/>
                <w:bCs w:val="false"/>
                <w:color w:val="1A1A1A"/>
                <w:sz w:val="18"/>
                <w:szCs w:val="18"/>
              </w:rPr>
              <w:t xml:space="preserve">Rate-change monitoring</w:t>
            </w:r>
          </w:p>
        </w:tc>
        <w:tc>
          <w:tcPr>
            <w:tcW w:type="dxa" w:w="3400"/>
            <w:shd w:fill="F7F9FB" w:val="clear"/>
            <w:tcMar>
              <w:top w:type="dxa" w:w="90"/>
              <w:left w:type="dxa" w:w="120"/>
              <w:bottom w:type="dxa" w:w="90"/>
              <w:right w:type="dxa" w:w="120"/>
            </w:tcMar>
          </w:tcPr>
          <w:p>
            <w:pPr>
              <w:spacing w:after="0" w:line="250"/>
            </w:pPr>
            <w:r>
              <w:rPr>
                <w:b w:val="false"/>
                <w:bCs w:val="false"/>
                <w:color w:val="1A1A1A"/>
                <w:sz w:val="18"/>
                <w:szCs w:val="18"/>
              </w:rPr>
              <w:t xml:space="preserve">A measure affecting the user’s code changes after they last checked.</w:t>
            </w:r>
          </w:p>
        </w:tc>
        <w:tc>
          <w:tcPr>
            <w:tcW w:type="dxa" w:w="2660"/>
            <w:shd w:fill="F7F9FB" w:val="clear"/>
            <w:tcMar>
              <w:top w:type="dxa" w:w="90"/>
              <w:left w:type="dxa" w:w="120"/>
              <w:bottom w:type="dxa" w:w="90"/>
              <w:right w:type="dxa" w:w="120"/>
            </w:tcMar>
          </w:tcPr>
          <w:p>
            <w:pPr>
              <w:spacing w:after="0" w:line="250"/>
            </w:pPr>
            <w:r>
              <w:rPr>
                <w:b w:val="false"/>
                <w:bCs w:val="false"/>
                <w:color w:val="1A1A1A"/>
                <w:sz w:val="18"/>
                <w:szCs w:val="18"/>
              </w:rPr>
              <w:t xml:space="preserve">An email naming the component that moved, the old and new values, and the source. (Phase 3.)</w:t>
            </w:r>
          </w:p>
        </w:tc>
      </w:tr>
    </w:tbl>
    <w:p>
      <w:pPr>
        <w:pStyle w:val="Heading2"/>
        <w:spacing w:after="140" w:before="320"/>
      </w:pPr>
      <w:r>
        <w:rPr>
          <w:b/>
          <w:bCs/>
          <w:color w:val="1A1A1A"/>
          <w:sz w:val="25"/>
          <w:szCs w:val="25"/>
        </w:rPr>
        <w:t xml:space="preserve">2.5  Functional requirements</w:t>
      </w:r>
    </w:p>
    <w:tbl>
      <w:tblPr>
        <w:tblW w:type="dxa" w:w="9360"/>
        <w:tblBorders>
          <w:top w:val="single" w:color="0F4C81" w:sz="4"/>
          <w:left w:val="none"/>
          <w:bottom w:val="single" w:color="0F4C81" w:sz="4"/>
          <w:right w:val="none"/>
          <w:insideH w:val="single" w:color="C7CDD4" w:sz="2"/>
          <w:insideV w:val="none"/>
        </w:tblBorders>
      </w:tblPr>
      <w:tblGrid>
        <w:gridCol w:w="900"/>
        <w:gridCol w:w="5200"/>
        <w:gridCol w:w="3260"/>
      </w:tblGrid>
      <w:tr>
        <w:trPr>
          <w:tblHeader/>
        </w:trPr>
        <w:tc>
          <w:tcPr>
            <w:tcW w:type="dxa" w:w="900"/>
            <w:shd w:fill="EEF2F6" w:val="clear"/>
            <w:tcMar>
              <w:top w:type="dxa" w:w="100"/>
              <w:left w:type="dxa" w:w="120"/>
              <w:bottom w:type="dxa" w:w="100"/>
              <w:right w:type="dxa" w:w="120"/>
            </w:tcMar>
          </w:tcPr>
          <w:p>
            <w:pPr>
              <w:spacing w:after="0"/>
            </w:pPr>
            <w:r>
              <w:rPr>
                <w:b/>
                <w:bCs/>
                <w:color w:val="0F4C81"/>
                <w:sz w:val="18"/>
                <w:szCs w:val="18"/>
              </w:rPr>
              <w:t xml:space="preserve">ID</w:t>
            </w:r>
          </w:p>
        </w:tc>
        <w:tc>
          <w:tcPr>
            <w:tcW w:type="dxa" w:w="5200"/>
            <w:shd w:fill="EEF2F6" w:val="clear"/>
            <w:tcMar>
              <w:top w:type="dxa" w:w="100"/>
              <w:left w:type="dxa" w:w="120"/>
              <w:bottom w:type="dxa" w:w="100"/>
              <w:right w:type="dxa" w:w="120"/>
            </w:tcMar>
          </w:tcPr>
          <w:p>
            <w:pPr>
              <w:spacing w:after="0"/>
            </w:pPr>
            <w:r>
              <w:rPr>
                <w:b/>
                <w:bCs/>
                <w:color w:val="0F4C81"/>
                <w:sz w:val="18"/>
                <w:szCs w:val="18"/>
              </w:rPr>
              <w:t xml:space="preserve">Requirement</w:t>
            </w:r>
          </w:p>
        </w:tc>
        <w:tc>
          <w:tcPr>
            <w:tcW w:type="dxa" w:w="3260"/>
            <w:shd w:fill="EEF2F6" w:val="clear"/>
            <w:tcMar>
              <w:top w:type="dxa" w:w="100"/>
              <w:left w:type="dxa" w:w="120"/>
              <w:bottom w:type="dxa" w:w="100"/>
              <w:right w:type="dxa" w:w="120"/>
            </w:tcMar>
          </w:tcPr>
          <w:p>
            <w:pPr>
              <w:spacing w:after="0"/>
            </w:pPr>
            <w:r>
              <w:rPr>
                <w:b/>
                <w:bCs/>
                <w:color w:val="0F4C81"/>
                <w:sz w:val="18"/>
                <w:szCs w:val="18"/>
              </w:rPr>
              <w:t xml:space="preserve">Notes</w:t>
            </w:r>
          </w:p>
        </w:tc>
      </w:tr>
      <w:tr>
        <w:tc>
          <w:tcPr>
            <w:tcW w:type="dxa" w:w="900"/>
            <w:tcMar>
              <w:top w:type="dxa" w:w="90"/>
              <w:left w:type="dxa" w:w="120"/>
              <w:bottom w:type="dxa" w:w="90"/>
              <w:right w:type="dxa" w:w="120"/>
            </w:tcMar>
          </w:tcPr>
          <w:p>
            <w:pPr>
              <w:spacing w:after="0" w:line="250"/>
            </w:pPr>
            <w:r>
              <w:rPr>
                <w:b/>
                <w:bCs/>
                <w:color w:val="1A1A1A"/>
                <w:sz w:val="18"/>
                <w:szCs w:val="18"/>
              </w:rPr>
              <w:t xml:space="preserve">FR-01</w:t>
            </w:r>
          </w:p>
        </w:tc>
        <w:tc>
          <w:tcPr>
            <w:tcW w:type="dxa" w:w="5200"/>
            <w:tcMar>
              <w:top w:type="dxa" w:w="90"/>
              <w:left w:type="dxa" w:w="120"/>
              <w:bottom w:type="dxa" w:w="90"/>
              <w:right w:type="dxa" w:w="120"/>
            </w:tcMar>
          </w:tcPr>
          <w:p>
            <w:pPr>
              <w:spacing w:after="0" w:line="250"/>
            </w:pPr>
            <w:r>
              <w:rPr>
                <w:b w:val="false"/>
                <w:bCs w:val="false"/>
                <w:color w:val="1A1A1A"/>
                <w:sz w:val="18"/>
                <w:szCs w:val="18"/>
              </w:rPr>
              <w:t xml:space="preserve">Accept a free-text product description as the primary input and never require the user to pick a category.</w:t>
            </w:r>
          </w:p>
        </w:tc>
        <w:tc>
          <w:tcPr>
            <w:tcW w:type="dxa" w:w="3260"/>
            <w:tcMar>
              <w:top w:type="dxa" w:w="90"/>
              <w:left w:type="dxa" w:w="120"/>
              <w:bottom w:type="dxa" w:w="90"/>
              <w:right w:type="dxa" w:w="120"/>
            </w:tcMar>
          </w:tcPr>
          <w:p>
            <w:pPr>
              <w:spacing w:after="0" w:line="250"/>
            </w:pPr>
            <w:r>
              <w:rPr>
                <w:b w:val="false"/>
                <w:bCs w:val="false"/>
                <w:color w:val="1A1A1A"/>
                <w:sz w:val="18"/>
                <w:szCs w:val="18"/>
              </w:rPr>
              <w:t xml:space="preserve">Mirrors buyer_description in the event agent.</w:t>
            </w:r>
          </w:p>
        </w:tc>
      </w:tr>
      <w:tr>
        <w:tc>
          <w:tcPr>
            <w:tcW w:type="dxa" w:w="900"/>
            <w:shd w:fill="F7F9FB" w:val="clear"/>
            <w:tcMar>
              <w:top w:type="dxa" w:w="90"/>
              <w:left w:type="dxa" w:w="120"/>
              <w:bottom w:type="dxa" w:w="90"/>
              <w:right w:type="dxa" w:w="120"/>
            </w:tcMar>
          </w:tcPr>
          <w:p>
            <w:pPr>
              <w:spacing w:after="0" w:line="250"/>
            </w:pPr>
            <w:r>
              <w:rPr>
                <w:b/>
                <w:bCs/>
                <w:color w:val="1A1A1A"/>
                <w:sz w:val="18"/>
                <w:szCs w:val="18"/>
              </w:rPr>
              <w:t xml:space="preserve">FR-02</w:t>
            </w:r>
          </w:p>
        </w:tc>
        <w:tc>
          <w:tcPr>
            <w:tcW w:type="dxa" w:w="5200"/>
            <w:shd w:fill="F7F9FB" w:val="clear"/>
            <w:tcMar>
              <w:top w:type="dxa" w:w="90"/>
              <w:left w:type="dxa" w:w="120"/>
              <w:bottom w:type="dxa" w:w="90"/>
              <w:right w:type="dxa" w:w="120"/>
            </w:tcMar>
          </w:tcPr>
          <w:p>
            <w:pPr>
              <w:spacing w:after="0" w:line="250"/>
            </w:pPr>
            <w:r>
              <w:rPr>
                <w:b w:val="false"/>
                <w:bCs w:val="false"/>
                <w:color w:val="1A1A1A"/>
                <w:sz w:val="18"/>
                <w:szCs w:val="18"/>
              </w:rPr>
              <w:t xml:space="preserve">Return three ranked candidate tariff classifications, never one, each with confidence and reasoning.</w:t>
            </w:r>
          </w:p>
        </w:tc>
        <w:tc>
          <w:tcPr>
            <w:tcW w:type="dxa" w:w="3260"/>
            <w:shd w:fill="F7F9FB" w:val="clear"/>
            <w:tcMar>
              <w:top w:type="dxa" w:w="90"/>
              <w:left w:type="dxa" w:w="120"/>
              <w:bottom w:type="dxa" w:w="90"/>
              <w:right w:type="dxa" w:w="120"/>
            </w:tcMar>
          </w:tcPr>
          <w:p>
            <w:pPr>
              <w:spacing w:after="0" w:line="250"/>
            </w:pPr>
            <w:r>
              <w:rPr>
                <w:b w:val="false"/>
                <w:bCs w:val="false"/>
                <w:color w:val="1A1A1A"/>
                <w:sz w:val="18"/>
                <w:szCs w:val="18"/>
              </w:rPr>
              <w:t xml:space="preserve">The alternative is often cheaper; hiding the fork removes the user’s leverage.</w:t>
            </w:r>
          </w:p>
        </w:tc>
      </w:tr>
      <w:tr>
        <w:tc>
          <w:tcPr>
            <w:tcW w:type="dxa" w:w="900"/>
            <w:tcMar>
              <w:top w:type="dxa" w:w="90"/>
              <w:left w:type="dxa" w:w="120"/>
              <w:bottom w:type="dxa" w:w="90"/>
              <w:right w:type="dxa" w:w="120"/>
            </w:tcMar>
          </w:tcPr>
          <w:p>
            <w:pPr>
              <w:spacing w:after="0" w:line="250"/>
            </w:pPr>
            <w:r>
              <w:rPr>
                <w:b/>
                <w:bCs/>
                <w:color w:val="1A1A1A"/>
                <w:sz w:val="18"/>
                <w:szCs w:val="18"/>
              </w:rPr>
              <w:t xml:space="preserve">FR-03</w:t>
            </w:r>
          </w:p>
        </w:tc>
        <w:tc>
          <w:tcPr>
            <w:tcW w:type="dxa" w:w="5200"/>
            <w:tcMar>
              <w:top w:type="dxa" w:w="90"/>
              <w:left w:type="dxa" w:w="120"/>
              <w:bottom w:type="dxa" w:w="90"/>
              <w:right w:type="dxa" w:w="120"/>
            </w:tcMar>
          </w:tcPr>
          <w:p>
            <w:pPr>
              <w:spacing w:after="0" w:line="250"/>
            </w:pPr>
            <w:r>
              <w:rPr>
                <w:b w:val="false"/>
                <w:bCs w:val="false"/>
                <w:color w:val="1A1A1A"/>
                <w:sz w:val="18"/>
                <w:szCs w:val="18"/>
              </w:rPr>
              <w:t xml:space="preserve">State which General Rule of Interpretation decided the classification.</w:t>
            </w:r>
          </w:p>
        </w:tc>
        <w:tc>
          <w:tcPr>
            <w:tcW w:type="dxa" w:w="3260"/>
            <w:tcMar>
              <w:top w:type="dxa" w:w="90"/>
              <w:left w:type="dxa" w:w="120"/>
              <w:bottom w:type="dxa" w:w="90"/>
              <w:right w:type="dxa" w:w="120"/>
            </w:tcMar>
          </w:tcPr>
          <w:p>
            <w:pPr>
              <w:spacing w:after="0" w:line="250"/>
            </w:pPr>
            <w:r>
              <w:rPr>
                <w:b w:val="false"/>
                <w:bCs w:val="false"/>
                <w:color w:val="1A1A1A"/>
                <w:sz w:val="18"/>
                <w:szCs w:val="18"/>
              </w:rPr>
              <w:t xml:space="preserve">A conclusion without its rule is a guess.</w:t>
            </w:r>
          </w:p>
        </w:tc>
      </w:tr>
      <w:tr>
        <w:tc>
          <w:tcPr>
            <w:tcW w:type="dxa" w:w="900"/>
            <w:shd w:fill="F7F9FB" w:val="clear"/>
            <w:tcMar>
              <w:top w:type="dxa" w:w="90"/>
              <w:left w:type="dxa" w:w="120"/>
              <w:bottom w:type="dxa" w:w="90"/>
              <w:right w:type="dxa" w:w="120"/>
            </w:tcMar>
          </w:tcPr>
          <w:p>
            <w:pPr>
              <w:spacing w:after="0" w:line="250"/>
            </w:pPr>
            <w:r>
              <w:rPr>
                <w:b/>
                <w:bCs/>
                <w:color w:val="1A1A1A"/>
                <w:sz w:val="18"/>
                <w:szCs w:val="18"/>
              </w:rPr>
              <w:t xml:space="preserve">FR-04</w:t>
            </w:r>
          </w:p>
        </w:tc>
        <w:tc>
          <w:tcPr>
            <w:tcW w:type="dxa" w:w="5200"/>
            <w:shd w:fill="F7F9FB" w:val="clear"/>
            <w:tcMar>
              <w:top w:type="dxa" w:w="90"/>
              <w:left w:type="dxa" w:w="120"/>
              <w:bottom w:type="dxa" w:w="90"/>
              <w:right w:type="dxa" w:w="120"/>
            </w:tcMar>
          </w:tcPr>
          <w:p>
            <w:pPr>
              <w:spacing w:after="0" w:line="250"/>
            </w:pPr>
            <w:r>
              <w:rPr>
                <w:b w:val="false"/>
                <w:bCs w:val="false"/>
                <w:color w:val="1A1A1A"/>
                <w:sz w:val="18"/>
                <w:szCs w:val="18"/>
              </w:rPr>
              <w:t xml:space="preserve">Return every duty and fee as a separate component with rate, basis, legal citation, source URL and as-of date.</w:t>
            </w:r>
          </w:p>
        </w:tc>
        <w:tc>
          <w:tcPr>
            <w:tcW w:type="dxa" w:w="3260"/>
            <w:shd w:fill="F7F9FB" w:val="clear"/>
            <w:tcMar>
              <w:top w:type="dxa" w:w="90"/>
              <w:left w:type="dxa" w:w="120"/>
              <w:bottom w:type="dxa" w:w="90"/>
              <w:right w:type="dxa" w:w="120"/>
            </w:tcMar>
          </w:tcPr>
          <w:p>
            <w:pPr>
              <w:spacing w:after="0" w:line="250"/>
            </w:pPr>
            <w:r>
              <w:rPr>
                <w:b w:val="false"/>
                <w:bCs w:val="false"/>
                <w:color w:val="1A1A1A"/>
                <w:sz w:val="18"/>
                <w:szCs w:val="18"/>
              </w:rPr>
              <w:t xml:space="preserve">Components, never a pre-summed total.</w:t>
            </w:r>
          </w:p>
        </w:tc>
      </w:tr>
      <w:tr>
        <w:tc>
          <w:tcPr>
            <w:tcW w:type="dxa" w:w="900"/>
            <w:tcMar>
              <w:top w:type="dxa" w:w="90"/>
              <w:left w:type="dxa" w:w="120"/>
              <w:bottom w:type="dxa" w:w="90"/>
              <w:right w:type="dxa" w:w="120"/>
            </w:tcMar>
          </w:tcPr>
          <w:p>
            <w:pPr>
              <w:spacing w:after="0" w:line="250"/>
            </w:pPr>
            <w:r>
              <w:rPr>
                <w:b/>
                <w:bCs/>
                <w:color w:val="1A1A1A"/>
                <w:sz w:val="18"/>
                <w:szCs w:val="18"/>
              </w:rPr>
              <w:t xml:space="preserve">FR-05</w:t>
            </w:r>
          </w:p>
        </w:tc>
        <w:tc>
          <w:tcPr>
            <w:tcW w:type="dxa" w:w="5200"/>
            <w:tcMar>
              <w:top w:type="dxa" w:w="90"/>
              <w:left w:type="dxa" w:w="120"/>
              <w:bottom w:type="dxa" w:w="90"/>
              <w:right w:type="dxa" w:w="120"/>
            </w:tcMar>
          </w:tcPr>
          <w:p>
            <w:pPr>
              <w:spacing w:after="0" w:line="250"/>
            </w:pPr>
            <w:r>
              <w:rPr>
                <w:b w:val="false"/>
                <w:bCs w:val="false"/>
                <w:color w:val="1A1A1A"/>
                <w:sz w:val="18"/>
                <w:szCs w:val="18"/>
              </w:rPr>
              <w:t xml:space="preserve">Compute all monetary values server-side in Python from validated components.</w:t>
            </w:r>
          </w:p>
        </w:tc>
        <w:tc>
          <w:tcPr>
            <w:tcW w:type="dxa" w:w="3260"/>
            <w:tcMar>
              <w:top w:type="dxa" w:w="90"/>
              <w:left w:type="dxa" w:w="120"/>
              <w:bottom w:type="dxa" w:w="90"/>
              <w:right w:type="dxa" w:w="120"/>
            </w:tcMar>
          </w:tcPr>
          <w:p>
            <w:pPr>
              <w:spacing w:after="0" w:line="250"/>
            </w:pPr>
            <w:r>
              <w:rPr>
                <w:b w:val="false"/>
                <w:bCs w:val="false"/>
                <w:color w:val="1A1A1A"/>
                <w:sz w:val="18"/>
                <w:szCs w:val="18"/>
              </w:rPr>
              <w:t xml:space="preserve">The model must not perform arithmetic.</w:t>
            </w:r>
          </w:p>
        </w:tc>
      </w:tr>
      <w:tr>
        <w:tc>
          <w:tcPr>
            <w:tcW w:type="dxa" w:w="900"/>
            <w:shd w:fill="F7F9FB" w:val="clear"/>
            <w:tcMar>
              <w:top w:type="dxa" w:w="90"/>
              <w:left w:type="dxa" w:w="120"/>
              <w:bottom w:type="dxa" w:w="90"/>
              <w:right w:type="dxa" w:w="120"/>
            </w:tcMar>
          </w:tcPr>
          <w:p>
            <w:pPr>
              <w:spacing w:after="0" w:line="250"/>
            </w:pPr>
            <w:r>
              <w:rPr>
                <w:b/>
                <w:bCs/>
                <w:color w:val="1A1A1A"/>
                <w:sz w:val="18"/>
                <w:szCs w:val="18"/>
              </w:rPr>
              <w:t xml:space="preserve">FR-06</w:t>
            </w:r>
          </w:p>
        </w:tc>
        <w:tc>
          <w:tcPr>
            <w:tcW w:type="dxa" w:w="5200"/>
            <w:shd w:fill="F7F9FB" w:val="clear"/>
            <w:tcMar>
              <w:top w:type="dxa" w:w="90"/>
              <w:left w:type="dxa" w:w="120"/>
              <w:bottom w:type="dxa" w:w="90"/>
              <w:right w:type="dxa" w:w="120"/>
            </w:tcMar>
          </w:tcPr>
          <w:p>
            <w:pPr>
              <w:spacing w:after="0" w:line="250"/>
            </w:pPr>
            <w:r>
              <w:rPr>
                <w:b w:val="false"/>
                <w:bCs w:val="false"/>
                <w:color w:val="1A1A1A"/>
                <w:sz w:val="18"/>
                <w:szCs w:val="18"/>
              </w:rPr>
              <w:t xml:space="preserve">Represent any unverifiable value as null with a stated reason, never as zero.</w:t>
            </w:r>
          </w:p>
        </w:tc>
        <w:tc>
          <w:tcPr>
            <w:tcW w:type="dxa" w:w="3260"/>
            <w:shd w:fill="F7F9FB" w:val="clear"/>
            <w:tcMar>
              <w:top w:type="dxa" w:w="90"/>
              <w:left w:type="dxa" w:w="120"/>
              <w:bottom w:type="dxa" w:w="90"/>
              <w:right w:type="dxa" w:w="120"/>
            </w:tcMar>
          </w:tcPr>
          <w:p>
            <w:pPr>
              <w:spacing w:after="0" w:line="250"/>
            </w:pPr>
            <w:r>
              <w:rPr>
                <w:b w:val="false"/>
                <w:bCs w:val="false"/>
                <w:color w:val="1A1A1A"/>
                <w:sz w:val="18"/>
                <w:szCs w:val="18"/>
              </w:rPr>
              <w:t xml:space="preserve">Hard rule; enforced in the validator, not only the prompt.</w:t>
            </w:r>
          </w:p>
        </w:tc>
      </w:tr>
      <w:tr>
        <w:tc>
          <w:tcPr>
            <w:tcW w:type="dxa" w:w="900"/>
            <w:tcMar>
              <w:top w:type="dxa" w:w="90"/>
              <w:left w:type="dxa" w:w="120"/>
              <w:bottom w:type="dxa" w:w="90"/>
              <w:right w:type="dxa" w:w="120"/>
            </w:tcMar>
          </w:tcPr>
          <w:p>
            <w:pPr>
              <w:spacing w:after="0" w:line="250"/>
            </w:pPr>
            <w:r>
              <w:rPr>
                <w:b/>
                <w:bCs/>
                <w:color w:val="1A1A1A"/>
                <w:sz w:val="18"/>
                <w:szCs w:val="18"/>
              </w:rPr>
              <w:t xml:space="preserve">FR-07</w:t>
            </w:r>
          </w:p>
        </w:tc>
        <w:tc>
          <w:tcPr>
            <w:tcW w:type="dxa" w:w="5200"/>
            <w:tcMar>
              <w:top w:type="dxa" w:w="90"/>
              <w:left w:type="dxa" w:w="120"/>
              <w:bottom w:type="dxa" w:w="90"/>
              <w:right w:type="dxa" w:w="120"/>
            </w:tcMar>
          </w:tcPr>
          <w:p>
            <w:pPr>
              <w:spacing w:after="0" w:line="250"/>
            </w:pPr>
            <w:r>
              <w:rPr>
                <w:b w:val="false"/>
                <w:bCs w:val="false"/>
                <w:color w:val="1A1A1A"/>
                <w:sz w:val="18"/>
                <w:szCs w:val="18"/>
              </w:rPr>
              <w:t xml:space="preserve">Discard any component lacking a source URL or an as-of date, and record the discard.</w:t>
            </w:r>
          </w:p>
        </w:tc>
        <w:tc>
          <w:tcPr>
            <w:tcW w:type="dxa" w:w="3260"/>
            <w:tcMar>
              <w:top w:type="dxa" w:w="90"/>
              <w:left w:type="dxa" w:w="120"/>
              <w:bottom w:type="dxa" w:w="90"/>
              <w:right w:type="dxa" w:w="120"/>
            </w:tcMar>
          </w:tcPr>
          <w:p>
            <w:pPr>
              <w:spacing w:after="0" w:line="250"/>
            </w:pPr>
            <w:r>
              <w:rPr>
                <w:b w:val="false"/>
                <w:bCs w:val="false"/>
                <w:color w:val="1A1A1A"/>
                <w:sz w:val="18"/>
                <w:szCs w:val="18"/>
              </w:rPr>
              <w:t xml:space="preserve">Silent loss of a component is the most dangerous failure mode.</w:t>
            </w:r>
          </w:p>
        </w:tc>
      </w:tr>
      <w:tr>
        <w:tc>
          <w:tcPr>
            <w:tcW w:type="dxa" w:w="900"/>
            <w:shd w:fill="F7F9FB" w:val="clear"/>
            <w:tcMar>
              <w:top w:type="dxa" w:w="90"/>
              <w:left w:type="dxa" w:w="120"/>
              <w:bottom w:type="dxa" w:w="90"/>
              <w:right w:type="dxa" w:w="120"/>
            </w:tcMar>
          </w:tcPr>
          <w:p>
            <w:pPr>
              <w:spacing w:after="0" w:line="250"/>
            </w:pPr>
            <w:r>
              <w:rPr>
                <w:b/>
                <w:bCs/>
                <w:color w:val="1A1A1A"/>
                <w:sz w:val="18"/>
                <w:szCs w:val="18"/>
              </w:rPr>
              <w:t xml:space="preserve">FR-08</w:t>
            </w:r>
          </w:p>
        </w:tc>
        <w:tc>
          <w:tcPr>
            <w:tcW w:type="dxa" w:w="5200"/>
            <w:shd w:fill="F7F9FB" w:val="clear"/>
            <w:tcMar>
              <w:top w:type="dxa" w:w="90"/>
              <w:left w:type="dxa" w:w="120"/>
              <w:bottom w:type="dxa" w:w="90"/>
              <w:right w:type="dxa" w:w="120"/>
            </w:tcMar>
          </w:tcPr>
          <w:p>
            <w:pPr>
              <w:spacing w:after="0" w:line="250"/>
            </w:pPr>
            <w:r>
              <w:rPr>
                <w:b w:val="false"/>
                <w:bCs w:val="false"/>
                <w:color w:val="1A1A1A"/>
                <w:sz w:val="18"/>
                <w:szCs w:val="18"/>
              </w:rPr>
              <w:t xml:space="preserve">Reject citations from hosts outside the primary-source allowlist.</w:t>
            </w:r>
          </w:p>
        </w:tc>
        <w:tc>
          <w:tcPr>
            <w:tcW w:type="dxa" w:w="3260"/>
            <w:shd w:fill="F7F9FB" w:val="clear"/>
            <w:tcMar>
              <w:top w:type="dxa" w:w="90"/>
              <w:left w:type="dxa" w:w="120"/>
              <w:bottom w:type="dxa" w:w="90"/>
              <w:right w:type="dxa" w:w="120"/>
            </w:tcMar>
          </w:tcPr>
          <w:p>
            <w:pPr>
              <w:spacing w:after="0" w:line="250"/>
            </w:pPr>
            <w:r>
              <w:rPr>
                <w:b w:val="false"/>
                <w:bCs w:val="false"/>
                <w:color w:val="1A1A1A"/>
                <w:sz w:val="18"/>
                <w:szCs w:val="18"/>
              </w:rPr>
              <w:t xml:space="preserve">Allowlist, not blocklist.</w:t>
            </w:r>
          </w:p>
        </w:tc>
      </w:tr>
      <w:tr>
        <w:tc>
          <w:tcPr>
            <w:tcW w:type="dxa" w:w="900"/>
            <w:tcMar>
              <w:top w:type="dxa" w:w="90"/>
              <w:left w:type="dxa" w:w="120"/>
              <w:bottom w:type="dxa" w:w="90"/>
              <w:right w:type="dxa" w:w="120"/>
            </w:tcMar>
          </w:tcPr>
          <w:p>
            <w:pPr>
              <w:spacing w:after="0" w:line="250"/>
            </w:pPr>
            <w:r>
              <w:rPr>
                <w:b/>
                <w:bCs/>
                <w:color w:val="1A1A1A"/>
                <w:sz w:val="18"/>
                <w:szCs w:val="18"/>
              </w:rPr>
              <w:t xml:space="preserve">FR-09</w:t>
            </w:r>
          </w:p>
        </w:tc>
        <w:tc>
          <w:tcPr>
            <w:tcW w:type="dxa" w:w="5200"/>
            <w:tcMar>
              <w:top w:type="dxa" w:w="90"/>
              <w:left w:type="dxa" w:w="120"/>
              <w:bottom w:type="dxa" w:w="90"/>
              <w:right w:type="dxa" w:w="120"/>
            </w:tcMar>
          </w:tcPr>
          <w:p>
            <w:pPr>
              <w:spacing w:after="0" w:line="250"/>
            </w:pPr>
            <w:r>
              <w:rPr>
                <w:b w:val="false"/>
                <w:bCs w:val="false"/>
                <w:color w:val="1A1A1A"/>
                <w:sz w:val="18"/>
                <w:szCs w:val="18"/>
              </w:rPr>
              <w:t xml:space="preserve">Flag components as volatile when recently changed, under legal challenge, or scheduled to expire.</w:t>
            </w:r>
          </w:p>
        </w:tc>
        <w:tc>
          <w:tcPr>
            <w:tcW w:type="dxa" w:w="3260"/>
            <w:tcMar>
              <w:top w:type="dxa" w:w="90"/>
              <w:left w:type="dxa" w:w="120"/>
              <w:bottom w:type="dxa" w:w="90"/>
              <w:right w:type="dxa" w:w="120"/>
            </w:tcMar>
          </w:tcPr>
          <w:p>
            <w:pPr>
              <w:spacing w:after="0" w:line="250"/>
            </w:pPr>
            <w:r>
              <w:rPr>
                <w:b w:val="false"/>
                <w:bCs w:val="false"/>
                <w:color w:val="1A1A1A"/>
                <w:sz w:val="18"/>
                <w:szCs w:val="18"/>
              </w:rPr>
              <w:t xml:space="preserve">Drives a re-check badge in the interface.</w:t>
            </w:r>
          </w:p>
        </w:tc>
      </w:tr>
      <w:tr>
        <w:tc>
          <w:tcPr>
            <w:tcW w:type="dxa" w:w="900"/>
            <w:shd w:fill="F7F9FB" w:val="clear"/>
            <w:tcMar>
              <w:top w:type="dxa" w:w="90"/>
              <w:left w:type="dxa" w:w="120"/>
              <w:bottom w:type="dxa" w:w="90"/>
              <w:right w:type="dxa" w:w="120"/>
            </w:tcMar>
          </w:tcPr>
          <w:p>
            <w:pPr>
              <w:spacing w:after="0" w:line="250"/>
            </w:pPr>
            <w:r>
              <w:rPr>
                <w:b/>
                <w:bCs/>
                <w:color w:val="1A1A1A"/>
                <w:sz w:val="18"/>
                <w:szCs w:val="18"/>
              </w:rPr>
              <w:t xml:space="preserve">FR-10</w:t>
            </w:r>
          </w:p>
        </w:tc>
        <w:tc>
          <w:tcPr>
            <w:tcW w:type="dxa" w:w="5200"/>
            <w:shd w:fill="F7F9FB" w:val="clear"/>
            <w:tcMar>
              <w:top w:type="dxa" w:w="90"/>
              <w:left w:type="dxa" w:w="120"/>
              <w:bottom w:type="dxa" w:w="90"/>
              <w:right w:type="dxa" w:w="120"/>
            </w:tcMar>
          </w:tcPr>
          <w:p>
            <w:pPr>
              <w:spacing w:after="0" w:line="250"/>
            </w:pPr>
            <w:r>
              <w:rPr>
                <w:b w:val="false"/>
                <w:bCs w:val="false"/>
                <w:color w:val="1A1A1A"/>
                <w:sz w:val="18"/>
                <w:szCs w:val="18"/>
              </w:rPr>
              <w:t xml:space="preserve">State the stacking order of measures, or declare it unclear.</w:t>
            </w:r>
          </w:p>
        </w:tc>
        <w:tc>
          <w:tcPr>
            <w:tcW w:type="dxa" w:w="3260"/>
            <w:shd w:fill="F7F9FB" w:val="clear"/>
            <w:tcMar>
              <w:top w:type="dxa" w:w="90"/>
              <w:left w:type="dxa" w:w="120"/>
              <w:bottom w:type="dxa" w:w="90"/>
              <w:right w:type="dxa" w:w="120"/>
            </w:tcMar>
          </w:tcPr>
          <w:p>
            <w:pPr>
              <w:spacing w:after="0" w:line="250"/>
            </w:pPr>
            <w:r>
              <w:rPr>
                <w:b w:val="false"/>
                <w:bCs w:val="false"/>
                <w:color w:val="1A1A1A"/>
                <w:sz w:val="18"/>
                <w:szCs w:val="18"/>
              </w:rPr>
              <w:t xml:space="preserve">Assuming measures simply add is a common and expensive error.</w:t>
            </w:r>
          </w:p>
        </w:tc>
      </w:tr>
      <w:tr>
        <w:tc>
          <w:tcPr>
            <w:tcW w:type="dxa" w:w="900"/>
            <w:tcMar>
              <w:top w:type="dxa" w:w="90"/>
              <w:left w:type="dxa" w:w="120"/>
              <w:bottom w:type="dxa" w:w="90"/>
              <w:right w:type="dxa" w:w="120"/>
            </w:tcMar>
          </w:tcPr>
          <w:p>
            <w:pPr>
              <w:spacing w:after="0" w:line="250"/>
            </w:pPr>
            <w:r>
              <w:rPr>
                <w:b/>
                <w:bCs/>
                <w:color w:val="1A1A1A"/>
                <w:sz w:val="18"/>
                <w:szCs w:val="18"/>
              </w:rPr>
              <w:t xml:space="preserve">FR-11</w:t>
            </w:r>
          </w:p>
        </w:tc>
        <w:tc>
          <w:tcPr>
            <w:tcW w:type="dxa" w:w="5200"/>
            <w:tcMar>
              <w:top w:type="dxa" w:w="90"/>
              <w:left w:type="dxa" w:w="120"/>
              <w:bottom w:type="dxa" w:w="90"/>
              <w:right w:type="dxa" w:w="120"/>
            </w:tcMar>
          </w:tcPr>
          <w:p>
            <w:pPr>
              <w:spacing w:after="0" w:line="250"/>
            </w:pPr>
            <w:r>
              <w:rPr>
                <w:b w:val="false"/>
                <w:bCs w:val="false"/>
                <w:color w:val="1A1A1A"/>
                <w:sz w:val="18"/>
                <w:szCs w:val="18"/>
              </w:rPr>
              <w:t xml:space="preserve">Identify partner government agencies with jurisdiction and their requirements.</w:t>
            </w:r>
          </w:p>
        </w:tc>
        <w:tc>
          <w:tcPr>
            <w:tcW w:type="dxa" w:w="3260"/>
            <w:tcMar>
              <w:top w:type="dxa" w:w="90"/>
              <w:left w:type="dxa" w:w="120"/>
              <w:bottom w:type="dxa" w:w="90"/>
              <w:right w:type="dxa" w:w="120"/>
            </w:tcMar>
          </w:tcPr>
          <w:p>
            <w:pPr>
              <w:spacing w:after="0" w:line="250"/>
            </w:pPr>
            <w:r>
              <w:rPr>
                <w:b w:val="false"/>
                <w:bCs w:val="false"/>
                <w:color w:val="1A1A1A"/>
                <w:sz w:val="18"/>
                <w:szCs w:val="18"/>
              </w:rPr>
              <w:t xml:space="preserve">A correct duty rate on detained goods is worthless.</w:t>
            </w:r>
          </w:p>
        </w:tc>
      </w:tr>
      <w:tr>
        <w:tc>
          <w:tcPr>
            <w:tcW w:type="dxa" w:w="900"/>
            <w:shd w:fill="F7F9FB" w:val="clear"/>
            <w:tcMar>
              <w:top w:type="dxa" w:w="90"/>
              <w:left w:type="dxa" w:w="120"/>
              <w:bottom w:type="dxa" w:w="90"/>
              <w:right w:type="dxa" w:w="120"/>
            </w:tcMar>
          </w:tcPr>
          <w:p>
            <w:pPr>
              <w:spacing w:after="0" w:line="250"/>
            </w:pPr>
            <w:r>
              <w:rPr>
                <w:b/>
                <w:bCs/>
                <w:color w:val="1A1A1A"/>
                <w:sz w:val="18"/>
                <w:szCs w:val="18"/>
              </w:rPr>
              <w:t xml:space="preserve">FR-12</w:t>
            </w:r>
          </w:p>
        </w:tc>
        <w:tc>
          <w:tcPr>
            <w:tcW w:type="dxa" w:w="5200"/>
            <w:shd w:fill="F7F9FB" w:val="clear"/>
            <w:tcMar>
              <w:top w:type="dxa" w:w="90"/>
              <w:left w:type="dxa" w:w="120"/>
              <w:bottom w:type="dxa" w:w="90"/>
              <w:right w:type="dxa" w:w="120"/>
            </w:tcMar>
          </w:tcPr>
          <w:p>
            <w:pPr>
              <w:spacing w:after="0" w:line="250"/>
            </w:pPr>
            <w:r>
              <w:rPr>
                <w:b w:val="false"/>
                <w:bCs w:val="false"/>
                <w:color w:val="1A1A1A"/>
                <w:sz w:val="18"/>
                <w:szCs w:val="18"/>
              </w:rPr>
              <w:t xml:space="preserve">Produce a document and filing checklist with deadlines and filing party.</w:t>
            </w:r>
          </w:p>
        </w:tc>
        <w:tc>
          <w:tcPr>
            <w:tcW w:type="dxa" w:w="3260"/>
            <w:shd w:fill="F7F9FB" w:val="clear"/>
            <w:tcMar>
              <w:top w:type="dxa" w:w="90"/>
              <w:left w:type="dxa" w:w="120"/>
              <w:bottom w:type="dxa" w:w="90"/>
              <w:right w:type="dxa" w:w="120"/>
            </w:tcMar>
          </w:tcPr>
          <w:p>
            <w:pPr>
              <w:spacing w:after="0" w:line="250"/>
            </w:pPr>
            <w:r>
              <w:rPr>
                <w:b w:val="false"/>
                <w:bCs w:val="false"/>
                <w:color w:val="1A1A1A"/>
                <w:sz w:val="18"/>
                <w:szCs w:val="18"/>
              </w:rPr>
              <w:t xml:space="preserve"/>
            </w:r>
          </w:p>
        </w:tc>
      </w:tr>
      <w:tr>
        <w:tc>
          <w:tcPr>
            <w:tcW w:type="dxa" w:w="900"/>
            <w:tcMar>
              <w:top w:type="dxa" w:w="90"/>
              <w:left w:type="dxa" w:w="120"/>
              <w:bottom w:type="dxa" w:w="90"/>
              <w:right w:type="dxa" w:w="120"/>
            </w:tcMar>
          </w:tcPr>
          <w:p>
            <w:pPr>
              <w:spacing w:after="0" w:line="250"/>
            </w:pPr>
            <w:r>
              <w:rPr>
                <w:b/>
                <w:bCs/>
                <w:color w:val="1A1A1A"/>
                <w:sz w:val="18"/>
                <w:szCs w:val="18"/>
              </w:rPr>
              <w:t xml:space="preserve">FR-13</w:t>
            </w:r>
          </w:p>
        </w:tc>
        <w:tc>
          <w:tcPr>
            <w:tcW w:type="dxa" w:w="5200"/>
            <w:tcMar>
              <w:top w:type="dxa" w:w="90"/>
              <w:left w:type="dxa" w:w="120"/>
              <w:bottom w:type="dxa" w:w="90"/>
              <w:right w:type="dxa" w:w="120"/>
            </w:tcMar>
          </w:tcPr>
          <w:p>
            <w:pPr>
              <w:spacing w:after="0" w:line="250"/>
            </w:pPr>
            <w:r>
              <w:rPr>
                <w:b w:val="false"/>
                <w:bCs w:val="false"/>
                <w:color w:val="1A1A1A"/>
                <w:sz w:val="18"/>
                <w:szCs w:val="18"/>
              </w:rPr>
              <w:t xml:space="preserve">Produce ranked risk flags with severity and mitigation.</w:t>
            </w:r>
          </w:p>
        </w:tc>
        <w:tc>
          <w:tcPr>
            <w:tcW w:type="dxa" w:w="3260"/>
            <w:tcMar>
              <w:top w:type="dxa" w:w="90"/>
              <w:left w:type="dxa" w:w="120"/>
              <w:bottom w:type="dxa" w:w="90"/>
              <w:right w:type="dxa" w:w="120"/>
            </w:tcMar>
          </w:tcPr>
          <w:p>
            <w:pPr>
              <w:spacing w:after="0" w:line="250"/>
            </w:pPr>
            <w:r>
              <w:rPr>
                <w:b w:val="false"/>
                <w:bCs w:val="false"/>
                <w:color w:val="1A1A1A"/>
                <w:sz w:val="18"/>
                <w:szCs w:val="18"/>
              </w:rPr>
              <w:t xml:space="preserve"/>
            </w:r>
          </w:p>
        </w:tc>
      </w:tr>
      <w:tr>
        <w:tc>
          <w:tcPr>
            <w:tcW w:type="dxa" w:w="900"/>
            <w:shd w:fill="F7F9FB" w:val="clear"/>
            <w:tcMar>
              <w:top w:type="dxa" w:w="90"/>
              <w:left w:type="dxa" w:w="120"/>
              <w:bottom w:type="dxa" w:w="90"/>
              <w:right w:type="dxa" w:w="120"/>
            </w:tcMar>
          </w:tcPr>
          <w:p>
            <w:pPr>
              <w:spacing w:after="0" w:line="250"/>
            </w:pPr>
            <w:r>
              <w:rPr>
                <w:b/>
                <w:bCs/>
                <w:color w:val="1A1A1A"/>
                <w:sz w:val="18"/>
                <w:szCs w:val="18"/>
              </w:rPr>
              <w:t xml:space="preserve">FR-14</w:t>
            </w:r>
          </w:p>
        </w:tc>
        <w:tc>
          <w:tcPr>
            <w:tcW w:type="dxa" w:w="5200"/>
            <w:shd w:fill="F7F9FB" w:val="clear"/>
            <w:tcMar>
              <w:top w:type="dxa" w:w="90"/>
              <w:left w:type="dxa" w:w="120"/>
              <w:bottom w:type="dxa" w:w="90"/>
              <w:right w:type="dxa" w:w="120"/>
            </w:tcMar>
          </w:tcPr>
          <w:p>
            <w:pPr>
              <w:spacing w:after="0" w:line="250"/>
            </w:pPr>
            <w:r>
              <w:rPr>
                <w:b w:val="false"/>
                <w:bCs w:val="false"/>
                <w:color w:val="1A1A1A"/>
                <w:sz w:val="18"/>
                <w:szCs w:val="18"/>
              </w:rPr>
              <w:t xml:space="preserve">Produce a verdict, a readiness score, and the three highest-value corrective actions.</w:t>
            </w:r>
          </w:p>
        </w:tc>
        <w:tc>
          <w:tcPr>
            <w:tcW w:type="dxa" w:w="3260"/>
            <w:shd w:fill="F7F9FB" w:val="clear"/>
            <w:tcMar>
              <w:top w:type="dxa" w:w="90"/>
              <w:left w:type="dxa" w:w="120"/>
              <w:bottom w:type="dxa" w:w="90"/>
              <w:right w:type="dxa" w:w="120"/>
            </w:tcMar>
          </w:tcPr>
          <w:p>
            <w:pPr>
              <w:spacing w:after="0" w:line="250"/>
            </w:pPr>
            <w:r>
              <w:rPr>
                <w:b w:val="false"/>
                <w:bCs w:val="false"/>
                <w:color w:val="1A1A1A"/>
                <w:sz w:val="18"/>
                <w:szCs w:val="18"/>
              </w:rPr>
              <w:t xml:space="preserve"/>
            </w:r>
          </w:p>
        </w:tc>
      </w:tr>
      <w:tr>
        <w:tc>
          <w:tcPr>
            <w:tcW w:type="dxa" w:w="900"/>
            <w:tcMar>
              <w:top w:type="dxa" w:w="90"/>
              <w:left w:type="dxa" w:w="120"/>
              <w:bottom w:type="dxa" w:w="90"/>
              <w:right w:type="dxa" w:w="120"/>
            </w:tcMar>
          </w:tcPr>
          <w:p>
            <w:pPr>
              <w:spacing w:after="0" w:line="250"/>
            </w:pPr>
            <w:r>
              <w:rPr>
                <w:b/>
                <w:bCs/>
                <w:color w:val="1A1A1A"/>
                <w:sz w:val="18"/>
                <w:szCs w:val="18"/>
              </w:rPr>
              <w:t xml:space="preserve">FR-15</w:t>
            </w:r>
          </w:p>
        </w:tc>
        <w:tc>
          <w:tcPr>
            <w:tcW w:type="dxa" w:w="5200"/>
            <w:tcMar>
              <w:top w:type="dxa" w:w="90"/>
              <w:left w:type="dxa" w:w="120"/>
              <w:bottom w:type="dxa" w:w="90"/>
              <w:right w:type="dxa" w:w="120"/>
            </w:tcMar>
          </w:tcPr>
          <w:p>
            <w:pPr>
              <w:spacing w:after="0" w:line="250"/>
            </w:pPr>
            <w:r>
              <w:rPr>
                <w:b w:val="false"/>
                <w:bCs w:val="false"/>
                <w:color w:val="1A1A1A"/>
                <w:sz w:val="18"/>
                <w:szCs w:val="18"/>
              </w:rPr>
              <w:t xml:space="preserve">Recompute landed cost with no model call when only value, quantity or freight estimates change.</w:t>
            </w:r>
          </w:p>
        </w:tc>
        <w:tc>
          <w:tcPr>
            <w:tcW w:type="dxa" w:w="3260"/>
            <w:tcMar>
              <w:top w:type="dxa" w:w="90"/>
              <w:left w:type="dxa" w:w="120"/>
              <w:bottom w:type="dxa" w:w="90"/>
              <w:right w:type="dxa" w:w="120"/>
            </w:tcMar>
          </w:tcPr>
          <w:p>
            <w:pPr>
              <w:spacing w:after="0" w:line="250"/>
            </w:pPr>
            <w:r>
              <w:rPr>
                <w:b w:val="false"/>
                <w:bCs w:val="false"/>
                <w:color w:val="1A1A1A"/>
                <w:sz w:val="18"/>
                <w:szCs w:val="18"/>
              </w:rPr>
              <w:t xml:space="preserve">Makes the report interactive at zero marginal cost.</w:t>
            </w:r>
          </w:p>
        </w:tc>
      </w:tr>
      <w:tr>
        <w:tc>
          <w:tcPr>
            <w:tcW w:type="dxa" w:w="900"/>
            <w:shd w:fill="F7F9FB" w:val="clear"/>
            <w:tcMar>
              <w:top w:type="dxa" w:w="90"/>
              <w:left w:type="dxa" w:w="120"/>
              <w:bottom w:type="dxa" w:w="90"/>
              <w:right w:type="dxa" w:w="120"/>
            </w:tcMar>
          </w:tcPr>
          <w:p>
            <w:pPr>
              <w:spacing w:after="0" w:line="250"/>
            </w:pPr>
            <w:r>
              <w:rPr>
                <w:b/>
                <w:bCs/>
                <w:color w:val="1A1A1A"/>
                <w:sz w:val="18"/>
                <w:szCs w:val="18"/>
              </w:rPr>
              <w:t xml:space="preserve">FR-16</w:t>
            </w:r>
          </w:p>
        </w:tc>
        <w:tc>
          <w:tcPr>
            <w:tcW w:type="dxa" w:w="5200"/>
            <w:shd w:fill="F7F9FB" w:val="clear"/>
            <w:tcMar>
              <w:top w:type="dxa" w:w="90"/>
              <w:left w:type="dxa" w:w="120"/>
              <w:bottom w:type="dxa" w:w="90"/>
              <w:right w:type="dxa" w:w="120"/>
            </w:tcMar>
          </w:tcPr>
          <w:p>
            <w:pPr>
              <w:spacing w:after="0" w:line="250"/>
            </w:pPr>
            <w:r>
              <w:rPr>
                <w:b w:val="false"/>
                <w:bCs w:val="false"/>
                <w:color w:val="1A1A1A"/>
                <w:sz w:val="18"/>
                <w:szCs w:val="18"/>
              </w:rPr>
              <w:t xml:space="preserve">Compare the duty stack across alternate countries of manufacture.</w:t>
            </w:r>
          </w:p>
        </w:tc>
        <w:tc>
          <w:tcPr>
            <w:tcW w:type="dxa" w:w="3260"/>
            <w:shd w:fill="F7F9FB" w:val="clear"/>
            <w:tcMar>
              <w:top w:type="dxa" w:w="90"/>
              <w:left w:type="dxa" w:w="120"/>
              <w:bottom w:type="dxa" w:w="90"/>
              <w:right w:type="dxa" w:w="120"/>
            </w:tcMar>
          </w:tcPr>
          <w:p>
            <w:pPr>
              <w:spacing w:after="0" w:line="250"/>
            </w:pPr>
            <w:r>
              <w:rPr>
                <w:b w:val="false"/>
                <w:bCs w:val="false"/>
                <w:color w:val="1A1A1A"/>
                <w:sz w:val="18"/>
                <w:szCs w:val="18"/>
              </w:rPr>
              <w:t xml:space="preserve">Largely served from the Stage B cache.</w:t>
            </w:r>
          </w:p>
        </w:tc>
      </w:tr>
      <w:tr>
        <w:tc>
          <w:tcPr>
            <w:tcW w:type="dxa" w:w="900"/>
            <w:tcMar>
              <w:top w:type="dxa" w:w="90"/>
              <w:left w:type="dxa" w:w="120"/>
              <w:bottom w:type="dxa" w:w="90"/>
              <w:right w:type="dxa" w:w="120"/>
            </w:tcMar>
          </w:tcPr>
          <w:p>
            <w:pPr>
              <w:spacing w:after="0" w:line="250"/>
            </w:pPr>
            <w:r>
              <w:rPr>
                <w:b/>
                <w:bCs/>
                <w:color w:val="1A1A1A"/>
                <w:sz w:val="18"/>
                <w:szCs w:val="18"/>
              </w:rPr>
              <w:t xml:space="preserve">FR-17</w:t>
            </w:r>
          </w:p>
        </w:tc>
        <w:tc>
          <w:tcPr>
            <w:tcW w:type="dxa" w:w="5200"/>
            <w:tcMar>
              <w:top w:type="dxa" w:w="90"/>
              <w:left w:type="dxa" w:w="120"/>
              <w:bottom w:type="dxa" w:w="90"/>
              <w:right w:type="dxa" w:w="120"/>
            </w:tcMar>
          </w:tcPr>
          <w:p>
            <w:pPr>
              <w:spacing w:after="0" w:line="250"/>
            </w:pPr>
            <w:r>
              <w:rPr>
                <w:b w:val="false"/>
                <w:bCs w:val="false"/>
                <w:color w:val="1A1A1A"/>
                <w:sz w:val="18"/>
                <w:szCs w:val="18"/>
              </w:rPr>
              <w:t xml:space="preserve">Display an advisory disclaimer and the binding-ruling escalation path on every surface including the PDF.</w:t>
            </w:r>
          </w:p>
        </w:tc>
        <w:tc>
          <w:tcPr>
            <w:tcW w:type="dxa" w:w="3260"/>
            <w:tcMar>
              <w:top w:type="dxa" w:w="90"/>
              <w:left w:type="dxa" w:w="120"/>
              <w:bottom w:type="dxa" w:w="90"/>
              <w:right w:type="dxa" w:w="120"/>
            </w:tcMar>
          </w:tcPr>
          <w:p>
            <w:pPr>
              <w:spacing w:after="0" w:line="250"/>
            </w:pPr>
            <w:r>
              <w:rPr>
                <w:b w:val="false"/>
                <w:bCs w:val="false"/>
                <w:color w:val="1A1A1A"/>
                <w:sz w:val="18"/>
                <w:szCs w:val="18"/>
              </w:rPr>
              <w:t xml:space="preserve">Legal requirement, and the broker handoff.</w:t>
            </w:r>
          </w:p>
        </w:tc>
      </w:tr>
      <w:tr>
        <w:tc>
          <w:tcPr>
            <w:tcW w:type="dxa" w:w="900"/>
            <w:shd w:fill="F7F9FB" w:val="clear"/>
            <w:tcMar>
              <w:top w:type="dxa" w:w="90"/>
              <w:left w:type="dxa" w:w="120"/>
              <w:bottom w:type="dxa" w:w="90"/>
              <w:right w:type="dxa" w:w="120"/>
            </w:tcMar>
          </w:tcPr>
          <w:p>
            <w:pPr>
              <w:spacing w:after="0" w:line="250"/>
            </w:pPr>
            <w:r>
              <w:rPr>
                <w:b/>
                <w:bCs/>
                <w:color w:val="1A1A1A"/>
                <w:sz w:val="18"/>
                <w:szCs w:val="18"/>
              </w:rPr>
              <w:t xml:space="preserve">FR-18</w:t>
            </w:r>
          </w:p>
        </w:tc>
        <w:tc>
          <w:tcPr>
            <w:tcW w:type="dxa" w:w="5200"/>
            <w:shd w:fill="F7F9FB" w:val="clear"/>
            <w:tcMar>
              <w:top w:type="dxa" w:w="90"/>
              <w:left w:type="dxa" w:w="120"/>
              <w:bottom w:type="dxa" w:w="90"/>
              <w:right w:type="dxa" w:w="120"/>
            </w:tcMar>
          </w:tcPr>
          <w:p>
            <w:pPr>
              <w:spacing w:after="0" w:line="250"/>
            </w:pPr>
            <w:r>
              <w:rPr>
                <w:b w:val="false"/>
                <w:bCs w:val="false"/>
                <w:color w:val="1A1A1A"/>
                <w:sz w:val="18"/>
                <w:szCs w:val="18"/>
              </w:rPr>
              <w:t xml:space="preserve">Gate on a verified work email with a one-time passcode, and cap free usage per device and per IP daily.</w:t>
            </w:r>
          </w:p>
        </w:tc>
        <w:tc>
          <w:tcPr>
            <w:tcW w:type="dxa" w:w="3260"/>
            <w:shd w:fill="F7F9FB" w:val="clear"/>
            <w:tcMar>
              <w:top w:type="dxa" w:w="90"/>
              <w:left w:type="dxa" w:w="120"/>
              <w:bottom w:type="dxa" w:w="90"/>
              <w:right w:type="dxa" w:w="120"/>
            </w:tcMar>
          </w:tcPr>
          <w:p>
            <w:pPr>
              <w:spacing w:after="0" w:line="250"/>
            </w:pPr>
            <w:r>
              <w:rPr>
                <w:b w:val="false"/>
                <w:bCs w:val="false"/>
                <w:color w:val="1A1A1A"/>
                <w:sz w:val="18"/>
                <w:szCs w:val="18"/>
              </w:rPr>
              <w:t xml:space="preserve">Reuse the existing implementation unchanged.</w:t>
            </w:r>
          </w:p>
        </w:tc>
      </w:tr>
      <w:tr>
        <w:tc>
          <w:tcPr>
            <w:tcW w:type="dxa" w:w="900"/>
            <w:tcMar>
              <w:top w:type="dxa" w:w="90"/>
              <w:left w:type="dxa" w:w="120"/>
              <w:bottom w:type="dxa" w:w="90"/>
              <w:right w:type="dxa" w:w="120"/>
            </w:tcMar>
          </w:tcPr>
          <w:p>
            <w:pPr>
              <w:spacing w:after="0" w:line="250"/>
            </w:pPr>
            <w:r>
              <w:rPr>
                <w:b/>
                <w:bCs/>
                <w:color w:val="1A1A1A"/>
                <w:sz w:val="18"/>
                <w:szCs w:val="18"/>
              </w:rPr>
              <w:t xml:space="preserve">FR-19</w:t>
            </w:r>
          </w:p>
        </w:tc>
        <w:tc>
          <w:tcPr>
            <w:tcW w:type="dxa" w:w="5200"/>
            <w:tcMar>
              <w:top w:type="dxa" w:w="90"/>
              <w:left w:type="dxa" w:w="120"/>
              <w:bottom w:type="dxa" w:w="90"/>
              <w:right w:type="dxa" w:w="120"/>
            </w:tcMar>
          </w:tcPr>
          <w:p>
            <w:pPr>
              <w:spacing w:after="0" w:line="250"/>
            </w:pPr>
            <w:r>
              <w:rPr>
                <w:b w:val="false"/>
                <w:bCs w:val="false"/>
                <w:color w:val="1A1A1A"/>
                <w:sz w:val="18"/>
                <w:szCs w:val="18"/>
              </w:rPr>
              <w:t xml:space="preserve">Deliver the report as an emailed PDF generated in memory.</w:t>
            </w:r>
          </w:p>
        </w:tc>
        <w:tc>
          <w:tcPr>
            <w:tcW w:type="dxa" w:w="3260"/>
            <w:tcMar>
              <w:top w:type="dxa" w:w="90"/>
              <w:left w:type="dxa" w:w="120"/>
              <w:bottom w:type="dxa" w:w="90"/>
              <w:right w:type="dxa" w:w="120"/>
            </w:tcMar>
          </w:tcPr>
          <w:p>
            <w:pPr>
              <w:spacing w:after="0" w:line="250"/>
            </w:pPr>
            <w:r>
              <w:rPr>
                <w:b w:val="false"/>
                <w:bCs w:val="false"/>
                <w:color w:val="1A1A1A"/>
                <w:sz w:val="18"/>
                <w:szCs w:val="18"/>
              </w:rPr>
              <w:t xml:space="preserve">Reuse routes_email.py; swap the template.</w:t>
            </w:r>
          </w:p>
        </w:tc>
      </w:tr>
      <w:tr>
        <w:tc>
          <w:tcPr>
            <w:tcW w:type="dxa" w:w="900"/>
            <w:shd w:fill="F7F9FB" w:val="clear"/>
            <w:tcMar>
              <w:top w:type="dxa" w:w="90"/>
              <w:left w:type="dxa" w:w="120"/>
              <w:bottom w:type="dxa" w:w="90"/>
              <w:right w:type="dxa" w:w="120"/>
            </w:tcMar>
          </w:tcPr>
          <w:p>
            <w:pPr>
              <w:spacing w:after="0" w:line="250"/>
            </w:pPr>
            <w:r>
              <w:rPr>
                <w:b/>
                <w:bCs/>
                <w:color w:val="1A1A1A"/>
                <w:sz w:val="18"/>
                <w:szCs w:val="18"/>
              </w:rPr>
              <w:t xml:space="preserve">FR-20</w:t>
            </w:r>
          </w:p>
        </w:tc>
        <w:tc>
          <w:tcPr>
            <w:tcW w:type="dxa" w:w="5200"/>
            <w:shd w:fill="F7F9FB" w:val="clear"/>
            <w:tcMar>
              <w:top w:type="dxa" w:w="90"/>
              <w:left w:type="dxa" w:w="120"/>
              <w:bottom w:type="dxa" w:w="90"/>
              <w:right w:type="dxa" w:w="120"/>
            </w:tcMar>
          </w:tcPr>
          <w:p>
            <w:pPr>
              <w:spacing w:after="0" w:line="250"/>
            </w:pPr>
            <w:r>
              <w:rPr>
                <w:b w:val="false"/>
                <w:bCs w:val="false"/>
                <w:color w:val="1A1A1A"/>
                <w:sz w:val="18"/>
                <w:szCs w:val="18"/>
              </w:rPr>
              <w:t xml:space="preserve">Persist an append-only snapshot of every duty stack researched.</w:t>
            </w:r>
          </w:p>
        </w:tc>
        <w:tc>
          <w:tcPr>
            <w:tcW w:type="dxa" w:w="3260"/>
            <w:shd w:fill="F7F9FB" w:val="clear"/>
            <w:tcMar>
              <w:top w:type="dxa" w:w="90"/>
              <w:left w:type="dxa" w:w="120"/>
              <w:bottom w:type="dxa" w:w="90"/>
              <w:right w:type="dxa" w:w="120"/>
            </w:tcMar>
          </w:tcPr>
          <w:p>
            <w:pPr>
              <w:spacing w:after="0" w:line="250"/>
            </w:pPr>
            <w:r>
              <w:rPr>
                <w:b w:val="false"/>
                <w:bCs w:val="false"/>
                <w:color w:val="1A1A1A"/>
                <w:sz w:val="18"/>
                <w:szCs w:val="18"/>
              </w:rPr>
              <w:t xml:space="preserve">Foundation of the monitoring product.</w:t>
            </w:r>
          </w:p>
        </w:tc>
      </w:tr>
    </w:tbl>
    <w:p>
      <w:pPr>
        <w:pStyle w:val="Heading2"/>
        <w:spacing w:after="140" w:before="320"/>
      </w:pPr>
      <w:r>
        <w:rPr>
          <w:b/>
          <w:bCs/>
          <w:color w:val="1A1A1A"/>
          <w:sz w:val="25"/>
          <w:szCs w:val="25"/>
        </w:rPr>
        <w:t xml:space="preserve">2.6  Non-functional requirements</w:t>
      </w:r>
    </w:p>
    <w:tbl>
      <w:tblPr>
        <w:tblW w:type="dxa" w:w="9360"/>
        <w:tblBorders>
          <w:top w:val="single" w:color="0F4C81" w:sz="4"/>
          <w:left w:val="none"/>
          <w:bottom w:val="single" w:color="0F4C81" w:sz="4"/>
          <w:right w:val="none"/>
          <w:insideH w:val="single" w:color="C7CDD4" w:sz="2"/>
          <w:insideV w:val="none"/>
        </w:tblBorders>
      </w:tblPr>
      <w:tblGrid>
        <w:gridCol w:w="2100"/>
        <w:gridCol w:w="3400"/>
        <w:gridCol w:w="3860"/>
      </w:tblGrid>
      <w:tr>
        <w:trPr>
          <w:tblHeader/>
        </w:trPr>
        <w:tc>
          <w:tcPr>
            <w:tcW w:type="dxa" w:w="2100"/>
            <w:shd w:fill="EEF2F6" w:val="clear"/>
            <w:tcMar>
              <w:top w:type="dxa" w:w="100"/>
              <w:left w:type="dxa" w:w="120"/>
              <w:bottom w:type="dxa" w:w="100"/>
              <w:right w:type="dxa" w:w="120"/>
            </w:tcMar>
          </w:tcPr>
          <w:p>
            <w:pPr>
              <w:spacing w:after="0"/>
            </w:pPr>
            <w:r>
              <w:rPr>
                <w:b/>
                <w:bCs/>
                <w:color w:val="0F4C81"/>
                <w:sz w:val="18"/>
                <w:szCs w:val="18"/>
              </w:rPr>
              <w:t xml:space="preserve">Attribute</w:t>
            </w:r>
          </w:p>
        </w:tc>
        <w:tc>
          <w:tcPr>
            <w:tcW w:type="dxa" w:w="3400"/>
            <w:shd w:fill="EEF2F6" w:val="clear"/>
            <w:tcMar>
              <w:top w:type="dxa" w:w="100"/>
              <w:left w:type="dxa" w:w="120"/>
              <w:bottom w:type="dxa" w:w="100"/>
              <w:right w:type="dxa" w:w="120"/>
            </w:tcMar>
          </w:tcPr>
          <w:p>
            <w:pPr>
              <w:spacing w:after="0"/>
            </w:pPr>
            <w:r>
              <w:rPr>
                <w:b/>
                <w:bCs/>
                <w:color w:val="0F4C81"/>
                <w:sz w:val="18"/>
                <w:szCs w:val="18"/>
              </w:rPr>
              <w:t xml:space="preserve">Target</w:t>
            </w:r>
          </w:p>
        </w:tc>
        <w:tc>
          <w:tcPr>
            <w:tcW w:type="dxa" w:w="3860"/>
            <w:shd w:fill="EEF2F6" w:val="clear"/>
            <w:tcMar>
              <w:top w:type="dxa" w:w="100"/>
              <w:left w:type="dxa" w:w="120"/>
              <w:bottom w:type="dxa" w:w="100"/>
              <w:right w:type="dxa" w:w="120"/>
            </w:tcMar>
          </w:tcPr>
          <w:p>
            <w:pPr>
              <w:spacing w:after="0"/>
            </w:pPr>
            <w:r>
              <w:rPr>
                <w:b/>
                <w:bCs/>
                <w:color w:val="0F4C81"/>
                <w:sz w:val="18"/>
                <w:szCs w:val="18"/>
              </w:rPr>
              <w:t xml:space="preserve">Approach</w:t>
            </w:r>
          </w:p>
        </w:tc>
      </w:tr>
      <w:tr>
        <w:tc>
          <w:tcPr>
            <w:tcW w:type="dxa" w:w="2100"/>
            <w:tcMar>
              <w:top w:type="dxa" w:w="90"/>
              <w:left w:type="dxa" w:w="120"/>
              <w:bottom w:type="dxa" w:w="90"/>
              <w:right w:type="dxa" w:w="120"/>
            </w:tcMar>
          </w:tcPr>
          <w:p>
            <w:pPr>
              <w:spacing w:after="0" w:line="250"/>
            </w:pPr>
            <w:r>
              <w:rPr>
                <w:b/>
                <w:bCs/>
                <w:color w:val="1A1A1A"/>
                <w:sz w:val="18"/>
                <w:szCs w:val="18"/>
              </w:rPr>
              <w:t xml:space="preserve">Latency — cold run</w:t>
            </w:r>
          </w:p>
        </w:tc>
        <w:tc>
          <w:tcPr>
            <w:tcW w:type="dxa" w:w="3400"/>
            <w:tcMar>
              <w:top w:type="dxa" w:w="90"/>
              <w:left w:type="dxa" w:w="120"/>
              <w:bottom w:type="dxa" w:w="90"/>
              <w:right w:type="dxa" w:w="120"/>
            </w:tcMar>
          </w:tcPr>
          <w:p>
            <w:pPr>
              <w:spacing w:after="0" w:line="250"/>
            </w:pPr>
            <w:r>
              <w:rPr>
                <w:b w:val="false"/>
                <w:bCs w:val="false"/>
                <w:color w:val="1A1A1A"/>
                <w:sz w:val="18"/>
                <w:szCs w:val="18"/>
              </w:rPr>
              <w:t xml:space="preserve">Under 120 seconds end to end</w:t>
            </w:r>
          </w:p>
        </w:tc>
        <w:tc>
          <w:tcPr>
            <w:tcW w:type="dxa" w:w="3860"/>
            <w:tcMar>
              <w:top w:type="dxa" w:w="90"/>
              <w:left w:type="dxa" w:w="120"/>
              <w:bottom w:type="dxa" w:w="90"/>
              <w:right w:type="dxa" w:w="120"/>
            </w:tcMar>
          </w:tcPr>
          <w:p>
            <w:pPr>
              <w:spacing w:after="0" w:line="250"/>
            </w:pPr>
            <w:r>
              <w:rPr>
                <w:b w:val="false"/>
                <w:bCs w:val="false"/>
                <w:color w:val="1A1A1A"/>
                <w:sz w:val="18"/>
                <w:szCs w:val="18"/>
              </w:rPr>
              <w:t xml:space="preserve">Hard search budgets per stage; low reasoning effort by default; staged progress so the wait is legible.</w:t>
            </w:r>
          </w:p>
        </w:tc>
      </w:tr>
      <w:tr>
        <w:tc>
          <w:tcPr>
            <w:tcW w:type="dxa" w:w="2100"/>
            <w:shd w:fill="F7F9FB" w:val="clear"/>
            <w:tcMar>
              <w:top w:type="dxa" w:w="90"/>
              <w:left w:type="dxa" w:w="120"/>
              <w:bottom w:type="dxa" w:w="90"/>
              <w:right w:type="dxa" w:w="120"/>
            </w:tcMar>
          </w:tcPr>
          <w:p>
            <w:pPr>
              <w:spacing w:after="0" w:line="250"/>
            </w:pPr>
            <w:r>
              <w:rPr>
                <w:b/>
                <w:bCs/>
                <w:color w:val="1A1A1A"/>
                <w:sz w:val="18"/>
                <w:szCs w:val="18"/>
              </w:rPr>
              <w:t xml:space="preserve">Latency — warm run</w:t>
            </w:r>
          </w:p>
        </w:tc>
        <w:tc>
          <w:tcPr>
            <w:tcW w:type="dxa" w:w="3400"/>
            <w:shd w:fill="F7F9FB" w:val="clear"/>
            <w:tcMar>
              <w:top w:type="dxa" w:w="90"/>
              <w:left w:type="dxa" w:w="120"/>
              <w:bottom w:type="dxa" w:w="90"/>
              <w:right w:type="dxa" w:w="120"/>
            </w:tcMar>
          </w:tcPr>
          <w:p>
            <w:pPr>
              <w:spacing w:after="0" w:line="250"/>
            </w:pPr>
            <w:r>
              <w:rPr>
                <w:b w:val="false"/>
                <w:bCs w:val="false"/>
                <w:color w:val="1A1A1A"/>
                <w:sz w:val="18"/>
                <w:szCs w:val="18"/>
              </w:rPr>
              <w:t xml:space="preserve">Under 3 seconds</w:t>
            </w:r>
          </w:p>
        </w:tc>
        <w:tc>
          <w:tcPr>
            <w:tcW w:type="dxa" w:w="3860"/>
            <w:shd w:fill="F7F9FB" w:val="clear"/>
            <w:tcMar>
              <w:top w:type="dxa" w:w="90"/>
              <w:left w:type="dxa" w:w="120"/>
              <w:bottom w:type="dxa" w:w="90"/>
              <w:right w:type="dxa" w:w="120"/>
            </w:tcMar>
          </w:tcPr>
          <w:p>
            <w:pPr>
              <w:spacing w:after="0" w:line="250"/>
            </w:pPr>
            <w:r>
              <w:rPr>
                <w:b w:val="false"/>
                <w:bCs w:val="false"/>
                <w:color w:val="1A1A1A"/>
                <w:sz w:val="18"/>
                <w:szCs w:val="18"/>
              </w:rPr>
              <w:t xml:space="preserve">Two-tier cache; full-report cache on exact resubmission.</w:t>
            </w:r>
          </w:p>
        </w:tc>
      </w:tr>
      <w:tr>
        <w:tc>
          <w:tcPr>
            <w:tcW w:type="dxa" w:w="2100"/>
            <w:tcMar>
              <w:top w:type="dxa" w:w="90"/>
              <w:left w:type="dxa" w:w="120"/>
              <w:bottom w:type="dxa" w:w="90"/>
              <w:right w:type="dxa" w:w="120"/>
            </w:tcMar>
          </w:tcPr>
          <w:p>
            <w:pPr>
              <w:spacing w:after="0" w:line="250"/>
            </w:pPr>
            <w:r>
              <w:rPr>
                <w:b/>
                <w:bCs/>
                <w:color w:val="1A1A1A"/>
                <w:sz w:val="18"/>
                <w:szCs w:val="18"/>
              </w:rPr>
              <w:t xml:space="preserve">Latency — recompute</w:t>
            </w:r>
          </w:p>
        </w:tc>
        <w:tc>
          <w:tcPr>
            <w:tcW w:type="dxa" w:w="3400"/>
            <w:tcMar>
              <w:top w:type="dxa" w:w="90"/>
              <w:left w:type="dxa" w:w="120"/>
              <w:bottom w:type="dxa" w:w="90"/>
              <w:right w:type="dxa" w:w="120"/>
            </w:tcMar>
          </w:tcPr>
          <w:p>
            <w:pPr>
              <w:spacing w:after="0" w:line="250"/>
            </w:pPr>
            <w:r>
              <w:rPr>
                <w:b w:val="false"/>
                <w:bCs w:val="false"/>
                <w:color w:val="1A1A1A"/>
                <w:sz w:val="18"/>
                <w:szCs w:val="18"/>
              </w:rPr>
              <w:t xml:space="preserve">Under 250 milliseconds</w:t>
            </w:r>
          </w:p>
        </w:tc>
        <w:tc>
          <w:tcPr>
            <w:tcW w:type="dxa" w:w="3860"/>
            <w:tcMar>
              <w:top w:type="dxa" w:w="90"/>
              <w:left w:type="dxa" w:w="120"/>
              <w:bottom w:type="dxa" w:w="90"/>
              <w:right w:type="dxa" w:w="120"/>
            </w:tcMar>
          </w:tcPr>
          <w:p>
            <w:pPr>
              <w:spacing w:after="0" w:line="250"/>
            </w:pPr>
            <w:r>
              <w:rPr>
                <w:b w:val="false"/>
                <w:bCs w:val="false"/>
                <w:color w:val="1A1A1A"/>
                <w:sz w:val="18"/>
                <w:szCs w:val="18"/>
              </w:rPr>
              <w:t xml:space="preserve">Pure Python; no model, no network.</w:t>
            </w:r>
          </w:p>
        </w:tc>
      </w:tr>
      <w:tr>
        <w:tc>
          <w:tcPr>
            <w:tcW w:type="dxa" w:w="2100"/>
            <w:shd w:fill="F7F9FB" w:val="clear"/>
            <w:tcMar>
              <w:top w:type="dxa" w:w="90"/>
              <w:left w:type="dxa" w:w="120"/>
              <w:bottom w:type="dxa" w:w="90"/>
              <w:right w:type="dxa" w:w="120"/>
            </w:tcMar>
          </w:tcPr>
          <w:p>
            <w:pPr>
              <w:spacing w:after="0" w:line="250"/>
            </w:pPr>
            <w:r>
              <w:rPr>
                <w:b/>
                <w:bCs/>
                <w:color w:val="1A1A1A"/>
                <w:sz w:val="18"/>
                <w:szCs w:val="18"/>
              </w:rPr>
              <w:t xml:space="preserve">Citation coverage</w:t>
            </w:r>
          </w:p>
        </w:tc>
        <w:tc>
          <w:tcPr>
            <w:tcW w:type="dxa" w:w="3400"/>
            <w:shd w:fill="F7F9FB" w:val="clear"/>
            <w:tcMar>
              <w:top w:type="dxa" w:w="90"/>
              <w:left w:type="dxa" w:w="120"/>
              <w:bottom w:type="dxa" w:w="90"/>
              <w:right w:type="dxa" w:w="120"/>
            </w:tcMar>
          </w:tcPr>
          <w:p>
            <w:pPr>
              <w:spacing w:after="0" w:line="250"/>
            </w:pPr>
            <w:r>
              <w:rPr>
                <w:b w:val="false"/>
                <w:bCs w:val="false"/>
                <w:color w:val="1A1A1A"/>
                <w:sz w:val="18"/>
                <w:szCs w:val="18"/>
              </w:rPr>
              <w:t xml:space="preserve">At least 80 per cent of components carry a valid primary-source citation</w:t>
            </w:r>
          </w:p>
        </w:tc>
        <w:tc>
          <w:tcPr>
            <w:tcW w:type="dxa" w:w="3860"/>
            <w:shd w:fill="F7F9FB" w:val="clear"/>
            <w:tcMar>
              <w:top w:type="dxa" w:w="90"/>
              <w:left w:type="dxa" w:w="120"/>
              <w:bottom w:type="dxa" w:w="90"/>
              <w:right w:type="dxa" w:w="120"/>
            </w:tcMar>
          </w:tcPr>
          <w:p>
            <w:pPr>
              <w:spacing w:after="0" w:line="250"/>
            </w:pPr>
            <w:r>
              <w:rPr>
                <w:b w:val="false"/>
                <w:bCs w:val="false"/>
                <w:color w:val="1A1A1A"/>
                <w:sz w:val="18"/>
                <w:szCs w:val="18"/>
              </w:rPr>
              <w:t xml:space="preserve">Measured in Phase 0 and monitored continuously thereafter as the core quality metric.</w:t>
            </w:r>
          </w:p>
        </w:tc>
      </w:tr>
      <w:tr>
        <w:tc>
          <w:tcPr>
            <w:tcW w:type="dxa" w:w="2100"/>
            <w:tcMar>
              <w:top w:type="dxa" w:w="90"/>
              <w:left w:type="dxa" w:w="120"/>
              <w:bottom w:type="dxa" w:w="90"/>
              <w:right w:type="dxa" w:w="120"/>
            </w:tcMar>
          </w:tcPr>
          <w:p>
            <w:pPr>
              <w:spacing w:after="0" w:line="250"/>
            </w:pPr>
            <w:r>
              <w:rPr>
                <w:b/>
                <w:bCs/>
                <w:color w:val="1A1A1A"/>
                <w:sz w:val="18"/>
                <w:szCs w:val="18"/>
              </w:rPr>
              <w:t xml:space="preserve">Availability</w:t>
            </w:r>
          </w:p>
        </w:tc>
        <w:tc>
          <w:tcPr>
            <w:tcW w:type="dxa" w:w="3400"/>
            <w:tcMar>
              <w:top w:type="dxa" w:w="90"/>
              <w:left w:type="dxa" w:w="120"/>
              <w:bottom w:type="dxa" w:w="90"/>
              <w:right w:type="dxa" w:w="120"/>
            </w:tcMar>
          </w:tcPr>
          <w:p>
            <w:pPr>
              <w:spacing w:after="0" w:line="250"/>
            </w:pPr>
            <w:r>
              <w:rPr>
                <w:b w:val="false"/>
                <w:bCs w:val="false"/>
                <w:color w:val="1A1A1A"/>
                <w:sz w:val="18"/>
                <w:szCs w:val="18"/>
              </w:rPr>
              <w:t xml:space="preserve">Degrade, never fail</w:t>
            </w:r>
          </w:p>
        </w:tc>
        <w:tc>
          <w:tcPr>
            <w:tcW w:type="dxa" w:w="3860"/>
            <w:tcMar>
              <w:top w:type="dxa" w:w="90"/>
              <w:left w:type="dxa" w:w="120"/>
              <w:bottom w:type="dxa" w:w="90"/>
              <w:right w:type="dxa" w:w="120"/>
            </w:tcMar>
          </w:tcPr>
          <w:p>
            <w:pPr>
              <w:spacing w:after="0" w:line="250"/>
            </w:pPr>
            <w:r>
              <w:rPr>
                <w:b w:val="false"/>
                <w:bCs w:val="false"/>
                <w:color w:val="1A1A1A"/>
                <w:sz w:val="18"/>
                <w:szCs w:val="18"/>
              </w:rPr>
              <w:t xml:space="preserve">Every dependency optional: no Redis means no cache and no limits; no database means nothing stored; no mail sender means the passcode gate disables itself rather than locking users out.</w:t>
            </w:r>
          </w:p>
        </w:tc>
      </w:tr>
      <w:tr>
        <w:tc>
          <w:tcPr>
            <w:tcW w:type="dxa" w:w="2100"/>
            <w:shd w:fill="F7F9FB" w:val="clear"/>
            <w:tcMar>
              <w:top w:type="dxa" w:w="90"/>
              <w:left w:type="dxa" w:w="120"/>
              <w:bottom w:type="dxa" w:w="90"/>
              <w:right w:type="dxa" w:w="120"/>
            </w:tcMar>
          </w:tcPr>
          <w:p>
            <w:pPr>
              <w:spacing w:after="0" w:line="250"/>
            </w:pPr>
            <w:r>
              <w:rPr>
                <w:b/>
                <w:bCs/>
                <w:color w:val="1A1A1A"/>
                <w:sz w:val="18"/>
                <w:szCs w:val="18"/>
              </w:rPr>
              <w:t xml:space="preserve">Cost per cold run</w:t>
            </w:r>
          </w:p>
        </w:tc>
        <w:tc>
          <w:tcPr>
            <w:tcW w:type="dxa" w:w="3400"/>
            <w:shd w:fill="F7F9FB" w:val="clear"/>
            <w:tcMar>
              <w:top w:type="dxa" w:w="90"/>
              <w:left w:type="dxa" w:w="120"/>
              <w:bottom w:type="dxa" w:w="90"/>
              <w:right w:type="dxa" w:w="120"/>
            </w:tcMar>
          </w:tcPr>
          <w:p>
            <w:pPr>
              <w:spacing w:after="0" w:line="250"/>
            </w:pPr>
            <w:r>
              <w:rPr>
                <w:b w:val="false"/>
                <w:bCs w:val="false"/>
                <w:color w:val="1A1A1A"/>
                <w:sz w:val="18"/>
                <w:szCs w:val="18"/>
              </w:rPr>
              <w:t xml:space="preserve">Bounded and predictable</w:t>
            </w:r>
          </w:p>
        </w:tc>
        <w:tc>
          <w:tcPr>
            <w:tcW w:type="dxa" w:w="3860"/>
            <w:shd w:fill="F7F9FB" w:val="clear"/>
            <w:tcMar>
              <w:top w:type="dxa" w:w="90"/>
              <w:left w:type="dxa" w:w="120"/>
              <w:bottom w:type="dxa" w:w="90"/>
              <w:right w:type="dxa" w:w="120"/>
            </w:tcMar>
          </w:tcPr>
          <w:p>
            <w:pPr>
              <w:spacing w:after="0" w:line="250"/>
            </w:pPr>
            <w:r>
              <w:rPr>
                <w:b w:val="false"/>
                <w:bCs w:val="false"/>
                <w:color w:val="1A1A1A"/>
                <w:sz w:val="18"/>
                <w:szCs w:val="18"/>
              </w:rPr>
              <w:t xml:space="preserve">Two grounded calls with a combined ceiling of ten searches; daily free cap; cache-hit refunds.</w:t>
            </w:r>
          </w:p>
        </w:tc>
      </w:tr>
      <w:tr>
        <w:tc>
          <w:tcPr>
            <w:tcW w:type="dxa" w:w="2100"/>
            <w:tcMar>
              <w:top w:type="dxa" w:w="90"/>
              <w:left w:type="dxa" w:w="120"/>
              <w:bottom w:type="dxa" w:w="90"/>
              <w:right w:type="dxa" w:w="120"/>
            </w:tcMar>
          </w:tcPr>
          <w:p>
            <w:pPr>
              <w:spacing w:after="0" w:line="250"/>
            </w:pPr>
            <w:r>
              <w:rPr>
                <w:b/>
                <w:bCs/>
                <w:color w:val="1A1A1A"/>
                <w:sz w:val="18"/>
                <w:szCs w:val="18"/>
              </w:rPr>
              <w:t xml:space="preserve">Auditability</w:t>
            </w:r>
          </w:p>
        </w:tc>
        <w:tc>
          <w:tcPr>
            <w:tcW w:type="dxa" w:w="3400"/>
            <w:tcMar>
              <w:top w:type="dxa" w:w="90"/>
              <w:left w:type="dxa" w:w="120"/>
              <w:bottom w:type="dxa" w:w="90"/>
              <w:right w:type="dxa" w:w="120"/>
            </w:tcMar>
          </w:tcPr>
          <w:p>
            <w:pPr>
              <w:spacing w:after="0" w:line="250"/>
            </w:pPr>
            <w:r>
              <w:rPr>
                <w:b w:val="false"/>
                <w:bCs w:val="false"/>
                <w:color w:val="1A1A1A"/>
                <w:sz w:val="18"/>
                <w:szCs w:val="18"/>
              </w:rPr>
              <w:t xml:space="preserve">Every report reconstructable</w:t>
            </w:r>
          </w:p>
        </w:tc>
        <w:tc>
          <w:tcPr>
            <w:tcW w:type="dxa" w:w="3860"/>
            <w:tcMar>
              <w:top w:type="dxa" w:w="90"/>
              <w:left w:type="dxa" w:w="120"/>
              <w:bottom w:type="dxa" w:w="90"/>
              <w:right w:type="dxa" w:w="120"/>
            </w:tcMar>
          </w:tcPr>
          <w:p>
            <w:pPr>
              <w:spacing w:after="0" w:line="250"/>
            </w:pPr>
            <w:r>
              <w:rPr>
                <w:b w:val="false"/>
                <w:bCs w:val="false"/>
                <w:color w:val="1A1A1A"/>
                <w:sz w:val="18"/>
                <w:szCs w:val="18"/>
              </w:rPr>
              <w:t xml:space="preserve">Append-only snapshots retain the components and citations exactly as researched.</w:t>
            </w:r>
          </w:p>
        </w:tc>
      </w:tr>
    </w:tbl>
    <w:p>
      <w:pPr>
        <w:pStyle w:val="Heading2"/>
        <w:spacing w:after="140" w:before="320"/>
      </w:pPr>
      <w:r>
        <w:rPr>
          <w:b/>
          <w:bCs/>
          <w:color w:val="1A1A1A"/>
          <w:sz w:val="25"/>
          <w:szCs w:val="25"/>
        </w:rPr>
        <w:t xml:space="preserve">2.7  Explicitly out of scope for version 1</w:t>
      </w:r>
    </w:p>
    <w:p>
      <w:pPr>
        <w:pStyle w:val="ListParagraph"/>
        <w:numPr>
          <w:ilvl w:val="0"/>
          <w:numId w:val="3"/>
        </w:numPr>
        <w:spacing w:after="80" w:line="276"/>
      </w:pPr>
      <w:r>
        <w:rPr>
          <w:color w:val="1A1A1A"/>
          <w:sz w:val="21"/>
          <w:szCs w:val="21"/>
        </w:rPr>
        <w:t xml:space="preserve">Services, software delivered electronically, and digital goods.</w:t>
      </w:r>
    </w:p>
    <w:p>
      <w:pPr>
        <w:pStyle w:val="ListParagraph"/>
        <w:numPr>
          <w:ilvl w:val="0"/>
          <w:numId w:val="3"/>
        </w:numPr>
        <w:spacing w:after="80" w:line="276"/>
      </w:pPr>
      <w:r>
        <w:rPr>
          <w:color w:val="1A1A1A"/>
          <w:sz w:val="21"/>
          <w:szCs w:val="21"/>
        </w:rPr>
        <w:t xml:space="preserve">Personal, gift and non-commercial shipments.</w:t>
      </w:r>
    </w:p>
    <w:p>
      <w:pPr>
        <w:pStyle w:val="ListParagraph"/>
        <w:numPr>
          <w:ilvl w:val="0"/>
          <w:numId w:val="3"/>
        </w:numPr>
        <w:spacing w:after="80" w:line="276"/>
      </w:pPr>
      <w:r>
        <w:rPr>
          <w:color w:val="1A1A1A"/>
          <w:sz w:val="21"/>
          <w:szCs w:val="21"/>
        </w:rPr>
        <w:t xml:space="preserve">US export controls on goods leaving the United States — licensing under the Export Administration Regulations or the International Traffic in Arms Regulations is flagged as a risk but never adjudicated.</w:t>
      </w:r>
    </w:p>
    <w:p>
      <w:pPr>
        <w:pStyle w:val="ListParagraph"/>
        <w:numPr>
          <w:ilvl w:val="0"/>
          <w:numId w:val="3"/>
        </w:numPr>
        <w:spacing w:after="80" w:line="276"/>
      </w:pPr>
      <w:r>
        <w:rPr>
          <w:color w:val="1A1A1A"/>
          <w:sz w:val="21"/>
          <w:szCs w:val="21"/>
        </w:rPr>
        <w:t xml:space="preserve">Binding classification. The report is advisory and says so; it always names the path to a binding ruling.</w:t>
      </w:r>
    </w:p>
    <w:p>
      <w:pPr>
        <w:pStyle w:val="ListParagraph"/>
        <w:numPr>
          <w:ilvl w:val="0"/>
          <w:numId w:val="3"/>
        </w:numPr>
        <w:spacing w:after="80" w:line="276"/>
      </w:pPr>
      <w:r>
        <w:rPr>
          <w:color w:val="1A1A1A"/>
          <w:sz w:val="21"/>
          <w:szCs w:val="21"/>
        </w:rPr>
        <w:t xml:space="preserve">Filing. The agent does not transmit security filings or entry summaries; it states what is required and by when.</w:t>
      </w:r>
    </w:p>
    <w:p>
      <w:pPr>
        <w:pStyle w:val="ListParagraph"/>
        <w:numPr>
          <w:ilvl w:val="0"/>
          <w:numId w:val="3"/>
        </w:numPr>
        <w:spacing w:after="80" w:line="276"/>
      </w:pPr>
      <w:r>
        <w:rPr>
          <w:color w:val="1A1A1A"/>
          <w:sz w:val="21"/>
          <w:szCs w:val="21"/>
        </w:rPr>
        <w:t xml:space="preserve">Customs valuation disputes, duty drawback, foreign trade zone and bonded warehouse strategy — candidates for later phases.</w:t>
      </w:r>
    </w:p>
    <w:p>
      <w:r>
        <w:br w:type="page"/>
      </w:r>
    </w:p>
    <w:p>
      <w:pPr>
        <w:pStyle w:val="Heading1"/>
        <w:spacing w:after="200" w:before="400"/>
      </w:pPr>
      <w:r>
        <w:rPr>
          <w:b/>
          <w:bCs/>
          <w:color w:val="0F4C81"/>
          <w:sz w:val="32"/>
          <w:szCs w:val="32"/>
        </w:rPr>
        <w:t xml:space="preserve">3.  Workstream 2 — Data sources and information requirements</w:t>
      </w:r>
    </w:p>
    <w:p>
      <w:pPr>
        <w:spacing w:after="120" w:line="276"/>
      </w:pPr>
      <w:r>
        <w:rPr>
          <w:color w:val="1A1A1A"/>
          <w:sz w:val="21"/>
          <w:szCs w:val="21"/>
        </w:rPr>
        <w:t xml:space="preserve">Objective: identify the data, market and product information, and external sources the agent requires, and define how each is acquired, trusted and refreshed.</w:t>
      </w:r>
    </w:p>
    <w:p>
      <w:pPr>
        <w:pStyle w:val="Heading2"/>
        <w:spacing w:after="140" w:before="320"/>
      </w:pPr>
      <w:r>
        <w:rPr>
          <w:b/>
          <w:bCs/>
          <w:color w:val="1A1A1A"/>
          <w:sz w:val="25"/>
          <w:szCs w:val="25"/>
        </w:rPr>
        <w:t xml:space="preserve">3.1  Information the agent must produce</w:t>
      </w:r>
    </w:p>
    <w:p>
      <w:pPr>
        <w:spacing w:after="120" w:line="276"/>
      </w:pPr>
      <w:r>
        <w:rPr>
          <w:color w:val="1A1A1A"/>
          <w:sz w:val="21"/>
          <w:szCs w:val="21"/>
        </w:rPr>
        <w:t xml:space="preserve">Working backwards from the report defines the data requirement precisely. Eight information classes:</w:t>
      </w:r>
    </w:p>
    <w:tbl>
      <w:tblPr>
        <w:tblW w:type="dxa" w:w="9360"/>
        <w:tblBorders>
          <w:top w:val="single" w:color="0F4C81" w:sz="4"/>
          <w:left w:val="none"/>
          <w:bottom w:val="single" w:color="0F4C81" w:sz="4"/>
          <w:right w:val="none"/>
          <w:insideH w:val="single" w:color="C7CDD4" w:sz="2"/>
          <w:insideV w:val="none"/>
        </w:tblBorders>
      </w:tblPr>
      <w:tblGrid>
        <w:gridCol w:w="2300"/>
        <w:gridCol w:w="3700"/>
        <w:gridCol w:w="3360"/>
      </w:tblGrid>
      <w:tr>
        <w:trPr>
          <w:tblHeader/>
        </w:trPr>
        <w:tc>
          <w:tcPr>
            <w:tcW w:type="dxa" w:w="2300"/>
            <w:shd w:fill="EEF2F6" w:val="clear"/>
            <w:tcMar>
              <w:top w:type="dxa" w:w="100"/>
              <w:left w:type="dxa" w:w="120"/>
              <w:bottom w:type="dxa" w:w="100"/>
              <w:right w:type="dxa" w:w="120"/>
            </w:tcMar>
          </w:tcPr>
          <w:p>
            <w:pPr>
              <w:spacing w:after="0"/>
            </w:pPr>
            <w:r>
              <w:rPr>
                <w:b/>
                <w:bCs/>
                <w:color w:val="0F4C81"/>
                <w:sz w:val="18"/>
                <w:szCs w:val="18"/>
              </w:rPr>
              <w:t xml:space="preserve">Class</w:t>
            </w:r>
          </w:p>
        </w:tc>
        <w:tc>
          <w:tcPr>
            <w:tcW w:type="dxa" w:w="3700"/>
            <w:shd w:fill="EEF2F6" w:val="clear"/>
            <w:tcMar>
              <w:top w:type="dxa" w:w="100"/>
              <w:left w:type="dxa" w:w="120"/>
              <w:bottom w:type="dxa" w:w="100"/>
              <w:right w:type="dxa" w:w="120"/>
            </w:tcMar>
          </w:tcPr>
          <w:p>
            <w:pPr>
              <w:spacing w:after="0"/>
            </w:pPr>
            <w:r>
              <w:rPr>
                <w:b/>
                <w:bCs/>
                <w:color w:val="0F4C81"/>
                <w:sz w:val="18"/>
                <w:szCs w:val="18"/>
              </w:rPr>
              <w:t xml:space="preserve">Contents</w:t>
            </w:r>
          </w:p>
        </w:tc>
        <w:tc>
          <w:tcPr>
            <w:tcW w:type="dxa" w:w="3360"/>
            <w:shd w:fill="EEF2F6" w:val="clear"/>
            <w:tcMar>
              <w:top w:type="dxa" w:w="100"/>
              <w:left w:type="dxa" w:w="120"/>
              <w:bottom w:type="dxa" w:w="100"/>
              <w:right w:type="dxa" w:w="120"/>
            </w:tcMar>
          </w:tcPr>
          <w:p>
            <w:pPr>
              <w:spacing w:after="0"/>
            </w:pPr>
            <w:r>
              <w:rPr>
                <w:b/>
                <w:bCs/>
                <w:color w:val="0F4C81"/>
                <w:sz w:val="18"/>
                <w:szCs w:val="18"/>
              </w:rPr>
              <w:t xml:space="preserve">Determined by</w:t>
            </w:r>
          </w:p>
        </w:tc>
      </w:tr>
      <w:tr>
        <w:tc>
          <w:tcPr>
            <w:tcW w:type="dxa" w:w="2300"/>
            <w:tcMar>
              <w:top w:type="dxa" w:w="90"/>
              <w:left w:type="dxa" w:w="120"/>
              <w:bottom w:type="dxa" w:w="90"/>
              <w:right w:type="dxa" w:w="120"/>
            </w:tcMar>
          </w:tcPr>
          <w:p>
            <w:pPr>
              <w:spacing w:after="0" w:line="250"/>
            </w:pPr>
            <w:r>
              <w:rPr>
                <w:b/>
                <w:bCs/>
                <w:color w:val="1A1A1A"/>
                <w:sz w:val="18"/>
                <w:szCs w:val="18"/>
              </w:rPr>
              <w:t xml:space="preserve">Classification</w:t>
            </w:r>
          </w:p>
        </w:tc>
        <w:tc>
          <w:tcPr>
            <w:tcW w:type="dxa" w:w="3700"/>
            <w:tcMar>
              <w:top w:type="dxa" w:w="90"/>
              <w:left w:type="dxa" w:w="120"/>
              <w:bottom w:type="dxa" w:w="90"/>
              <w:right w:type="dxa" w:w="120"/>
            </w:tcMar>
          </w:tcPr>
          <w:p>
            <w:pPr>
              <w:spacing w:after="0" w:line="250"/>
            </w:pPr>
            <w:r>
              <w:rPr>
                <w:b w:val="false"/>
                <w:bCs w:val="false"/>
                <w:color w:val="1A1A1A"/>
                <w:sz w:val="18"/>
                <w:szCs w:val="18"/>
              </w:rPr>
              <w:t xml:space="preserve">Ten-digit tariff code, official article description, competing candidates, interpretive reasoning, comparable rulings.</w:t>
            </w:r>
          </w:p>
        </w:tc>
        <w:tc>
          <w:tcPr>
            <w:tcW w:type="dxa" w:w="3360"/>
            <w:tcMar>
              <w:top w:type="dxa" w:w="90"/>
              <w:left w:type="dxa" w:w="120"/>
              <w:bottom w:type="dxa" w:w="90"/>
              <w:right w:type="dxa" w:w="120"/>
            </w:tcMar>
          </w:tcPr>
          <w:p>
            <w:pPr>
              <w:spacing w:after="0" w:line="250"/>
            </w:pPr>
            <w:r>
              <w:rPr>
                <w:b w:val="false"/>
                <w:bCs w:val="false"/>
                <w:color w:val="1A1A1A"/>
                <w:sz w:val="18"/>
                <w:szCs w:val="18"/>
              </w:rPr>
              <w:t xml:space="preserve">Product facts alone. Stable for months.</w:t>
            </w:r>
          </w:p>
        </w:tc>
      </w:tr>
      <w:tr>
        <w:tc>
          <w:tcPr>
            <w:tcW w:type="dxa" w:w="2300"/>
            <w:shd w:fill="F7F9FB" w:val="clear"/>
            <w:tcMar>
              <w:top w:type="dxa" w:w="90"/>
              <w:left w:type="dxa" w:w="120"/>
              <w:bottom w:type="dxa" w:w="90"/>
              <w:right w:type="dxa" w:w="120"/>
            </w:tcMar>
          </w:tcPr>
          <w:p>
            <w:pPr>
              <w:spacing w:after="0" w:line="250"/>
            </w:pPr>
            <w:r>
              <w:rPr>
                <w:b/>
                <w:bCs/>
                <w:color w:val="1A1A1A"/>
                <w:sz w:val="18"/>
                <w:szCs w:val="18"/>
              </w:rPr>
              <w:t xml:space="preserve">Duty components</w:t>
            </w:r>
          </w:p>
        </w:tc>
        <w:tc>
          <w:tcPr>
            <w:tcW w:type="dxa" w:w="3700"/>
            <w:shd w:fill="F7F9FB" w:val="clear"/>
            <w:tcMar>
              <w:top w:type="dxa" w:w="90"/>
              <w:left w:type="dxa" w:w="120"/>
              <w:bottom w:type="dxa" w:w="90"/>
              <w:right w:type="dxa" w:w="120"/>
            </w:tcMar>
          </w:tcPr>
          <w:p>
            <w:pPr>
              <w:spacing w:after="0" w:line="250"/>
            </w:pPr>
            <w:r>
              <w:rPr>
                <w:b w:val="false"/>
                <w:bCs w:val="false"/>
                <w:color w:val="1A1A1A"/>
                <w:sz w:val="18"/>
                <w:szCs w:val="18"/>
              </w:rPr>
              <w:t xml:space="preserve">Base rate, preferential rate, trade-remedy and country-specific measures, anti-dumping and countervailing duty, federal processing and harbour fees.</w:t>
            </w:r>
          </w:p>
        </w:tc>
        <w:tc>
          <w:tcPr>
            <w:tcW w:type="dxa" w:w="3360"/>
            <w:shd w:fill="F7F9FB" w:val="clear"/>
            <w:tcMar>
              <w:top w:type="dxa" w:w="90"/>
              <w:left w:type="dxa" w:w="120"/>
              <w:bottom w:type="dxa" w:w="90"/>
              <w:right w:type="dxa" w:w="120"/>
            </w:tcMar>
          </w:tcPr>
          <w:p>
            <w:pPr>
              <w:spacing w:after="0" w:line="250"/>
            </w:pPr>
            <w:r>
              <w:rPr>
                <w:b w:val="false"/>
                <w:bCs w:val="false"/>
                <w:color w:val="1A1A1A"/>
                <w:sz w:val="18"/>
                <w:szCs w:val="18"/>
              </w:rPr>
              <w:t xml:space="preserve">Tariff code plus country of origin plus today’s date. Volatile.</w:t>
            </w:r>
          </w:p>
        </w:tc>
      </w:tr>
      <w:tr>
        <w:tc>
          <w:tcPr>
            <w:tcW w:type="dxa" w:w="2300"/>
            <w:tcMar>
              <w:top w:type="dxa" w:w="90"/>
              <w:left w:type="dxa" w:w="120"/>
              <w:bottom w:type="dxa" w:w="90"/>
              <w:right w:type="dxa" w:w="120"/>
            </w:tcMar>
          </w:tcPr>
          <w:p>
            <w:pPr>
              <w:spacing w:after="0" w:line="250"/>
            </w:pPr>
            <w:r>
              <w:rPr>
                <w:b/>
                <w:bCs/>
                <w:color w:val="1A1A1A"/>
                <w:sz w:val="18"/>
                <w:szCs w:val="18"/>
              </w:rPr>
              <w:t xml:space="preserve">Cost model</w:t>
            </w:r>
          </w:p>
        </w:tc>
        <w:tc>
          <w:tcPr>
            <w:tcW w:type="dxa" w:w="3700"/>
            <w:tcMar>
              <w:top w:type="dxa" w:w="90"/>
              <w:left w:type="dxa" w:w="120"/>
              <w:bottom w:type="dxa" w:w="90"/>
              <w:right w:type="dxa" w:w="120"/>
            </w:tcMar>
          </w:tcPr>
          <w:p>
            <w:pPr>
              <w:spacing w:after="0" w:line="250"/>
            </w:pPr>
            <w:r>
              <w:rPr>
                <w:b w:val="false"/>
                <w:bCs w:val="false"/>
                <w:color w:val="1A1A1A"/>
                <w:sz w:val="18"/>
                <w:szCs w:val="18"/>
              </w:rPr>
              <w:t xml:space="preserve">Customs value, duties, fees, user-supplied freight, insurance and brokerage estimates, per-unit range.</w:t>
            </w:r>
          </w:p>
        </w:tc>
        <w:tc>
          <w:tcPr>
            <w:tcW w:type="dxa" w:w="3360"/>
            <w:tcMar>
              <w:top w:type="dxa" w:w="90"/>
              <w:left w:type="dxa" w:w="120"/>
              <w:bottom w:type="dxa" w:w="90"/>
              <w:right w:type="dxa" w:w="120"/>
            </w:tcMar>
          </w:tcPr>
          <w:p>
            <w:pPr>
              <w:spacing w:after="0" w:line="250"/>
            </w:pPr>
            <w:r>
              <w:rPr>
                <w:b w:val="false"/>
                <w:bCs w:val="false"/>
                <w:color w:val="1A1A1A"/>
                <w:sz w:val="18"/>
                <w:szCs w:val="18"/>
              </w:rPr>
              <w:t xml:space="preserve">Computed locally. No external source.</w:t>
            </w:r>
          </w:p>
        </w:tc>
      </w:tr>
      <w:tr>
        <w:tc>
          <w:tcPr>
            <w:tcW w:type="dxa" w:w="2300"/>
            <w:shd w:fill="F7F9FB" w:val="clear"/>
            <w:tcMar>
              <w:top w:type="dxa" w:w="90"/>
              <w:left w:type="dxa" w:w="120"/>
              <w:bottom w:type="dxa" w:w="90"/>
              <w:right w:type="dxa" w:w="120"/>
            </w:tcMar>
          </w:tcPr>
          <w:p>
            <w:pPr>
              <w:spacing w:after="0" w:line="250"/>
            </w:pPr>
            <w:r>
              <w:rPr>
                <w:b/>
                <w:bCs/>
                <w:color w:val="1A1A1A"/>
                <w:sz w:val="18"/>
                <w:szCs w:val="18"/>
              </w:rPr>
              <w:t xml:space="preserve">Agency jurisdiction</w:t>
            </w:r>
          </w:p>
        </w:tc>
        <w:tc>
          <w:tcPr>
            <w:tcW w:type="dxa" w:w="3700"/>
            <w:shd w:fill="F7F9FB" w:val="clear"/>
            <w:tcMar>
              <w:top w:type="dxa" w:w="90"/>
              <w:left w:type="dxa" w:w="120"/>
              <w:bottom w:type="dxa" w:w="90"/>
              <w:right w:type="dxa" w:w="120"/>
            </w:tcMar>
          </w:tcPr>
          <w:p>
            <w:pPr>
              <w:spacing w:after="0" w:line="250"/>
            </w:pPr>
            <w:r>
              <w:rPr>
                <w:b w:val="false"/>
                <w:bCs w:val="false"/>
                <w:color w:val="1A1A1A"/>
                <w:sz w:val="18"/>
                <w:szCs w:val="18"/>
              </w:rPr>
              <w:t xml:space="preserve">Which agencies regulate the article and what each requires.</w:t>
            </w:r>
          </w:p>
        </w:tc>
        <w:tc>
          <w:tcPr>
            <w:tcW w:type="dxa" w:w="3360"/>
            <w:shd w:fill="F7F9FB" w:val="clear"/>
            <w:tcMar>
              <w:top w:type="dxa" w:w="90"/>
              <w:left w:type="dxa" w:w="120"/>
              <w:bottom w:type="dxa" w:w="90"/>
              <w:right w:type="dxa" w:w="120"/>
            </w:tcMar>
          </w:tcPr>
          <w:p>
            <w:pPr>
              <w:spacing w:after="0" w:line="250"/>
            </w:pPr>
            <w:r>
              <w:rPr>
                <w:b w:val="false"/>
                <w:bCs w:val="false"/>
                <w:color w:val="1A1A1A"/>
                <w:sz w:val="18"/>
                <w:szCs w:val="18"/>
              </w:rPr>
              <w:t xml:space="preserve">Tariff code and product nature. Slow-moving.</w:t>
            </w:r>
          </w:p>
        </w:tc>
      </w:tr>
      <w:tr>
        <w:tc>
          <w:tcPr>
            <w:tcW w:type="dxa" w:w="2300"/>
            <w:tcMar>
              <w:top w:type="dxa" w:w="90"/>
              <w:left w:type="dxa" w:w="120"/>
              <w:bottom w:type="dxa" w:w="90"/>
              <w:right w:type="dxa" w:w="120"/>
            </w:tcMar>
          </w:tcPr>
          <w:p>
            <w:pPr>
              <w:spacing w:after="0" w:line="250"/>
            </w:pPr>
            <w:r>
              <w:rPr>
                <w:b/>
                <w:bCs/>
                <w:color w:val="1A1A1A"/>
                <w:sz w:val="18"/>
                <w:szCs w:val="18"/>
              </w:rPr>
              <w:t xml:space="preserve">Entry documentation</w:t>
            </w:r>
          </w:p>
        </w:tc>
        <w:tc>
          <w:tcPr>
            <w:tcW w:type="dxa" w:w="3700"/>
            <w:tcMar>
              <w:top w:type="dxa" w:w="90"/>
              <w:left w:type="dxa" w:w="120"/>
              <w:bottom w:type="dxa" w:w="90"/>
              <w:right w:type="dxa" w:w="120"/>
            </w:tcMar>
          </w:tcPr>
          <w:p>
            <w:pPr>
              <w:spacing w:after="0" w:line="250"/>
            </w:pPr>
            <w:r>
              <w:rPr>
                <w:b w:val="false"/>
                <w:bCs w:val="false"/>
                <w:color w:val="1A1A1A"/>
                <w:sz w:val="18"/>
                <w:szCs w:val="18"/>
              </w:rPr>
              <w:t xml:space="preserve">Invoice content rules, security filing timing, bond type and sizing, entry summary, origin certificates, agency-specific filings.</w:t>
            </w:r>
          </w:p>
        </w:tc>
        <w:tc>
          <w:tcPr>
            <w:tcW w:type="dxa" w:w="3360"/>
            <w:tcMar>
              <w:top w:type="dxa" w:w="90"/>
              <w:left w:type="dxa" w:w="120"/>
              <w:bottom w:type="dxa" w:w="90"/>
              <w:right w:type="dxa" w:w="120"/>
            </w:tcMar>
          </w:tcPr>
          <w:p>
            <w:pPr>
              <w:spacing w:after="0" w:line="250"/>
            </w:pPr>
            <w:r>
              <w:rPr>
                <w:b w:val="false"/>
                <w:bCs w:val="false"/>
                <w:color w:val="1A1A1A"/>
                <w:sz w:val="18"/>
                <w:szCs w:val="18"/>
              </w:rPr>
              <w:t xml:space="preserve">Transport mode, value, article type. Very slow-moving.</w:t>
            </w:r>
          </w:p>
        </w:tc>
      </w:tr>
      <w:tr>
        <w:tc>
          <w:tcPr>
            <w:tcW w:type="dxa" w:w="2300"/>
            <w:shd w:fill="F7F9FB" w:val="clear"/>
            <w:tcMar>
              <w:top w:type="dxa" w:w="90"/>
              <w:left w:type="dxa" w:w="120"/>
              <w:bottom w:type="dxa" w:w="90"/>
              <w:right w:type="dxa" w:w="120"/>
            </w:tcMar>
          </w:tcPr>
          <w:p>
            <w:pPr>
              <w:spacing w:after="0" w:line="250"/>
            </w:pPr>
            <w:r>
              <w:rPr>
                <w:b/>
                <w:bCs/>
                <w:color w:val="1A1A1A"/>
                <w:sz w:val="18"/>
                <w:szCs w:val="18"/>
              </w:rPr>
              <w:t xml:space="preserve">Origin and preference</w:t>
            </w:r>
          </w:p>
        </w:tc>
        <w:tc>
          <w:tcPr>
            <w:tcW w:type="dxa" w:w="3700"/>
            <w:shd w:fill="F7F9FB" w:val="clear"/>
            <w:tcMar>
              <w:top w:type="dxa" w:w="90"/>
              <w:left w:type="dxa" w:w="120"/>
              <w:bottom w:type="dxa" w:w="90"/>
              <w:right w:type="dxa" w:w="120"/>
            </w:tcMar>
          </w:tcPr>
          <w:p>
            <w:pPr>
              <w:spacing w:after="0" w:line="250"/>
            </w:pPr>
            <w:r>
              <w:rPr>
                <w:b w:val="false"/>
                <w:bCs w:val="false"/>
                <w:color w:val="1A1A1A"/>
                <w:sz w:val="18"/>
                <w:szCs w:val="18"/>
              </w:rPr>
              <w:t xml:space="preserve">Origin determination questions, preference programme candidates, marking requirements.</w:t>
            </w:r>
          </w:p>
        </w:tc>
        <w:tc>
          <w:tcPr>
            <w:tcW w:type="dxa" w:w="3360"/>
            <w:shd w:fill="F7F9FB" w:val="clear"/>
            <w:tcMar>
              <w:top w:type="dxa" w:w="90"/>
              <w:left w:type="dxa" w:w="120"/>
              <w:bottom w:type="dxa" w:w="90"/>
              <w:right w:type="dxa" w:w="120"/>
            </w:tcMar>
          </w:tcPr>
          <w:p>
            <w:pPr>
              <w:spacing w:after="0" w:line="250"/>
            </w:pPr>
            <w:r>
              <w:rPr>
                <w:b w:val="false"/>
                <w:bCs w:val="false"/>
                <w:color w:val="1A1A1A"/>
                <w:sz w:val="18"/>
                <w:szCs w:val="18"/>
              </w:rPr>
              <w:t xml:space="preserve">Origin and production facts. Slow-moving.</w:t>
            </w:r>
          </w:p>
        </w:tc>
      </w:tr>
      <w:tr>
        <w:tc>
          <w:tcPr>
            <w:tcW w:type="dxa" w:w="2300"/>
            <w:tcMar>
              <w:top w:type="dxa" w:w="90"/>
              <w:left w:type="dxa" w:w="120"/>
              <w:bottom w:type="dxa" w:w="90"/>
              <w:right w:type="dxa" w:w="120"/>
            </w:tcMar>
          </w:tcPr>
          <w:p>
            <w:pPr>
              <w:spacing w:after="0" w:line="250"/>
            </w:pPr>
            <w:r>
              <w:rPr>
                <w:b/>
                <w:bCs/>
                <w:color w:val="1A1A1A"/>
                <w:sz w:val="18"/>
                <w:szCs w:val="18"/>
              </w:rPr>
              <w:t xml:space="preserve">Risk</w:t>
            </w:r>
          </w:p>
        </w:tc>
        <w:tc>
          <w:tcPr>
            <w:tcW w:type="dxa" w:w="3700"/>
            <w:tcMar>
              <w:top w:type="dxa" w:w="90"/>
              <w:left w:type="dxa" w:w="120"/>
              <w:bottom w:type="dxa" w:w="90"/>
              <w:right w:type="dxa" w:w="120"/>
            </w:tcMar>
          </w:tcPr>
          <w:p>
            <w:pPr>
              <w:spacing w:after="0" w:line="250"/>
            </w:pPr>
            <w:r>
              <w:rPr>
                <w:b w:val="false"/>
                <w:bCs w:val="false"/>
                <w:color w:val="1A1A1A"/>
                <w:sz w:val="18"/>
                <w:szCs w:val="18"/>
              </w:rPr>
              <w:t xml:space="preserve">Forced-labour exposure, anti-dumping scope risk, transshipment patterns, intellectual property recordation, restricted parties.</w:t>
            </w:r>
          </w:p>
        </w:tc>
        <w:tc>
          <w:tcPr>
            <w:tcW w:type="dxa" w:w="3360"/>
            <w:tcMar>
              <w:top w:type="dxa" w:w="90"/>
              <w:left w:type="dxa" w:w="120"/>
              <w:bottom w:type="dxa" w:w="90"/>
              <w:right w:type="dxa" w:w="120"/>
            </w:tcMar>
          </w:tcPr>
          <w:p>
            <w:pPr>
              <w:spacing w:after="0" w:line="250"/>
            </w:pPr>
            <w:r>
              <w:rPr>
                <w:b w:val="false"/>
                <w:bCs w:val="false"/>
                <w:color w:val="1A1A1A"/>
                <w:sz w:val="18"/>
                <w:szCs w:val="18"/>
              </w:rPr>
              <w:t xml:space="preserve">Origin, commodity, supply chain. Volatile.</w:t>
            </w:r>
          </w:p>
        </w:tc>
      </w:tr>
      <w:tr>
        <w:tc>
          <w:tcPr>
            <w:tcW w:type="dxa" w:w="2300"/>
            <w:shd w:fill="F7F9FB" w:val="clear"/>
            <w:tcMar>
              <w:top w:type="dxa" w:w="90"/>
              <w:left w:type="dxa" w:w="120"/>
              <w:bottom w:type="dxa" w:w="90"/>
              <w:right w:type="dxa" w:w="120"/>
            </w:tcMar>
          </w:tcPr>
          <w:p>
            <w:pPr>
              <w:spacing w:after="0" w:line="250"/>
            </w:pPr>
            <w:r>
              <w:rPr>
                <w:b/>
                <w:bCs/>
                <w:color w:val="1A1A1A"/>
                <w:sz w:val="18"/>
                <w:szCs w:val="18"/>
              </w:rPr>
              <w:t xml:space="preserve">Verdict</w:t>
            </w:r>
          </w:p>
        </w:tc>
        <w:tc>
          <w:tcPr>
            <w:tcW w:type="dxa" w:w="3700"/>
            <w:shd w:fill="F7F9FB" w:val="clear"/>
            <w:tcMar>
              <w:top w:type="dxa" w:w="90"/>
              <w:left w:type="dxa" w:w="120"/>
              <w:bottom w:type="dxa" w:w="90"/>
              <w:right w:type="dxa" w:w="120"/>
            </w:tcMar>
          </w:tcPr>
          <w:p>
            <w:pPr>
              <w:spacing w:after="0" w:line="250"/>
            </w:pPr>
            <w:r>
              <w:rPr>
                <w:b w:val="false"/>
                <w:bCs w:val="false"/>
                <w:color w:val="1A1A1A"/>
                <w:sz w:val="18"/>
                <w:szCs w:val="18"/>
              </w:rPr>
              <w:t xml:space="preserve">Decision, readiness score, corrective actions.</w:t>
            </w:r>
          </w:p>
        </w:tc>
        <w:tc>
          <w:tcPr>
            <w:tcW w:type="dxa" w:w="3360"/>
            <w:shd w:fill="F7F9FB" w:val="clear"/>
            <w:tcMar>
              <w:top w:type="dxa" w:w="90"/>
              <w:left w:type="dxa" w:w="120"/>
              <w:bottom w:type="dxa" w:w="90"/>
              <w:right w:type="dxa" w:w="120"/>
            </w:tcMar>
          </w:tcPr>
          <w:p>
            <w:pPr>
              <w:spacing w:after="0" w:line="250"/>
            </w:pPr>
            <w:r>
              <w:rPr>
                <w:b w:val="false"/>
                <w:bCs w:val="false"/>
                <w:color w:val="1A1A1A"/>
                <w:sz w:val="18"/>
                <w:szCs w:val="18"/>
              </w:rPr>
              <w:t xml:space="preserve">Synthesised from the above.</w:t>
            </w:r>
          </w:p>
        </w:tc>
      </w:tr>
    </w:tbl>
    <w:p>
      <w:pPr>
        <w:pStyle w:val="Heading2"/>
        <w:spacing w:after="140" w:before="320"/>
      </w:pPr>
      <w:r>
        <w:rPr>
          <w:b/>
          <w:bCs/>
          <w:color w:val="1A1A1A"/>
          <w:sz w:val="25"/>
          <w:szCs w:val="25"/>
        </w:rPr>
        <w:t xml:space="preserve">3.2  Input data from the user</w:t>
      </w:r>
    </w:p>
    <w:p>
      <w:pPr>
        <w:spacing w:after="120" w:line="276"/>
      </w:pPr>
      <w:r>
        <w:rPr>
          <w:color w:val="1A1A1A"/>
          <w:sz w:val="21"/>
          <w:szCs w:val="21"/>
        </w:rPr>
        <w:t xml:space="preserve">Collected by the product form. The description, materials and origin are mandatory because classification and the duty stack are undeterminable without them; everything else improves precision.</w:t>
      </w:r>
    </w:p>
    <w:tbl>
      <w:tblPr>
        <w:tblW w:type="dxa" w:w="9360"/>
        <w:tblBorders>
          <w:top w:val="single" w:color="0F4C81" w:sz="4"/>
          <w:left w:val="none"/>
          <w:bottom w:val="single" w:color="0F4C81" w:sz="4"/>
          <w:right w:val="none"/>
          <w:insideH w:val="single" w:color="C7CDD4" w:sz="2"/>
          <w:insideV w:val="none"/>
        </w:tblBorders>
      </w:tblPr>
      <w:tblGrid>
        <w:gridCol w:w="2400"/>
        <w:gridCol w:w="1300"/>
        <w:gridCol w:w="5660"/>
      </w:tblGrid>
      <w:tr>
        <w:trPr>
          <w:tblHeader/>
        </w:trPr>
        <w:tc>
          <w:tcPr>
            <w:tcW w:type="dxa" w:w="2400"/>
            <w:shd w:fill="EEF2F6" w:val="clear"/>
            <w:tcMar>
              <w:top w:type="dxa" w:w="100"/>
              <w:left w:type="dxa" w:w="120"/>
              <w:bottom w:type="dxa" w:w="100"/>
              <w:right w:type="dxa" w:w="120"/>
            </w:tcMar>
          </w:tcPr>
          <w:p>
            <w:pPr>
              <w:spacing w:after="0"/>
            </w:pPr>
            <w:r>
              <w:rPr>
                <w:b/>
                <w:bCs/>
                <w:color w:val="0F4C81"/>
                <w:sz w:val="18"/>
                <w:szCs w:val="18"/>
              </w:rPr>
              <w:t xml:space="preserve">Field</w:t>
            </w:r>
          </w:p>
        </w:tc>
        <w:tc>
          <w:tcPr>
            <w:tcW w:type="dxa" w:w="1300"/>
            <w:shd w:fill="EEF2F6" w:val="clear"/>
            <w:tcMar>
              <w:top w:type="dxa" w:w="100"/>
              <w:left w:type="dxa" w:w="120"/>
              <w:bottom w:type="dxa" w:w="100"/>
              <w:right w:type="dxa" w:w="120"/>
            </w:tcMar>
          </w:tcPr>
          <w:p>
            <w:pPr>
              <w:spacing w:after="0"/>
            </w:pPr>
            <w:r>
              <w:rPr>
                <w:b/>
                <w:bCs/>
                <w:color w:val="0F4C81"/>
                <w:sz w:val="18"/>
                <w:szCs w:val="18"/>
              </w:rPr>
              <w:t xml:space="preserve">Required</w:t>
            </w:r>
          </w:p>
        </w:tc>
        <w:tc>
          <w:tcPr>
            <w:tcW w:type="dxa" w:w="5660"/>
            <w:shd w:fill="EEF2F6" w:val="clear"/>
            <w:tcMar>
              <w:top w:type="dxa" w:w="100"/>
              <w:left w:type="dxa" w:w="120"/>
              <w:bottom w:type="dxa" w:w="100"/>
              <w:right w:type="dxa" w:w="120"/>
            </w:tcMar>
          </w:tcPr>
          <w:p>
            <w:pPr>
              <w:spacing w:after="0"/>
            </w:pPr>
            <w:r>
              <w:rPr>
                <w:b/>
                <w:bCs/>
                <w:color w:val="0F4C81"/>
                <w:sz w:val="18"/>
                <w:szCs w:val="18"/>
              </w:rPr>
              <w:t xml:space="preserve">Why the agent needs it</w:t>
            </w:r>
          </w:p>
        </w:tc>
      </w:tr>
      <w:tr>
        <w:tc>
          <w:tcPr>
            <w:tcW w:type="dxa" w:w="2400"/>
            <w:tcMar>
              <w:top w:type="dxa" w:w="90"/>
              <w:left w:type="dxa" w:w="120"/>
              <w:bottom w:type="dxa" w:w="90"/>
              <w:right w:type="dxa" w:w="120"/>
            </w:tcMar>
          </w:tcPr>
          <w:p>
            <w:pPr>
              <w:spacing w:after="0" w:line="250"/>
            </w:pPr>
            <w:r>
              <w:rPr>
                <w:b/>
                <w:bCs/>
                <w:color w:val="1A1A1A"/>
                <w:sz w:val="18"/>
                <w:szCs w:val="18"/>
              </w:rPr>
              <w:t xml:space="preserve">Product description</w:t>
            </w:r>
          </w:p>
        </w:tc>
        <w:tc>
          <w:tcPr>
            <w:tcW w:type="dxa" w:w="1300"/>
            <w:tcMar>
              <w:top w:type="dxa" w:w="90"/>
              <w:left w:type="dxa" w:w="120"/>
              <w:bottom w:type="dxa" w:w="90"/>
              <w:right w:type="dxa" w:w="120"/>
            </w:tcMar>
          </w:tcPr>
          <w:p>
            <w:pPr>
              <w:spacing w:after="0" w:line="250"/>
            </w:pPr>
            <w:r>
              <w:rPr>
                <w:b w:val="false"/>
                <w:bCs w:val="false"/>
                <w:color w:val="1A1A1A"/>
                <w:sz w:val="18"/>
                <w:szCs w:val="18"/>
              </w:rPr>
              <w:t xml:space="preserve">Yes</w:t>
            </w:r>
          </w:p>
        </w:tc>
        <w:tc>
          <w:tcPr>
            <w:tcW w:type="dxa" w:w="5660"/>
            <w:tcMar>
              <w:top w:type="dxa" w:w="90"/>
              <w:left w:type="dxa" w:w="120"/>
              <w:bottom w:type="dxa" w:w="90"/>
              <w:right w:type="dxa" w:w="120"/>
            </w:tcMar>
          </w:tcPr>
          <w:p>
            <w:pPr>
              <w:spacing w:after="0" w:line="250"/>
            </w:pPr>
            <w:r>
              <w:rPr>
                <w:b w:val="false"/>
                <w:bCs w:val="false"/>
                <w:color w:val="1A1A1A"/>
                <w:sz w:val="18"/>
                <w:szCs w:val="18"/>
              </w:rPr>
              <w:t xml:space="preserve">Primary classification evidence; read verbatim by the model.</w:t>
            </w:r>
          </w:p>
        </w:tc>
      </w:tr>
      <w:tr>
        <w:tc>
          <w:tcPr>
            <w:tcW w:type="dxa" w:w="2400"/>
            <w:shd w:fill="F7F9FB" w:val="clear"/>
            <w:tcMar>
              <w:top w:type="dxa" w:w="90"/>
              <w:left w:type="dxa" w:w="120"/>
              <w:bottom w:type="dxa" w:w="90"/>
              <w:right w:type="dxa" w:w="120"/>
            </w:tcMar>
          </w:tcPr>
          <w:p>
            <w:pPr>
              <w:spacing w:after="0" w:line="250"/>
            </w:pPr>
            <w:r>
              <w:rPr>
                <w:b/>
                <w:bCs/>
                <w:color w:val="1A1A1A"/>
                <w:sz w:val="18"/>
                <w:szCs w:val="18"/>
              </w:rPr>
              <w:t xml:space="preserve">Materials and composition</w:t>
            </w:r>
          </w:p>
        </w:tc>
        <w:tc>
          <w:tcPr>
            <w:tcW w:type="dxa" w:w="1300"/>
            <w:shd w:fill="F7F9FB" w:val="clear"/>
            <w:tcMar>
              <w:top w:type="dxa" w:w="90"/>
              <w:left w:type="dxa" w:w="120"/>
              <w:bottom w:type="dxa" w:w="90"/>
              <w:right w:type="dxa" w:w="120"/>
            </w:tcMar>
          </w:tcPr>
          <w:p>
            <w:pPr>
              <w:spacing w:after="0" w:line="250"/>
            </w:pPr>
            <w:r>
              <w:rPr>
                <w:b w:val="false"/>
                <w:bCs w:val="false"/>
                <w:color w:val="1A1A1A"/>
                <w:sz w:val="18"/>
                <w:szCs w:val="18"/>
              </w:rPr>
              <w:t xml:space="preserve">Yes</w:t>
            </w:r>
          </w:p>
        </w:tc>
        <w:tc>
          <w:tcPr>
            <w:tcW w:type="dxa" w:w="5660"/>
            <w:shd w:fill="F7F9FB" w:val="clear"/>
            <w:tcMar>
              <w:top w:type="dxa" w:w="90"/>
              <w:left w:type="dxa" w:w="120"/>
              <w:bottom w:type="dxa" w:w="90"/>
              <w:right w:type="dxa" w:w="120"/>
            </w:tcMar>
          </w:tcPr>
          <w:p>
            <w:pPr>
              <w:spacing w:after="0" w:line="250"/>
            </w:pPr>
            <w:r>
              <w:rPr>
                <w:b w:val="false"/>
                <w:bCs w:val="false"/>
                <w:color w:val="1A1A1A"/>
                <w:sz w:val="18"/>
                <w:szCs w:val="18"/>
              </w:rPr>
              <w:t xml:space="preserve">Composite and mixed-material goods are the normal case, and material often decides the chapter over function.</w:t>
            </w:r>
          </w:p>
        </w:tc>
      </w:tr>
      <w:tr>
        <w:tc>
          <w:tcPr>
            <w:tcW w:type="dxa" w:w="2400"/>
            <w:tcMar>
              <w:top w:type="dxa" w:w="90"/>
              <w:left w:type="dxa" w:w="120"/>
              <w:bottom w:type="dxa" w:w="90"/>
              <w:right w:type="dxa" w:w="120"/>
            </w:tcMar>
          </w:tcPr>
          <w:p>
            <w:pPr>
              <w:spacing w:after="0" w:line="250"/>
            </w:pPr>
            <w:r>
              <w:rPr>
                <w:b/>
                <w:bCs/>
                <w:color w:val="1A1A1A"/>
                <w:sz w:val="18"/>
                <w:szCs w:val="18"/>
              </w:rPr>
              <w:t xml:space="preserve">Intended use</w:t>
            </w:r>
          </w:p>
        </w:tc>
        <w:tc>
          <w:tcPr>
            <w:tcW w:type="dxa" w:w="1300"/>
            <w:tcMar>
              <w:top w:type="dxa" w:w="90"/>
              <w:left w:type="dxa" w:w="120"/>
              <w:bottom w:type="dxa" w:w="90"/>
              <w:right w:type="dxa" w:w="120"/>
            </w:tcMar>
          </w:tcPr>
          <w:p>
            <w:pPr>
              <w:spacing w:after="0" w:line="250"/>
            </w:pPr>
            <w:r>
              <w:rPr>
                <w:b w:val="false"/>
                <w:bCs w:val="false"/>
                <w:color w:val="1A1A1A"/>
                <w:sz w:val="18"/>
                <w:szCs w:val="18"/>
              </w:rPr>
              <w:t xml:space="preserve">No</w:t>
            </w:r>
          </w:p>
        </w:tc>
        <w:tc>
          <w:tcPr>
            <w:tcW w:type="dxa" w:w="5660"/>
            <w:tcMar>
              <w:top w:type="dxa" w:w="90"/>
              <w:left w:type="dxa" w:w="120"/>
              <w:bottom w:type="dxa" w:w="90"/>
              <w:right w:type="dxa" w:w="120"/>
            </w:tcMar>
          </w:tcPr>
          <w:p>
            <w:pPr>
              <w:spacing w:after="0" w:line="250"/>
            </w:pPr>
            <w:r>
              <w:rPr>
                <w:b w:val="false"/>
                <w:bCs w:val="false"/>
                <w:color w:val="1A1A1A"/>
                <w:sz w:val="18"/>
                <w:szCs w:val="18"/>
              </w:rPr>
              <w:t xml:space="preserve">Breaks ties between competing headings for otherwise identical articles.</w:t>
            </w:r>
          </w:p>
        </w:tc>
      </w:tr>
      <w:tr>
        <w:tc>
          <w:tcPr>
            <w:tcW w:type="dxa" w:w="2400"/>
            <w:shd w:fill="F7F9FB" w:val="clear"/>
            <w:tcMar>
              <w:top w:type="dxa" w:w="90"/>
              <w:left w:type="dxa" w:w="120"/>
              <w:bottom w:type="dxa" w:w="90"/>
              <w:right w:type="dxa" w:w="120"/>
            </w:tcMar>
          </w:tcPr>
          <w:p>
            <w:pPr>
              <w:spacing w:after="0" w:line="250"/>
            </w:pPr>
            <w:r>
              <w:rPr>
                <w:b/>
                <w:bCs/>
                <w:color w:val="1A1A1A"/>
                <w:sz w:val="18"/>
                <w:szCs w:val="18"/>
              </w:rPr>
              <w:t xml:space="preserve">Country of manufacture</w:t>
            </w:r>
          </w:p>
        </w:tc>
        <w:tc>
          <w:tcPr>
            <w:tcW w:type="dxa" w:w="1300"/>
            <w:shd w:fill="F7F9FB" w:val="clear"/>
            <w:tcMar>
              <w:top w:type="dxa" w:w="90"/>
              <w:left w:type="dxa" w:w="120"/>
              <w:bottom w:type="dxa" w:w="90"/>
              <w:right w:type="dxa" w:w="120"/>
            </w:tcMar>
          </w:tcPr>
          <w:p>
            <w:pPr>
              <w:spacing w:after="0" w:line="250"/>
            </w:pPr>
            <w:r>
              <w:rPr>
                <w:b w:val="false"/>
                <w:bCs w:val="false"/>
                <w:color w:val="1A1A1A"/>
                <w:sz w:val="18"/>
                <w:szCs w:val="18"/>
              </w:rPr>
              <w:t xml:space="preserve">Yes</w:t>
            </w:r>
          </w:p>
        </w:tc>
        <w:tc>
          <w:tcPr>
            <w:tcW w:type="dxa" w:w="5660"/>
            <w:shd w:fill="F7F9FB" w:val="clear"/>
            <w:tcMar>
              <w:top w:type="dxa" w:w="90"/>
              <w:left w:type="dxa" w:w="120"/>
              <w:bottom w:type="dxa" w:w="90"/>
              <w:right w:type="dxa" w:w="120"/>
            </w:tcMar>
          </w:tcPr>
          <w:p>
            <w:pPr>
              <w:spacing w:after="0" w:line="250"/>
            </w:pPr>
            <w:r>
              <w:rPr>
                <w:b w:val="false"/>
                <w:bCs w:val="false"/>
                <w:color w:val="1A1A1A"/>
                <w:sz w:val="18"/>
                <w:szCs w:val="18"/>
              </w:rPr>
              <w:t xml:space="preserve">Drives country-specific measures, anti-dumping scope, forced-labour exposure and preference eligibility.</w:t>
            </w:r>
          </w:p>
        </w:tc>
      </w:tr>
      <w:tr>
        <w:tc>
          <w:tcPr>
            <w:tcW w:type="dxa" w:w="2400"/>
            <w:tcMar>
              <w:top w:type="dxa" w:w="90"/>
              <w:left w:type="dxa" w:w="120"/>
              <w:bottom w:type="dxa" w:w="90"/>
              <w:right w:type="dxa" w:w="120"/>
            </w:tcMar>
          </w:tcPr>
          <w:p>
            <w:pPr>
              <w:spacing w:after="0" w:line="250"/>
            </w:pPr>
            <w:r>
              <w:rPr>
                <w:b/>
                <w:bCs/>
                <w:color w:val="1A1A1A"/>
                <w:sz w:val="18"/>
                <w:szCs w:val="18"/>
              </w:rPr>
              <w:t xml:space="preserve">Country of shipment</w:t>
            </w:r>
          </w:p>
        </w:tc>
        <w:tc>
          <w:tcPr>
            <w:tcW w:type="dxa" w:w="1300"/>
            <w:tcMar>
              <w:top w:type="dxa" w:w="90"/>
              <w:left w:type="dxa" w:w="120"/>
              <w:bottom w:type="dxa" w:w="90"/>
              <w:right w:type="dxa" w:w="120"/>
            </w:tcMar>
          </w:tcPr>
          <w:p>
            <w:pPr>
              <w:spacing w:after="0" w:line="250"/>
            </w:pPr>
            <w:r>
              <w:rPr>
                <w:b w:val="false"/>
                <w:bCs w:val="false"/>
                <w:color w:val="1A1A1A"/>
                <w:sz w:val="18"/>
                <w:szCs w:val="18"/>
              </w:rPr>
              <w:t xml:space="preserve">No</w:t>
            </w:r>
          </w:p>
        </w:tc>
        <w:tc>
          <w:tcPr>
            <w:tcW w:type="dxa" w:w="5660"/>
            <w:tcMar>
              <w:top w:type="dxa" w:w="90"/>
              <w:left w:type="dxa" w:w="120"/>
              <w:bottom w:type="dxa" w:w="90"/>
              <w:right w:type="dxa" w:w="120"/>
            </w:tcMar>
          </w:tcPr>
          <w:p>
            <w:pPr>
              <w:spacing w:after="0" w:line="250"/>
            </w:pPr>
            <w:r>
              <w:rPr>
                <w:b w:val="false"/>
                <w:bCs w:val="false"/>
                <w:color w:val="1A1A1A"/>
                <w:sz w:val="18"/>
                <w:szCs w:val="18"/>
              </w:rPr>
              <w:t xml:space="preserve">A divergence from manufacture is a transshipment signal the report must raise.</w:t>
            </w:r>
          </w:p>
        </w:tc>
      </w:tr>
      <w:tr>
        <w:tc>
          <w:tcPr>
            <w:tcW w:type="dxa" w:w="2400"/>
            <w:shd w:fill="F7F9FB" w:val="clear"/>
            <w:tcMar>
              <w:top w:type="dxa" w:w="90"/>
              <w:left w:type="dxa" w:w="120"/>
              <w:bottom w:type="dxa" w:w="90"/>
              <w:right w:type="dxa" w:w="120"/>
            </w:tcMar>
          </w:tcPr>
          <w:p>
            <w:pPr>
              <w:spacing w:after="0" w:line="250"/>
            </w:pPr>
            <w:r>
              <w:rPr>
                <w:b/>
                <w:bCs/>
                <w:color w:val="1A1A1A"/>
                <w:sz w:val="18"/>
                <w:szCs w:val="18"/>
              </w:rPr>
              <w:t xml:space="preserve">Unit value and quantity</w:t>
            </w:r>
          </w:p>
        </w:tc>
        <w:tc>
          <w:tcPr>
            <w:tcW w:type="dxa" w:w="1300"/>
            <w:shd w:fill="F7F9FB" w:val="clear"/>
            <w:tcMar>
              <w:top w:type="dxa" w:w="90"/>
              <w:left w:type="dxa" w:w="120"/>
              <w:bottom w:type="dxa" w:w="90"/>
              <w:right w:type="dxa" w:w="120"/>
            </w:tcMar>
          </w:tcPr>
          <w:p>
            <w:pPr>
              <w:spacing w:after="0" w:line="250"/>
            </w:pPr>
            <w:r>
              <w:rPr>
                <w:b w:val="false"/>
                <w:bCs w:val="false"/>
                <w:color w:val="1A1A1A"/>
                <w:sz w:val="18"/>
                <w:szCs w:val="18"/>
              </w:rPr>
              <w:t xml:space="preserve">Yes</w:t>
            </w:r>
          </w:p>
        </w:tc>
        <w:tc>
          <w:tcPr>
            <w:tcW w:type="dxa" w:w="5660"/>
            <w:shd w:fill="F7F9FB" w:val="clear"/>
            <w:tcMar>
              <w:top w:type="dxa" w:w="90"/>
              <w:left w:type="dxa" w:w="120"/>
              <w:bottom w:type="dxa" w:w="90"/>
              <w:right w:type="dxa" w:w="120"/>
            </w:tcMar>
          </w:tcPr>
          <w:p>
            <w:pPr>
              <w:spacing w:after="0" w:line="250"/>
            </w:pPr>
            <w:r>
              <w:rPr>
                <w:b w:val="false"/>
                <w:bCs w:val="false"/>
                <w:color w:val="1A1A1A"/>
                <w:sz w:val="18"/>
                <w:szCs w:val="18"/>
              </w:rPr>
              <w:t xml:space="preserve">Customs value basis for all ad valorem computation and fee thresholds.</w:t>
            </w:r>
          </w:p>
        </w:tc>
      </w:tr>
      <w:tr>
        <w:tc>
          <w:tcPr>
            <w:tcW w:type="dxa" w:w="2400"/>
            <w:tcMar>
              <w:top w:type="dxa" w:w="90"/>
              <w:left w:type="dxa" w:w="120"/>
              <w:bottom w:type="dxa" w:w="90"/>
              <w:right w:type="dxa" w:w="120"/>
            </w:tcMar>
          </w:tcPr>
          <w:p>
            <w:pPr>
              <w:spacing w:after="0" w:line="250"/>
            </w:pPr>
            <w:r>
              <w:rPr>
                <w:b/>
                <w:bCs/>
                <w:color w:val="1A1A1A"/>
                <w:sz w:val="18"/>
                <w:szCs w:val="18"/>
              </w:rPr>
              <w:t xml:space="preserve">Annual volume</w:t>
            </w:r>
          </w:p>
        </w:tc>
        <w:tc>
          <w:tcPr>
            <w:tcW w:type="dxa" w:w="1300"/>
            <w:tcMar>
              <w:top w:type="dxa" w:w="90"/>
              <w:left w:type="dxa" w:w="120"/>
              <w:bottom w:type="dxa" w:w="90"/>
              <w:right w:type="dxa" w:w="120"/>
            </w:tcMar>
          </w:tcPr>
          <w:p>
            <w:pPr>
              <w:spacing w:after="0" w:line="250"/>
            </w:pPr>
            <w:r>
              <w:rPr>
                <w:b w:val="false"/>
                <w:bCs w:val="false"/>
                <w:color w:val="1A1A1A"/>
                <w:sz w:val="18"/>
                <w:szCs w:val="18"/>
              </w:rPr>
              <w:t xml:space="preserve">No</w:t>
            </w:r>
          </w:p>
        </w:tc>
        <w:tc>
          <w:tcPr>
            <w:tcW w:type="dxa" w:w="5660"/>
            <w:tcMar>
              <w:top w:type="dxa" w:w="90"/>
              <w:left w:type="dxa" w:w="120"/>
              <w:bottom w:type="dxa" w:w="90"/>
              <w:right w:type="dxa" w:w="120"/>
            </w:tcMar>
          </w:tcPr>
          <w:p>
            <w:pPr>
              <w:spacing w:after="0" w:line="250"/>
            </w:pPr>
            <w:r>
              <w:rPr>
                <w:b w:val="false"/>
                <w:bCs w:val="false"/>
                <w:color w:val="1A1A1A"/>
                <w:sz w:val="18"/>
                <w:szCs w:val="18"/>
              </w:rPr>
              <w:t xml:space="preserve">Sizes total exposure; qualifies the account commercially.</w:t>
            </w:r>
          </w:p>
        </w:tc>
      </w:tr>
      <w:tr>
        <w:tc>
          <w:tcPr>
            <w:tcW w:type="dxa" w:w="2400"/>
            <w:shd w:fill="F7F9FB" w:val="clear"/>
            <w:tcMar>
              <w:top w:type="dxa" w:w="90"/>
              <w:left w:type="dxa" w:w="120"/>
              <w:bottom w:type="dxa" w:w="90"/>
              <w:right w:type="dxa" w:w="120"/>
            </w:tcMar>
          </w:tcPr>
          <w:p>
            <w:pPr>
              <w:spacing w:after="0" w:line="250"/>
            </w:pPr>
            <w:r>
              <w:rPr>
                <w:b/>
                <w:bCs/>
                <w:color w:val="1A1A1A"/>
                <w:sz w:val="18"/>
                <w:szCs w:val="18"/>
              </w:rPr>
              <w:t xml:space="preserve">Incoterm</w:t>
            </w:r>
          </w:p>
        </w:tc>
        <w:tc>
          <w:tcPr>
            <w:tcW w:type="dxa" w:w="1300"/>
            <w:shd w:fill="F7F9FB" w:val="clear"/>
            <w:tcMar>
              <w:top w:type="dxa" w:w="90"/>
              <w:left w:type="dxa" w:w="120"/>
              <w:bottom w:type="dxa" w:w="90"/>
              <w:right w:type="dxa" w:w="120"/>
            </w:tcMar>
          </w:tcPr>
          <w:p>
            <w:pPr>
              <w:spacing w:after="0" w:line="250"/>
            </w:pPr>
            <w:r>
              <w:rPr>
                <w:b w:val="false"/>
                <w:bCs w:val="false"/>
                <w:color w:val="1A1A1A"/>
                <w:sz w:val="18"/>
                <w:szCs w:val="18"/>
              </w:rPr>
              <w:t xml:space="preserve">No</w:t>
            </w:r>
          </w:p>
        </w:tc>
        <w:tc>
          <w:tcPr>
            <w:tcW w:type="dxa" w:w="5660"/>
            <w:shd w:fill="F7F9FB" w:val="clear"/>
            <w:tcMar>
              <w:top w:type="dxa" w:w="90"/>
              <w:left w:type="dxa" w:w="120"/>
              <w:bottom w:type="dxa" w:w="90"/>
              <w:right w:type="dxa" w:w="120"/>
            </w:tcMar>
          </w:tcPr>
          <w:p>
            <w:pPr>
              <w:spacing w:after="0" w:line="250"/>
            </w:pPr>
            <w:r>
              <w:rPr>
                <w:b w:val="false"/>
                <w:bCs w:val="false"/>
                <w:color w:val="1A1A1A"/>
                <w:sz w:val="18"/>
                <w:szCs w:val="18"/>
              </w:rPr>
              <w:t xml:space="preserve">Determines the importer of record and whether freight and insurance are dutiable.</w:t>
            </w:r>
          </w:p>
        </w:tc>
      </w:tr>
      <w:tr>
        <w:tc>
          <w:tcPr>
            <w:tcW w:type="dxa" w:w="2400"/>
            <w:tcMar>
              <w:top w:type="dxa" w:w="90"/>
              <w:left w:type="dxa" w:w="120"/>
              <w:bottom w:type="dxa" w:w="90"/>
              <w:right w:type="dxa" w:w="120"/>
            </w:tcMar>
          </w:tcPr>
          <w:p>
            <w:pPr>
              <w:spacing w:after="0" w:line="250"/>
            </w:pPr>
            <w:r>
              <w:rPr>
                <w:b/>
                <w:bCs/>
                <w:color w:val="1A1A1A"/>
                <w:sz w:val="18"/>
                <w:szCs w:val="18"/>
              </w:rPr>
              <w:t xml:space="preserve">Transport mode</w:t>
            </w:r>
          </w:p>
        </w:tc>
        <w:tc>
          <w:tcPr>
            <w:tcW w:type="dxa" w:w="1300"/>
            <w:tcMar>
              <w:top w:type="dxa" w:w="90"/>
              <w:left w:type="dxa" w:w="120"/>
              <w:bottom w:type="dxa" w:w="90"/>
              <w:right w:type="dxa" w:w="120"/>
            </w:tcMar>
          </w:tcPr>
          <w:p>
            <w:pPr>
              <w:spacing w:after="0" w:line="250"/>
            </w:pPr>
            <w:r>
              <w:rPr>
                <w:b w:val="false"/>
                <w:bCs w:val="false"/>
                <w:color w:val="1A1A1A"/>
                <w:sz w:val="18"/>
                <w:szCs w:val="18"/>
              </w:rPr>
              <w:t xml:space="preserve">No</w:t>
            </w:r>
          </w:p>
        </w:tc>
        <w:tc>
          <w:tcPr>
            <w:tcW w:type="dxa" w:w="5660"/>
            <w:tcMar>
              <w:top w:type="dxa" w:w="90"/>
              <w:left w:type="dxa" w:w="120"/>
              <w:bottom w:type="dxa" w:w="90"/>
              <w:right w:type="dxa" w:w="120"/>
            </w:tcMar>
          </w:tcPr>
          <w:p>
            <w:pPr>
              <w:spacing w:after="0" w:line="250"/>
            </w:pPr>
            <w:r>
              <w:rPr>
                <w:b w:val="false"/>
                <w:bCs w:val="false"/>
                <w:color w:val="1A1A1A"/>
                <w:sz w:val="18"/>
                <w:szCs w:val="18"/>
              </w:rPr>
              <w:t xml:space="preserve">Determines security-filing applicability, harbour fee, and timelines.</w:t>
            </w:r>
          </w:p>
        </w:tc>
      </w:tr>
      <w:tr>
        <w:tc>
          <w:tcPr>
            <w:tcW w:type="dxa" w:w="2400"/>
            <w:shd w:fill="F7F9FB" w:val="clear"/>
            <w:tcMar>
              <w:top w:type="dxa" w:w="90"/>
              <w:left w:type="dxa" w:w="120"/>
              <w:bottom w:type="dxa" w:w="90"/>
              <w:right w:type="dxa" w:w="120"/>
            </w:tcMar>
          </w:tcPr>
          <w:p>
            <w:pPr>
              <w:spacing w:after="0" w:line="250"/>
            </w:pPr>
            <w:r>
              <w:rPr>
                <w:b/>
                <w:bCs/>
                <w:color w:val="1A1A1A"/>
                <w:sz w:val="18"/>
                <w:szCs w:val="18"/>
              </w:rPr>
              <w:t xml:space="preserve">Existing code guess</w:t>
            </w:r>
          </w:p>
        </w:tc>
        <w:tc>
          <w:tcPr>
            <w:tcW w:type="dxa" w:w="1300"/>
            <w:shd w:fill="F7F9FB" w:val="clear"/>
            <w:tcMar>
              <w:top w:type="dxa" w:w="90"/>
              <w:left w:type="dxa" w:w="120"/>
              <w:bottom w:type="dxa" w:w="90"/>
              <w:right w:type="dxa" w:w="120"/>
            </w:tcMar>
          </w:tcPr>
          <w:p>
            <w:pPr>
              <w:spacing w:after="0" w:line="250"/>
            </w:pPr>
            <w:r>
              <w:rPr>
                <w:b w:val="false"/>
                <w:bCs w:val="false"/>
                <w:color w:val="1A1A1A"/>
                <w:sz w:val="18"/>
                <w:szCs w:val="18"/>
              </w:rPr>
              <w:t xml:space="preserve">No</w:t>
            </w:r>
          </w:p>
        </w:tc>
        <w:tc>
          <w:tcPr>
            <w:tcW w:type="dxa" w:w="5660"/>
            <w:shd w:fill="F7F9FB" w:val="clear"/>
            <w:tcMar>
              <w:top w:type="dxa" w:w="90"/>
              <w:left w:type="dxa" w:w="120"/>
              <w:bottom w:type="dxa" w:w="90"/>
              <w:right w:type="dxa" w:w="120"/>
            </w:tcMar>
          </w:tcPr>
          <w:p>
            <w:pPr>
              <w:spacing w:after="0" w:line="250"/>
            </w:pPr>
            <w:r>
              <w:rPr>
                <w:b w:val="false"/>
                <w:bCs w:val="false"/>
                <w:color w:val="1A1A1A"/>
                <w:sz w:val="18"/>
                <w:szCs w:val="18"/>
              </w:rPr>
              <w:t xml:space="preserve">Used as a prior to be verified, never accepted as the answer.</w:t>
            </w:r>
          </w:p>
        </w:tc>
      </w:tr>
      <w:tr>
        <w:tc>
          <w:tcPr>
            <w:tcW w:type="dxa" w:w="2400"/>
            <w:tcMar>
              <w:top w:type="dxa" w:w="90"/>
              <w:left w:type="dxa" w:w="120"/>
              <w:bottom w:type="dxa" w:w="90"/>
              <w:right w:type="dxa" w:w="120"/>
            </w:tcMar>
          </w:tcPr>
          <w:p>
            <w:pPr>
              <w:spacing w:after="0" w:line="250"/>
            </w:pPr>
            <w:r>
              <w:rPr>
                <w:b/>
                <w:bCs/>
                <w:color w:val="1A1A1A"/>
                <w:sz w:val="18"/>
                <w:szCs w:val="18"/>
              </w:rPr>
              <w:t xml:space="preserve">End customer type</w:t>
            </w:r>
          </w:p>
        </w:tc>
        <w:tc>
          <w:tcPr>
            <w:tcW w:type="dxa" w:w="1300"/>
            <w:tcMar>
              <w:top w:type="dxa" w:w="90"/>
              <w:left w:type="dxa" w:w="120"/>
              <w:bottom w:type="dxa" w:w="90"/>
              <w:right w:type="dxa" w:w="120"/>
            </w:tcMar>
          </w:tcPr>
          <w:p>
            <w:pPr>
              <w:spacing w:after="0" w:line="250"/>
            </w:pPr>
            <w:r>
              <w:rPr>
                <w:b w:val="false"/>
                <w:bCs w:val="false"/>
                <w:color w:val="1A1A1A"/>
                <w:sz w:val="18"/>
                <w:szCs w:val="18"/>
              </w:rPr>
              <w:t xml:space="preserve">No</w:t>
            </w:r>
          </w:p>
        </w:tc>
        <w:tc>
          <w:tcPr>
            <w:tcW w:type="dxa" w:w="5660"/>
            <w:tcMar>
              <w:top w:type="dxa" w:w="90"/>
              <w:left w:type="dxa" w:w="120"/>
              <w:bottom w:type="dxa" w:w="90"/>
              <w:right w:type="dxa" w:w="120"/>
            </w:tcMar>
          </w:tcPr>
          <w:p>
            <w:pPr>
              <w:spacing w:after="0" w:line="250"/>
            </w:pPr>
            <w:r>
              <w:rPr>
                <w:b w:val="false"/>
                <w:bCs w:val="false"/>
                <w:color w:val="1A1A1A"/>
                <w:sz w:val="18"/>
                <w:szCs w:val="18"/>
              </w:rPr>
              <w:t xml:space="preserve">Direct-to-consumer changes labelling and agency exposure materially.</w:t>
            </w:r>
          </w:p>
        </w:tc>
      </w:tr>
      <w:tr>
        <w:tc>
          <w:tcPr>
            <w:tcW w:type="dxa" w:w="2400"/>
            <w:shd w:fill="F7F9FB" w:val="clear"/>
            <w:tcMar>
              <w:top w:type="dxa" w:w="90"/>
              <w:left w:type="dxa" w:w="120"/>
              <w:bottom w:type="dxa" w:w="90"/>
              <w:right w:type="dxa" w:w="120"/>
            </w:tcMar>
          </w:tcPr>
          <w:p>
            <w:pPr>
              <w:spacing w:after="0" w:line="250"/>
            </w:pPr>
            <w:r>
              <w:rPr>
                <w:b/>
                <w:bCs/>
                <w:color w:val="1A1A1A"/>
                <w:sz w:val="18"/>
                <w:szCs w:val="18"/>
              </w:rPr>
              <w:t xml:space="preserve">Work email</w:t>
            </w:r>
          </w:p>
        </w:tc>
        <w:tc>
          <w:tcPr>
            <w:tcW w:type="dxa" w:w="1300"/>
            <w:shd w:fill="F7F9FB" w:val="clear"/>
            <w:tcMar>
              <w:top w:type="dxa" w:w="90"/>
              <w:left w:type="dxa" w:w="120"/>
              <w:bottom w:type="dxa" w:w="90"/>
              <w:right w:type="dxa" w:w="120"/>
            </w:tcMar>
          </w:tcPr>
          <w:p>
            <w:pPr>
              <w:spacing w:after="0" w:line="250"/>
            </w:pPr>
            <w:r>
              <w:rPr>
                <w:b w:val="false"/>
                <w:bCs w:val="false"/>
                <w:color w:val="1A1A1A"/>
                <w:sz w:val="18"/>
                <w:szCs w:val="18"/>
              </w:rPr>
              <w:t xml:space="preserve">Yes</w:t>
            </w:r>
          </w:p>
        </w:tc>
        <w:tc>
          <w:tcPr>
            <w:tcW w:type="dxa" w:w="5660"/>
            <w:shd w:fill="F7F9FB" w:val="clear"/>
            <w:tcMar>
              <w:top w:type="dxa" w:w="90"/>
              <w:left w:type="dxa" w:w="120"/>
              <w:bottom w:type="dxa" w:w="90"/>
              <w:right w:type="dxa" w:w="120"/>
            </w:tcMar>
          </w:tcPr>
          <w:p>
            <w:pPr>
              <w:spacing w:after="0" w:line="250"/>
            </w:pPr>
            <w:r>
              <w:rPr>
                <w:b w:val="false"/>
                <w:bCs w:val="false"/>
                <w:color w:val="1A1A1A"/>
                <w:sz w:val="18"/>
                <w:szCs w:val="18"/>
              </w:rPr>
              <w:t xml:space="preserve">Gate, delivery address, and the lead record.</w:t>
            </w:r>
          </w:p>
        </w:tc>
      </w:tr>
    </w:tbl>
    <w:p>
      <w:pPr>
        <w:pStyle w:val="Heading2"/>
        <w:spacing w:after="140" w:before="320"/>
      </w:pPr>
      <w:r>
        <w:rPr>
          <w:b/>
          <w:bCs/>
          <w:color w:val="1A1A1A"/>
          <w:sz w:val="25"/>
          <w:szCs w:val="25"/>
        </w:rPr>
        <w:t xml:space="preserve">3.3  External source hierarchy</w:t>
      </w:r>
    </w:p>
    <w:p>
      <w:pPr>
        <w:spacing w:after="120" w:line="276"/>
      </w:pPr>
      <w:r>
        <w:rPr>
          <w:color w:val="1A1A1A"/>
          <w:sz w:val="21"/>
          <w:szCs w:val="21"/>
        </w:rPr>
        <w:t xml:space="preserve">Sources are tiered by whether the agent may cite them. This tiering is enforced in code by an allowlist in the validator, not merely requested in the prompt.</w:t>
      </w:r>
    </w:p>
    <w:tbl>
      <w:tblPr>
        <w:tblW w:type="dxa" w:w="9360"/>
        <w:tblBorders>
          <w:top w:val="single" w:color="0F4C81" w:sz="4"/>
          <w:left w:val="none"/>
          <w:bottom w:val="single" w:color="0F4C81" w:sz="4"/>
          <w:right w:val="none"/>
          <w:insideH w:val="single" w:color="C7CDD4" w:sz="2"/>
          <w:insideV w:val="none"/>
        </w:tblBorders>
      </w:tblPr>
      <w:tblGrid>
        <w:gridCol w:w="1100"/>
        <w:gridCol w:w="2600"/>
        <w:gridCol w:w="5660"/>
      </w:tblGrid>
      <w:tr>
        <w:trPr>
          <w:tblHeader/>
        </w:trPr>
        <w:tc>
          <w:tcPr>
            <w:tcW w:type="dxa" w:w="1100"/>
            <w:shd w:fill="EEF2F6" w:val="clear"/>
            <w:tcMar>
              <w:top w:type="dxa" w:w="100"/>
              <w:left w:type="dxa" w:w="120"/>
              <w:bottom w:type="dxa" w:w="100"/>
              <w:right w:type="dxa" w:w="120"/>
            </w:tcMar>
          </w:tcPr>
          <w:p>
            <w:pPr>
              <w:spacing w:after="0"/>
            </w:pPr>
            <w:r>
              <w:rPr>
                <w:b/>
                <w:bCs/>
                <w:color w:val="0F4C81"/>
                <w:sz w:val="18"/>
                <w:szCs w:val="18"/>
              </w:rPr>
              <w:t xml:space="preserve">Tier</w:t>
            </w:r>
          </w:p>
        </w:tc>
        <w:tc>
          <w:tcPr>
            <w:tcW w:type="dxa" w:w="2600"/>
            <w:shd w:fill="EEF2F6" w:val="clear"/>
            <w:tcMar>
              <w:top w:type="dxa" w:w="100"/>
              <w:left w:type="dxa" w:w="120"/>
              <w:bottom w:type="dxa" w:w="100"/>
              <w:right w:type="dxa" w:w="120"/>
            </w:tcMar>
          </w:tcPr>
          <w:p>
            <w:pPr>
              <w:spacing w:after="0"/>
            </w:pPr>
            <w:r>
              <w:rPr>
                <w:b/>
                <w:bCs/>
                <w:color w:val="0F4C81"/>
                <w:sz w:val="18"/>
                <w:szCs w:val="18"/>
              </w:rPr>
              <w:t xml:space="preserve">Category</w:t>
            </w:r>
          </w:p>
        </w:tc>
        <w:tc>
          <w:tcPr>
            <w:tcW w:type="dxa" w:w="5660"/>
            <w:shd w:fill="EEF2F6" w:val="clear"/>
            <w:tcMar>
              <w:top w:type="dxa" w:w="100"/>
              <w:left w:type="dxa" w:w="120"/>
              <w:bottom w:type="dxa" w:w="100"/>
              <w:right w:type="dxa" w:w="120"/>
            </w:tcMar>
          </w:tcPr>
          <w:p>
            <w:pPr>
              <w:spacing w:after="0"/>
            </w:pPr>
            <w:r>
              <w:rPr>
                <w:b/>
                <w:bCs/>
                <w:color w:val="0F4C81"/>
                <w:sz w:val="18"/>
                <w:szCs w:val="18"/>
              </w:rPr>
              <w:t xml:space="preserve">Treatment</w:t>
            </w:r>
          </w:p>
        </w:tc>
      </w:tr>
      <w:tr>
        <w:tc>
          <w:tcPr>
            <w:tcW w:type="dxa" w:w="1100"/>
            <w:tcMar>
              <w:top w:type="dxa" w:w="90"/>
              <w:left w:type="dxa" w:w="120"/>
              <w:bottom w:type="dxa" w:w="90"/>
              <w:right w:type="dxa" w:w="120"/>
            </w:tcMar>
          </w:tcPr>
          <w:p>
            <w:pPr>
              <w:spacing w:after="0" w:line="250"/>
            </w:pPr>
            <w:r>
              <w:rPr>
                <w:b/>
                <w:bCs/>
                <w:color w:val="1A1A1A"/>
                <w:sz w:val="18"/>
                <w:szCs w:val="18"/>
              </w:rPr>
              <w:t xml:space="preserve">Tier 1</w:t>
            </w:r>
          </w:p>
        </w:tc>
        <w:tc>
          <w:tcPr>
            <w:tcW w:type="dxa" w:w="2600"/>
            <w:tcMar>
              <w:top w:type="dxa" w:w="90"/>
              <w:left w:type="dxa" w:w="120"/>
              <w:bottom w:type="dxa" w:w="90"/>
              <w:right w:type="dxa" w:w="120"/>
            </w:tcMar>
          </w:tcPr>
          <w:p>
            <w:pPr>
              <w:spacing w:after="0" w:line="250"/>
            </w:pPr>
            <w:r>
              <w:rPr>
                <w:b w:val="false"/>
                <w:bCs w:val="false"/>
                <w:color w:val="1A1A1A"/>
                <w:sz w:val="18"/>
                <w:szCs w:val="18"/>
              </w:rPr>
              <w:t xml:space="preserve">Authoritative primary sources — the law and the agencies that administer it.</w:t>
            </w:r>
          </w:p>
        </w:tc>
        <w:tc>
          <w:tcPr>
            <w:tcW w:type="dxa" w:w="5660"/>
            <w:tcMar>
              <w:top w:type="dxa" w:w="90"/>
              <w:left w:type="dxa" w:w="120"/>
              <w:bottom w:type="dxa" w:w="90"/>
              <w:right w:type="dxa" w:w="120"/>
            </w:tcMar>
          </w:tcPr>
          <w:p>
            <w:pPr>
              <w:spacing w:after="0" w:line="250"/>
            </w:pPr>
            <w:r>
              <w:rPr>
                <w:b w:val="false"/>
                <w:bCs w:val="false"/>
                <w:color w:val="1A1A1A"/>
                <w:sz w:val="18"/>
                <w:szCs w:val="18"/>
              </w:rPr>
              <w:t xml:space="preserve">Citable. Every duty component, agency requirement and document rule must trace to one of these.</w:t>
            </w:r>
          </w:p>
        </w:tc>
      </w:tr>
      <w:tr>
        <w:tc>
          <w:tcPr>
            <w:tcW w:type="dxa" w:w="1100"/>
            <w:shd w:fill="F7F9FB" w:val="clear"/>
            <w:tcMar>
              <w:top w:type="dxa" w:w="90"/>
              <w:left w:type="dxa" w:w="120"/>
              <w:bottom w:type="dxa" w:w="90"/>
              <w:right w:type="dxa" w:w="120"/>
            </w:tcMar>
          </w:tcPr>
          <w:p>
            <w:pPr>
              <w:spacing w:after="0" w:line="250"/>
            </w:pPr>
            <w:r>
              <w:rPr>
                <w:b/>
                <w:bCs/>
                <w:color w:val="1A1A1A"/>
                <w:sz w:val="18"/>
                <w:szCs w:val="18"/>
              </w:rPr>
              <w:t xml:space="preserve">Tier 2</w:t>
            </w:r>
          </w:p>
        </w:tc>
        <w:tc>
          <w:tcPr>
            <w:tcW w:type="dxa" w:w="2600"/>
            <w:shd w:fill="F7F9FB" w:val="clear"/>
            <w:tcMar>
              <w:top w:type="dxa" w:w="90"/>
              <w:left w:type="dxa" w:w="120"/>
              <w:bottom w:type="dxa" w:w="90"/>
              <w:right w:type="dxa" w:w="120"/>
            </w:tcMar>
          </w:tcPr>
          <w:p>
            <w:pPr>
              <w:spacing w:after="0" w:line="250"/>
            </w:pPr>
            <w:r>
              <w:rPr>
                <w:b w:val="false"/>
                <w:bCs w:val="false"/>
                <w:color w:val="1A1A1A"/>
                <w:sz w:val="18"/>
                <w:szCs w:val="18"/>
              </w:rPr>
              <w:t xml:space="preserve">Structured government data — bulk downloads, published datasets and public APIs from the same institutions.</w:t>
            </w:r>
          </w:p>
        </w:tc>
        <w:tc>
          <w:tcPr>
            <w:tcW w:type="dxa" w:w="5660"/>
            <w:shd w:fill="F7F9FB" w:val="clear"/>
            <w:tcMar>
              <w:top w:type="dxa" w:w="90"/>
              <w:left w:type="dxa" w:w="120"/>
              <w:bottom w:type="dxa" w:w="90"/>
              <w:right w:type="dxa" w:w="120"/>
            </w:tcMar>
          </w:tcPr>
          <w:p>
            <w:pPr>
              <w:spacing w:after="0" w:line="250"/>
            </w:pPr>
            <w:r>
              <w:rPr>
                <w:b w:val="false"/>
                <w:bCs w:val="false"/>
                <w:color w:val="1A1A1A"/>
                <w:sz w:val="18"/>
                <w:szCs w:val="18"/>
              </w:rPr>
              <w:t xml:space="preserve">Citable, and preferred where available because it is machine-readable, cheaper and more reliable than searching for the same fact.</w:t>
            </w:r>
          </w:p>
        </w:tc>
      </w:tr>
      <w:tr>
        <w:tc>
          <w:tcPr>
            <w:tcW w:type="dxa" w:w="1100"/>
            <w:tcMar>
              <w:top w:type="dxa" w:w="90"/>
              <w:left w:type="dxa" w:w="120"/>
              <w:bottom w:type="dxa" w:w="90"/>
              <w:right w:type="dxa" w:w="120"/>
            </w:tcMar>
          </w:tcPr>
          <w:p>
            <w:pPr>
              <w:spacing w:after="0" w:line="250"/>
            </w:pPr>
            <w:r>
              <w:rPr>
                <w:b/>
                <w:bCs/>
                <w:color w:val="1A1A1A"/>
                <w:sz w:val="18"/>
                <w:szCs w:val="18"/>
              </w:rPr>
              <w:t xml:space="preserve">Tier 3</w:t>
            </w:r>
          </w:p>
        </w:tc>
        <w:tc>
          <w:tcPr>
            <w:tcW w:type="dxa" w:w="2600"/>
            <w:tcMar>
              <w:top w:type="dxa" w:w="90"/>
              <w:left w:type="dxa" w:w="120"/>
              <w:bottom w:type="dxa" w:w="90"/>
              <w:right w:type="dxa" w:w="120"/>
            </w:tcMar>
          </w:tcPr>
          <w:p>
            <w:pPr>
              <w:spacing w:after="0" w:line="250"/>
            </w:pPr>
            <w:r>
              <w:rPr>
                <w:b w:val="false"/>
                <w:bCs w:val="false"/>
                <w:color w:val="1A1A1A"/>
                <w:sz w:val="18"/>
                <w:szCs w:val="18"/>
              </w:rPr>
              <w:t xml:space="preserve">Corroborating commentary — trade press, law firm client alerts, forwarder guidance, industry associations.</w:t>
            </w:r>
          </w:p>
        </w:tc>
        <w:tc>
          <w:tcPr>
            <w:tcW w:type="dxa" w:w="5660"/>
            <w:tcMar>
              <w:top w:type="dxa" w:w="90"/>
              <w:left w:type="dxa" w:w="120"/>
              <w:bottom w:type="dxa" w:w="90"/>
              <w:right w:type="dxa" w:w="120"/>
            </w:tcMar>
          </w:tcPr>
          <w:p>
            <w:pPr>
              <w:spacing w:after="0" w:line="250"/>
            </w:pPr>
            <w:r>
              <w:rPr>
                <w:b w:val="false"/>
                <w:bCs w:val="false"/>
                <w:color w:val="1A1A1A"/>
                <w:sz w:val="18"/>
                <w:szCs w:val="18"/>
              </w:rPr>
              <w:t xml:space="preserve">May be read to locate a primary source. Must never appear as a citation in the report.</w:t>
            </w:r>
          </w:p>
        </w:tc>
      </w:tr>
      <w:tr>
        <w:tc>
          <w:tcPr>
            <w:tcW w:type="dxa" w:w="1100"/>
            <w:shd w:fill="F7F9FB" w:val="clear"/>
            <w:tcMar>
              <w:top w:type="dxa" w:w="90"/>
              <w:left w:type="dxa" w:w="120"/>
              <w:bottom w:type="dxa" w:w="90"/>
              <w:right w:type="dxa" w:w="120"/>
            </w:tcMar>
          </w:tcPr>
          <w:p>
            <w:pPr>
              <w:spacing w:after="0" w:line="250"/>
            </w:pPr>
            <w:r>
              <w:rPr>
                <w:b/>
                <w:bCs/>
                <w:color w:val="1A1A1A"/>
                <w:sz w:val="18"/>
                <w:szCs w:val="18"/>
              </w:rPr>
              <w:t xml:space="preserve">Tier 4</w:t>
            </w:r>
          </w:p>
        </w:tc>
        <w:tc>
          <w:tcPr>
            <w:tcW w:type="dxa" w:w="2600"/>
            <w:shd w:fill="F7F9FB" w:val="clear"/>
            <w:tcMar>
              <w:top w:type="dxa" w:w="90"/>
              <w:left w:type="dxa" w:w="120"/>
              <w:bottom w:type="dxa" w:w="90"/>
              <w:right w:type="dxa" w:w="120"/>
            </w:tcMar>
          </w:tcPr>
          <w:p>
            <w:pPr>
              <w:spacing w:after="0" w:line="250"/>
            </w:pPr>
            <w:r>
              <w:rPr>
                <w:b w:val="false"/>
                <w:bCs w:val="false"/>
                <w:color w:val="1A1A1A"/>
                <w:sz w:val="18"/>
                <w:szCs w:val="18"/>
              </w:rPr>
              <w:t xml:space="preserve">Rejected — AI-generated summary sites, undated tariff lookup tools, forums, aggregators, marketing pages.</w:t>
            </w:r>
          </w:p>
        </w:tc>
        <w:tc>
          <w:tcPr>
            <w:tcW w:type="dxa" w:w="5660"/>
            <w:shd w:fill="F7F9FB" w:val="clear"/>
            <w:tcMar>
              <w:top w:type="dxa" w:w="90"/>
              <w:left w:type="dxa" w:w="120"/>
              <w:bottom w:type="dxa" w:w="90"/>
              <w:right w:type="dxa" w:w="120"/>
            </w:tcMar>
          </w:tcPr>
          <w:p>
            <w:pPr>
              <w:spacing w:after="0" w:line="250"/>
            </w:pPr>
            <w:r>
              <w:rPr>
                <w:b w:val="false"/>
                <w:bCs w:val="false"/>
                <w:color w:val="1A1A1A"/>
                <w:sz w:val="18"/>
                <w:szCs w:val="18"/>
              </w:rPr>
              <w:t xml:space="preserve">Neither cited nor relied upon. Frequently stale and a known source of confident error.</w:t>
            </w:r>
          </w:p>
        </w:tc>
      </w:tr>
    </w:tbl>
    <w:p>
      <w:pPr>
        <w:pStyle w:val="Heading3"/>
        <w:spacing w:after="100" w:before="240"/>
      </w:pPr>
      <w:r>
        <w:rPr>
          <w:b/>
          <w:bCs/>
          <w:color w:val="0F4C81"/>
          <w:sz w:val="22"/>
          <w:szCs w:val="22"/>
        </w:rPr>
        <w:t xml:space="preserve">3.3.1  Tier 1 sources in detail</w:t>
      </w:r>
    </w:p>
    <w:tbl>
      <w:tblPr>
        <w:tblW w:type="dxa" w:w="9360"/>
        <w:tblBorders>
          <w:top w:val="single" w:color="0F4C81" w:sz="4"/>
          <w:left w:val="none"/>
          <w:bottom w:val="single" w:color="0F4C81" w:sz="4"/>
          <w:right w:val="none"/>
          <w:insideH w:val="single" w:color="C7CDD4" w:sz="2"/>
          <w:insideV w:val="none"/>
        </w:tblBorders>
      </w:tblPr>
      <w:tblGrid>
        <w:gridCol w:w="2600"/>
        <w:gridCol w:w="3200"/>
        <w:gridCol w:w="3560"/>
      </w:tblGrid>
      <w:tr>
        <w:trPr>
          <w:tblHeader/>
        </w:trPr>
        <w:tc>
          <w:tcPr>
            <w:tcW w:type="dxa" w:w="2600"/>
            <w:shd w:fill="EEF2F6" w:val="clear"/>
            <w:tcMar>
              <w:top w:type="dxa" w:w="100"/>
              <w:left w:type="dxa" w:w="120"/>
              <w:bottom w:type="dxa" w:w="100"/>
              <w:right w:type="dxa" w:w="120"/>
            </w:tcMar>
          </w:tcPr>
          <w:p>
            <w:pPr>
              <w:spacing w:after="0"/>
            </w:pPr>
            <w:r>
              <w:rPr>
                <w:b/>
                <w:bCs/>
                <w:color w:val="0F4C81"/>
                <w:sz w:val="18"/>
                <w:szCs w:val="18"/>
              </w:rPr>
              <w:t xml:space="preserve">Source</w:t>
            </w:r>
          </w:p>
        </w:tc>
        <w:tc>
          <w:tcPr>
            <w:tcW w:type="dxa" w:w="3200"/>
            <w:shd w:fill="EEF2F6" w:val="clear"/>
            <w:tcMar>
              <w:top w:type="dxa" w:w="100"/>
              <w:left w:type="dxa" w:w="120"/>
              <w:bottom w:type="dxa" w:w="100"/>
              <w:right w:type="dxa" w:w="120"/>
            </w:tcMar>
          </w:tcPr>
          <w:p>
            <w:pPr>
              <w:spacing w:after="0"/>
            </w:pPr>
            <w:r>
              <w:rPr>
                <w:b/>
                <w:bCs/>
                <w:color w:val="0F4C81"/>
                <w:sz w:val="18"/>
                <w:szCs w:val="18"/>
              </w:rPr>
              <w:t xml:space="preserve">Provides</w:t>
            </w:r>
          </w:p>
        </w:tc>
        <w:tc>
          <w:tcPr>
            <w:tcW w:type="dxa" w:w="3560"/>
            <w:shd w:fill="EEF2F6" w:val="clear"/>
            <w:tcMar>
              <w:top w:type="dxa" w:w="100"/>
              <w:left w:type="dxa" w:w="120"/>
              <w:bottom w:type="dxa" w:w="100"/>
              <w:right w:type="dxa" w:w="120"/>
            </w:tcMar>
          </w:tcPr>
          <w:p>
            <w:pPr>
              <w:spacing w:after="0"/>
            </w:pPr>
            <w:r>
              <w:rPr>
                <w:b/>
                <w:bCs/>
                <w:color w:val="0F4C81"/>
                <w:sz w:val="18"/>
                <w:szCs w:val="18"/>
              </w:rPr>
              <w:t xml:space="preserve">Notes on use</w:t>
            </w:r>
          </w:p>
        </w:tc>
      </w:tr>
      <w:tr>
        <w:tc>
          <w:tcPr>
            <w:tcW w:type="dxa" w:w="2600"/>
            <w:tcMar>
              <w:top w:type="dxa" w:w="90"/>
              <w:left w:type="dxa" w:w="120"/>
              <w:bottom w:type="dxa" w:w="90"/>
              <w:right w:type="dxa" w:w="120"/>
            </w:tcMar>
          </w:tcPr>
          <w:p>
            <w:pPr>
              <w:spacing w:after="0" w:line="250"/>
            </w:pPr>
            <w:r>
              <w:rPr>
                <w:b/>
                <w:bCs/>
                <w:color w:val="1A1A1A"/>
                <w:sz w:val="18"/>
                <w:szCs w:val="18"/>
              </w:rPr>
              <w:t xml:space="preserve">Harmonized Tariff Schedule (US International Trade Commission)</w:t>
            </w:r>
          </w:p>
        </w:tc>
        <w:tc>
          <w:tcPr>
            <w:tcW w:type="dxa" w:w="3200"/>
            <w:tcMar>
              <w:top w:type="dxa" w:w="90"/>
              <w:left w:type="dxa" w:w="120"/>
              <w:bottom w:type="dxa" w:w="90"/>
              <w:right w:type="dxa" w:w="120"/>
            </w:tcMar>
          </w:tcPr>
          <w:p>
            <w:pPr>
              <w:spacing w:after="0" w:line="250"/>
            </w:pPr>
            <w:r>
              <w:rPr>
                <w:b w:val="false"/>
                <w:bCs w:val="false"/>
                <w:color w:val="1A1A1A"/>
                <w:sz w:val="18"/>
                <w:szCs w:val="18"/>
              </w:rPr>
              <w:t xml:space="preserve">The tariff schedule itself: headings, subheadings, statistical suffixes, section and chapter notes, base and preferential rates.</w:t>
            </w:r>
          </w:p>
        </w:tc>
        <w:tc>
          <w:tcPr>
            <w:tcW w:type="dxa" w:w="3560"/>
            <w:tcMar>
              <w:top w:type="dxa" w:w="90"/>
              <w:left w:type="dxa" w:w="120"/>
              <w:bottom w:type="dxa" w:w="90"/>
              <w:right w:type="dxa" w:w="120"/>
            </w:tcMar>
          </w:tcPr>
          <w:p>
            <w:pPr>
              <w:spacing w:after="0" w:line="250"/>
            </w:pPr>
            <w:r>
              <w:rPr>
                <w:b w:val="false"/>
                <w:bCs w:val="false"/>
                <w:color w:val="1A1A1A"/>
                <w:sz w:val="18"/>
                <w:szCs w:val="18"/>
              </w:rPr>
              <w:t xml:space="preserve">The authoritative text for classification and the base rate. Published in periodic revisions and available as bulk data.</w:t>
            </w:r>
          </w:p>
        </w:tc>
      </w:tr>
      <w:tr>
        <w:tc>
          <w:tcPr>
            <w:tcW w:type="dxa" w:w="2600"/>
            <w:shd w:fill="F7F9FB" w:val="clear"/>
            <w:tcMar>
              <w:top w:type="dxa" w:w="90"/>
              <w:left w:type="dxa" w:w="120"/>
              <w:bottom w:type="dxa" w:w="90"/>
              <w:right w:type="dxa" w:w="120"/>
            </w:tcMar>
          </w:tcPr>
          <w:p>
            <w:pPr>
              <w:spacing w:after="0" w:line="250"/>
            </w:pPr>
            <w:r>
              <w:rPr>
                <w:b/>
                <w:bCs/>
                <w:color w:val="1A1A1A"/>
                <w:sz w:val="18"/>
                <w:szCs w:val="18"/>
              </w:rPr>
              <w:t xml:space="preserve">Federal Register</w:t>
            </w:r>
          </w:p>
        </w:tc>
        <w:tc>
          <w:tcPr>
            <w:tcW w:type="dxa" w:w="3200"/>
            <w:shd w:fill="F7F9FB" w:val="clear"/>
            <w:tcMar>
              <w:top w:type="dxa" w:w="90"/>
              <w:left w:type="dxa" w:w="120"/>
              <w:bottom w:type="dxa" w:w="90"/>
              <w:right w:type="dxa" w:w="120"/>
            </w:tcMar>
          </w:tcPr>
          <w:p>
            <w:pPr>
              <w:spacing w:after="0" w:line="250"/>
            </w:pPr>
            <w:r>
              <w:rPr>
                <w:b w:val="false"/>
                <w:bCs w:val="false"/>
                <w:color w:val="1A1A1A"/>
                <w:sz w:val="18"/>
                <w:szCs w:val="18"/>
              </w:rPr>
              <w:t xml:space="preserve">The instruments that create, amend, suspend and terminate trade measures.</w:t>
            </w:r>
          </w:p>
        </w:tc>
        <w:tc>
          <w:tcPr>
            <w:tcW w:type="dxa" w:w="3560"/>
            <w:shd w:fill="F7F9FB" w:val="clear"/>
            <w:tcMar>
              <w:top w:type="dxa" w:w="90"/>
              <w:left w:type="dxa" w:w="120"/>
              <w:bottom w:type="dxa" w:w="90"/>
              <w:right w:type="dxa" w:w="120"/>
            </w:tcMar>
          </w:tcPr>
          <w:p>
            <w:pPr>
              <w:spacing w:after="0" w:line="250"/>
            </w:pPr>
            <w:r>
              <w:rPr>
                <w:b w:val="false"/>
                <w:bCs w:val="false"/>
                <w:color w:val="1A1A1A"/>
                <w:sz w:val="18"/>
                <w:szCs w:val="18"/>
              </w:rPr>
              <w:t xml:space="preserve">The primary record for anything layered on top of the base rate. Dated by construction, which makes it ideal for the as-of field.</w:t>
            </w:r>
          </w:p>
        </w:tc>
      </w:tr>
      <w:tr>
        <w:tc>
          <w:tcPr>
            <w:tcW w:type="dxa" w:w="2600"/>
            <w:tcMar>
              <w:top w:type="dxa" w:w="90"/>
              <w:left w:type="dxa" w:w="120"/>
              <w:bottom w:type="dxa" w:w="90"/>
              <w:right w:type="dxa" w:w="120"/>
            </w:tcMar>
          </w:tcPr>
          <w:p>
            <w:pPr>
              <w:spacing w:after="0" w:line="250"/>
            </w:pPr>
            <w:r>
              <w:rPr>
                <w:b/>
                <w:bCs/>
                <w:color w:val="1A1A1A"/>
                <w:sz w:val="18"/>
                <w:szCs w:val="18"/>
              </w:rPr>
              <w:t xml:space="preserve">Customs and Border Protection</w:t>
            </w:r>
          </w:p>
        </w:tc>
        <w:tc>
          <w:tcPr>
            <w:tcW w:type="dxa" w:w="3200"/>
            <w:tcMar>
              <w:top w:type="dxa" w:w="90"/>
              <w:left w:type="dxa" w:w="120"/>
              <w:bottom w:type="dxa" w:w="90"/>
              <w:right w:type="dxa" w:w="120"/>
            </w:tcMar>
          </w:tcPr>
          <w:p>
            <w:pPr>
              <w:spacing w:after="0" w:line="250"/>
            </w:pPr>
            <w:r>
              <w:rPr>
                <w:b w:val="false"/>
                <w:bCs w:val="false"/>
                <w:color w:val="1A1A1A"/>
                <w:sz w:val="18"/>
                <w:szCs w:val="18"/>
              </w:rPr>
              <w:t xml:space="preserve">Entry procedures, filing requirements, bond rules, enforcement guidance, and operational messages to the trade community.</w:t>
            </w:r>
          </w:p>
        </w:tc>
        <w:tc>
          <w:tcPr>
            <w:tcW w:type="dxa" w:w="3560"/>
            <w:tcMar>
              <w:top w:type="dxa" w:w="90"/>
              <w:left w:type="dxa" w:w="120"/>
              <w:bottom w:type="dxa" w:w="90"/>
              <w:right w:type="dxa" w:w="120"/>
            </w:tcMar>
          </w:tcPr>
          <w:p>
            <w:pPr>
              <w:spacing w:after="0" w:line="250"/>
            </w:pPr>
            <w:r>
              <w:rPr>
                <w:b w:val="false"/>
                <w:bCs w:val="false"/>
                <w:color w:val="1A1A1A"/>
                <w:sz w:val="18"/>
                <w:szCs w:val="18"/>
              </w:rPr>
              <w:t xml:space="preserve">The operational layer: how the measure is actually administered at the border.</w:t>
            </w:r>
          </w:p>
        </w:tc>
      </w:tr>
      <w:tr>
        <w:tc>
          <w:tcPr>
            <w:tcW w:type="dxa" w:w="2600"/>
            <w:shd w:fill="F7F9FB" w:val="clear"/>
            <w:tcMar>
              <w:top w:type="dxa" w:w="90"/>
              <w:left w:type="dxa" w:w="120"/>
              <w:bottom w:type="dxa" w:w="90"/>
              <w:right w:type="dxa" w:w="120"/>
            </w:tcMar>
          </w:tcPr>
          <w:p>
            <w:pPr>
              <w:spacing w:after="0" w:line="250"/>
            </w:pPr>
            <w:r>
              <w:rPr>
                <w:b/>
                <w:bCs/>
                <w:color w:val="1A1A1A"/>
                <w:sz w:val="18"/>
                <w:szCs w:val="18"/>
              </w:rPr>
              <w:t xml:space="preserve">CBP ruling database</w:t>
            </w:r>
          </w:p>
        </w:tc>
        <w:tc>
          <w:tcPr>
            <w:tcW w:type="dxa" w:w="3200"/>
            <w:shd w:fill="F7F9FB" w:val="clear"/>
            <w:tcMar>
              <w:top w:type="dxa" w:w="90"/>
              <w:left w:type="dxa" w:w="120"/>
              <w:bottom w:type="dxa" w:w="90"/>
              <w:right w:type="dxa" w:w="120"/>
            </w:tcMar>
          </w:tcPr>
          <w:p>
            <w:pPr>
              <w:spacing w:after="0" w:line="250"/>
            </w:pPr>
            <w:r>
              <w:rPr>
                <w:b w:val="false"/>
                <w:bCs w:val="false"/>
                <w:color w:val="1A1A1A"/>
                <w:sz w:val="18"/>
                <w:szCs w:val="18"/>
              </w:rPr>
              <w:t xml:space="preserve">Binding rulings issued on specific articles, searchable by commodity.</w:t>
            </w:r>
          </w:p>
        </w:tc>
        <w:tc>
          <w:tcPr>
            <w:tcW w:type="dxa" w:w="3560"/>
            <w:shd w:fill="F7F9FB" w:val="clear"/>
            <w:tcMar>
              <w:top w:type="dxa" w:w="90"/>
              <w:left w:type="dxa" w:w="120"/>
              <w:bottom w:type="dxa" w:w="90"/>
              <w:right w:type="dxa" w:w="120"/>
            </w:tcMar>
          </w:tcPr>
          <w:p>
            <w:pPr>
              <w:spacing w:after="0" w:line="250"/>
            </w:pPr>
            <w:r>
              <w:rPr>
                <w:b w:val="false"/>
                <w:bCs w:val="false"/>
                <w:color w:val="1A1A1A"/>
                <w:sz w:val="18"/>
                <w:szCs w:val="18"/>
              </w:rPr>
              <w:t xml:space="preserve">The strongest available evidence for a classification argument short of requesting a ruling. Also the model for how reasoning should be expressed.</w:t>
            </w:r>
          </w:p>
        </w:tc>
      </w:tr>
      <w:tr>
        <w:tc>
          <w:tcPr>
            <w:tcW w:type="dxa" w:w="2600"/>
            <w:tcMar>
              <w:top w:type="dxa" w:w="90"/>
              <w:left w:type="dxa" w:w="120"/>
              <w:bottom w:type="dxa" w:w="90"/>
              <w:right w:type="dxa" w:w="120"/>
            </w:tcMar>
          </w:tcPr>
          <w:p>
            <w:pPr>
              <w:spacing w:after="0" w:line="250"/>
            </w:pPr>
            <w:r>
              <w:rPr>
                <w:b/>
                <w:bCs/>
                <w:color w:val="1A1A1A"/>
                <w:sz w:val="18"/>
                <w:szCs w:val="18"/>
              </w:rPr>
              <w:t xml:space="preserve">International Trade Administration</w:t>
            </w:r>
          </w:p>
        </w:tc>
        <w:tc>
          <w:tcPr>
            <w:tcW w:type="dxa" w:w="3200"/>
            <w:tcMar>
              <w:top w:type="dxa" w:w="90"/>
              <w:left w:type="dxa" w:w="120"/>
              <w:bottom w:type="dxa" w:w="90"/>
              <w:right w:type="dxa" w:w="120"/>
            </w:tcMar>
          </w:tcPr>
          <w:p>
            <w:pPr>
              <w:spacing w:after="0" w:line="250"/>
            </w:pPr>
            <w:r>
              <w:rPr>
                <w:b w:val="false"/>
                <w:bCs w:val="false"/>
                <w:color w:val="1A1A1A"/>
                <w:sz w:val="18"/>
                <w:szCs w:val="18"/>
              </w:rPr>
              <w:t xml:space="preserve">Anti-dumping and countervailing duty orders, scope rulings, case status and rates.</w:t>
            </w:r>
          </w:p>
        </w:tc>
        <w:tc>
          <w:tcPr>
            <w:tcW w:type="dxa" w:w="3560"/>
            <w:tcMar>
              <w:top w:type="dxa" w:w="90"/>
              <w:left w:type="dxa" w:w="120"/>
              <w:bottom w:type="dxa" w:w="90"/>
              <w:right w:type="dxa" w:w="120"/>
            </w:tcMar>
          </w:tcPr>
          <w:p>
            <w:pPr>
              <w:spacing w:after="0" w:line="250"/>
            </w:pPr>
            <w:r>
              <w:rPr>
                <w:b w:val="false"/>
                <w:bCs w:val="false"/>
                <w:color w:val="1A1A1A"/>
                <w:sz w:val="18"/>
                <w:szCs w:val="18"/>
              </w:rPr>
              <w:t xml:space="preserve">Determines whether the article falls within an existing order — a category of exposure that can dwarf the ordinary duty.</w:t>
            </w:r>
          </w:p>
        </w:tc>
      </w:tr>
      <w:tr>
        <w:tc>
          <w:tcPr>
            <w:tcW w:type="dxa" w:w="2600"/>
            <w:shd w:fill="F7F9FB" w:val="clear"/>
            <w:tcMar>
              <w:top w:type="dxa" w:w="90"/>
              <w:left w:type="dxa" w:w="120"/>
              <w:bottom w:type="dxa" w:w="90"/>
              <w:right w:type="dxa" w:w="120"/>
            </w:tcMar>
          </w:tcPr>
          <w:p>
            <w:pPr>
              <w:spacing w:after="0" w:line="250"/>
            </w:pPr>
            <w:r>
              <w:rPr>
                <w:b/>
                <w:bCs/>
                <w:color w:val="1A1A1A"/>
                <w:sz w:val="18"/>
                <w:szCs w:val="18"/>
              </w:rPr>
              <w:t xml:space="preserve">Partner agency sites</w:t>
            </w:r>
          </w:p>
        </w:tc>
        <w:tc>
          <w:tcPr>
            <w:tcW w:type="dxa" w:w="3200"/>
            <w:shd w:fill="F7F9FB" w:val="clear"/>
            <w:tcMar>
              <w:top w:type="dxa" w:w="90"/>
              <w:left w:type="dxa" w:w="120"/>
              <w:bottom w:type="dxa" w:w="90"/>
              <w:right w:type="dxa" w:w="120"/>
            </w:tcMar>
          </w:tcPr>
          <w:p>
            <w:pPr>
              <w:spacing w:after="0" w:line="250"/>
            </w:pPr>
            <w:r>
              <w:rPr>
                <w:b w:val="false"/>
                <w:bCs w:val="false"/>
                <w:color w:val="1A1A1A"/>
                <w:sz w:val="18"/>
                <w:szCs w:val="18"/>
              </w:rPr>
              <w:t xml:space="preserve">Requirements of the food, drug, environmental, communications, consumer-safety, agriculture, transport, alcohol and wildlife regulators.</w:t>
            </w:r>
          </w:p>
        </w:tc>
        <w:tc>
          <w:tcPr>
            <w:tcW w:type="dxa" w:w="3560"/>
            <w:shd w:fill="F7F9FB" w:val="clear"/>
            <w:tcMar>
              <w:top w:type="dxa" w:w="90"/>
              <w:left w:type="dxa" w:w="120"/>
              <w:bottom w:type="dxa" w:w="90"/>
              <w:right w:type="dxa" w:w="120"/>
            </w:tcMar>
          </w:tcPr>
          <w:p>
            <w:pPr>
              <w:spacing w:after="0" w:line="250"/>
            </w:pPr>
            <w:r>
              <w:rPr>
                <w:b w:val="false"/>
                <w:bCs w:val="false"/>
                <w:color w:val="1A1A1A"/>
                <w:sz w:val="18"/>
                <w:szCs w:val="18"/>
              </w:rPr>
              <w:t xml:space="preserve">Jurisdiction is determined by what the article is, not only by its tariff code; both must be reasoned about.</w:t>
            </w:r>
          </w:p>
        </w:tc>
      </w:tr>
      <w:tr>
        <w:tc>
          <w:tcPr>
            <w:tcW w:type="dxa" w:w="2600"/>
            <w:tcMar>
              <w:top w:type="dxa" w:w="90"/>
              <w:left w:type="dxa" w:w="120"/>
              <w:bottom w:type="dxa" w:w="90"/>
              <w:right w:type="dxa" w:w="120"/>
            </w:tcMar>
          </w:tcPr>
          <w:p>
            <w:pPr>
              <w:spacing w:after="0" w:line="250"/>
            </w:pPr>
            <w:r>
              <w:rPr>
                <w:b/>
                <w:bCs/>
                <w:color w:val="1A1A1A"/>
                <w:sz w:val="18"/>
                <w:szCs w:val="18"/>
              </w:rPr>
              <w:t xml:space="preserve">Electronic Code of Federal Regulations</w:t>
            </w:r>
          </w:p>
        </w:tc>
        <w:tc>
          <w:tcPr>
            <w:tcW w:type="dxa" w:w="3200"/>
            <w:tcMar>
              <w:top w:type="dxa" w:w="90"/>
              <w:left w:type="dxa" w:w="120"/>
              <w:bottom w:type="dxa" w:w="90"/>
              <w:right w:type="dxa" w:w="120"/>
            </w:tcMar>
          </w:tcPr>
          <w:p>
            <w:pPr>
              <w:spacing w:after="0" w:line="250"/>
            </w:pPr>
            <w:r>
              <w:rPr>
                <w:b w:val="false"/>
                <w:bCs w:val="false"/>
                <w:color w:val="1A1A1A"/>
                <w:sz w:val="18"/>
                <w:szCs w:val="18"/>
              </w:rPr>
              <w:t xml:space="preserve">The consolidated regulatory text underlying agency requirements.</w:t>
            </w:r>
          </w:p>
        </w:tc>
        <w:tc>
          <w:tcPr>
            <w:tcW w:type="dxa" w:w="3560"/>
            <w:tcMar>
              <w:top w:type="dxa" w:w="90"/>
              <w:left w:type="dxa" w:w="120"/>
              <w:bottom w:type="dxa" w:w="90"/>
              <w:right w:type="dxa" w:w="120"/>
            </w:tcMar>
          </w:tcPr>
          <w:p>
            <w:pPr>
              <w:spacing w:after="0" w:line="250"/>
            </w:pPr>
            <w:r>
              <w:rPr>
                <w:b w:val="false"/>
                <w:bCs w:val="false"/>
                <w:color w:val="1A1A1A"/>
                <w:sz w:val="18"/>
                <w:szCs w:val="18"/>
              </w:rPr>
              <w:t xml:space="preserve">Used to confirm a requirement rather than to discover it.</w:t>
            </w:r>
          </w:p>
        </w:tc>
      </w:tr>
    </w:tbl>
    <w:p>
      <w:pPr>
        <w:pStyle w:val="Heading3"/>
        <w:spacing w:after="100" w:before="240"/>
      </w:pPr>
      <w:r>
        <w:rPr>
          <w:b/>
          <w:bCs/>
          <w:color w:val="0F4C81"/>
          <w:sz w:val="22"/>
          <w:szCs w:val="22"/>
        </w:rPr>
        <w:t xml:space="preserve">3.3.2  Tier 2 structured data worth ingesting directly</w:t>
      </w:r>
    </w:p>
    <w:p>
      <w:pPr>
        <w:spacing w:after="120" w:line="276"/>
      </w:pPr>
      <w:r>
        <w:rPr>
          <w:color w:val="1A1A1A"/>
          <w:sz w:val="21"/>
          <w:szCs w:val="21"/>
        </w:rPr>
        <w:t xml:space="preserve">Anything obtainable as a dataset should be obtained as a dataset rather than searched for. Search is expensive, slow and probabilistic; a downloaded schedule is none of those things. This is the Phase 4 optimisation, and it applies to exactly the components that are both high-volume and comparatively stable:</w:t>
      </w:r>
    </w:p>
    <w:p>
      <w:pPr>
        <w:pStyle w:val="ListParagraph"/>
        <w:numPr>
          <w:ilvl w:val="0"/>
          <w:numId w:val="3"/>
        </w:numPr>
        <w:spacing w:after="80" w:line="276"/>
      </w:pPr>
      <w:r>
        <w:rPr>
          <w:b/>
          <w:bCs/>
          <w:color w:val="1A1A1A"/>
          <w:sz w:val="21"/>
          <w:szCs w:val="21"/>
        </w:rPr>
        <w:t xml:space="preserve">The tariff schedule itself. </w:t>
      </w:r>
      <w:r>
        <w:rPr>
          <w:color w:val="1A1A1A"/>
          <w:sz w:val="21"/>
          <w:szCs w:val="21"/>
        </w:rPr>
        <w:t xml:space="preserve">Available in bulk. Ingesting it removes an entire search from every run, makes the base rate deterministic, and lets the interface offer real code lookup and validation.</w:t>
      </w:r>
    </w:p>
    <w:p>
      <w:pPr>
        <w:pStyle w:val="ListParagraph"/>
        <w:numPr>
          <w:ilvl w:val="0"/>
          <w:numId w:val="3"/>
        </w:numPr>
        <w:spacing w:after="80" w:line="276"/>
      </w:pPr>
      <w:r>
        <w:rPr>
          <w:b/>
          <w:bCs/>
          <w:color w:val="1A1A1A"/>
          <w:sz w:val="21"/>
          <w:szCs w:val="21"/>
        </w:rPr>
        <w:t xml:space="preserve">Anti-dumping and countervailing duty case data. </w:t>
      </w:r>
      <w:r>
        <w:rPr>
          <w:color w:val="1A1A1A"/>
          <w:sz w:val="21"/>
          <w:szCs w:val="21"/>
        </w:rPr>
        <w:t xml:space="preserve">Published in structured form; converts a fuzzy question into a lookup against a list, with search reserved for scope interpretation.</w:t>
      </w:r>
    </w:p>
    <w:p>
      <w:pPr>
        <w:pStyle w:val="ListParagraph"/>
        <w:numPr>
          <w:ilvl w:val="0"/>
          <w:numId w:val="3"/>
        </w:numPr>
        <w:spacing w:after="80" w:line="276"/>
      </w:pPr>
      <w:r>
        <w:rPr>
          <w:b/>
          <w:bCs/>
          <w:color w:val="1A1A1A"/>
          <w:sz w:val="21"/>
          <w:szCs w:val="21"/>
        </w:rPr>
        <w:t xml:space="preserve">Restricted and denied party lists. </w:t>
      </w:r>
      <w:r>
        <w:rPr>
          <w:color w:val="1A1A1A"/>
          <w:sz w:val="21"/>
          <w:szCs w:val="21"/>
        </w:rPr>
        <w:t xml:space="preserve">Published as a consolidated screening API; a direct call is faster and more reliable than any search.</w:t>
      </w:r>
    </w:p>
    <w:p>
      <w:pPr>
        <w:pStyle w:val="ListParagraph"/>
        <w:numPr>
          <w:ilvl w:val="0"/>
          <w:numId w:val="3"/>
        </w:numPr>
        <w:spacing w:after="80" w:line="276"/>
      </w:pPr>
      <w:r>
        <w:rPr>
          <w:b/>
          <w:bCs/>
          <w:color w:val="1A1A1A"/>
          <w:sz w:val="21"/>
          <w:szCs w:val="21"/>
        </w:rPr>
        <w:t xml:space="preserve">Trade statistics. </w:t>
      </w:r>
      <w:r>
        <w:rPr>
          <w:color w:val="1A1A1A"/>
          <w:sz w:val="21"/>
          <w:szCs w:val="21"/>
        </w:rPr>
        <w:t xml:space="preserve">Import volumes by code and origin provide a useful sanity signal — a code with no recorded imports from that country is worth questioning — and support later market-intelligence features.</w:t>
      </w:r>
    </w:p>
    <w:p>
      <w:pPr>
        <w:spacing w:after="60"/>
      </w:pPr>
    </w:p>
    <w:tbl>
      <w:tblPr>
        <w:tblW w:type="dxa" w:w="9360"/>
        <w:tblBorders>
          <w:top w:val="single" w:color="C7CDD4" w:sz="2"/>
          <w:left w:val="single" w:color="0F4C81" w:sz="18"/>
          <w:bottom w:val="single" w:color="C7CDD4" w:sz="2"/>
          <w:right w:val="single" w:color="C7CDD4" w:sz="2"/>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60"/>
            </w:pPr>
            <w:r>
              <w:rPr>
                <w:b/>
                <w:bCs/>
                <w:color w:val="0F4C81"/>
                <w:sz w:val="17"/>
                <w:szCs w:val="17"/>
              </w:rPr>
              <w:t xml:space="preserve">SEQUENCING NOTE</w:t>
            </w:r>
          </w:p>
          <w:p>
            <w:pPr>
              <w:spacing w:after="0" w:line="276"/>
            </w:pPr>
            <w:r>
              <w:rPr>
                <w:color w:val="1A1A1A"/>
                <w:sz w:val="21"/>
                <w:szCs w:val="21"/>
              </w:rPr>
              <w:t xml:space="preserve">Do not begin with bulk ingest. Search-first is the right Phase 1 architecture because it works across every component including the ones with no dataset, and it reveals which components actually dominate cost and error. Replace only the high-volume, stable components with ingested data once the run-level evidence exists.</w:t>
            </w:r>
          </w:p>
        </w:tc>
      </w:tr>
    </w:tbl>
    <w:p>
      <w:pPr>
        <w:pStyle w:val="Heading2"/>
        <w:spacing w:after="140" w:before="320"/>
      </w:pPr>
      <w:r>
        <w:rPr>
          <w:b/>
          <w:bCs/>
          <w:color w:val="1A1A1A"/>
          <w:sz w:val="25"/>
          <w:szCs w:val="25"/>
        </w:rPr>
        <w:t xml:space="preserve">3.4  Freshness and volatility</w:t>
      </w:r>
    </w:p>
    <w:p>
      <w:pPr>
        <w:spacing w:after="120" w:line="276"/>
      </w:pPr>
      <w:r>
        <w:rPr>
          <w:color w:val="1A1A1A"/>
          <w:sz w:val="21"/>
          <w:szCs w:val="21"/>
        </w:rPr>
        <w:t xml:space="preserve">Cache lifetime is set per information class by how fast that class actually changes. Treating all trade data as equally perishable would make the product uneconomic; treating it as equally durable would make it wrong.</w:t>
      </w:r>
    </w:p>
    <w:tbl>
      <w:tblPr>
        <w:tblW w:type="dxa" w:w="9360"/>
        <w:tblBorders>
          <w:top w:val="single" w:color="0F4C81" w:sz="4"/>
          <w:left w:val="none"/>
          <w:bottom w:val="single" w:color="0F4C81" w:sz="4"/>
          <w:right w:val="none"/>
          <w:insideH w:val="single" w:color="C7CDD4" w:sz="2"/>
          <w:insideV w:val="none"/>
        </w:tblBorders>
      </w:tblPr>
      <w:tblGrid>
        <w:gridCol w:w="2900"/>
        <w:gridCol w:w="1500"/>
        <w:gridCol w:w="1500"/>
        <w:gridCol w:w="3460"/>
      </w:tblGrid>
      <w:tr>
        <w:trPr>
          <w:tblHeader/>
        </w:trPr>
        <w:tc>
          <w:tcPr>
            <w:tcW w:type="dxa" w:w="2900"/>
            <w:shd w:fill="EEF2F6" w:val="clear"/>
            <w:tcMar>
              <w:top w:type="dxa" w:w="100"/>
              <w:left w:type="dxa" w:w="120"/>
              <w:bottom w:type="dxa" w:w="100"/>
              <w:right w:type="dxa" w:w="120"/>
            </w:tcMar>
          </w:tcPr>
          <w:p>
            <w:pPr>
              <w:spacing w:after="0"/>
            </w:pPr>
            <w:r>
              <w:rPr>
                <w:b/>
                <w:bCs/>
                <w:color w:val="0F4C81"/>
                <w:sz w:val="18"/>
                <w:szCs w:val="18"/>
              </w:rPr>
              <w:t xml:space="preserve">Information class</w:t>
            </w:r>
          </w:p>
        </w:tc>
        <w:tc>
          <w:tcPr>
            <w:tcW w:type="dxa" w:w="1500"/>
            <w:shd w:fill="EEF2F6" w:val="clear"/>
            <w:tcMar>
              <w:top w:type="dxa" w:w="100"/>
              <w:left w:type="dxa" w:w="120"/>
              <w:bottom w:type="dxa" w:w="100"/>
              <w:right w:type="dxa" w:w="120"/>
            </w:tcMar>
          </w:tcPr>
          <w:p>
            <w:pPr>
              <w:spacing w:after="0"/>
            </w:pPr>
            <w:r>
              <w:rPr>
                <w:b/>
                <w:bCs/>
                <w:color w:val="0F4C81"/>
                <w:sz w:val="18"/>
                <w:szCs w:val="18"/>
              </w:rPr>
              <w:t xml:space="preserve">Rate of change</w:t>
            </w:r>
          </w:p>
        </w:tc>
        <w:tc>
          <w:tcPr>
            <w:tcW w:type="dxa" w:w="1500"/>
            <w:shd w:fill="EEF2F6" w:val="clear"/>
            <w:tcMar>
              <w:top w:type="dxa" w:w="100"/>
              <w:left w:type="dxa" w:w="120"/>
              <w:bottom w:type="dxa" w:w="100"/>
              <w:right w:type="dxa" w:w="120"/>
            </w:tcMar>
          </w:tcPr>
          <w:p>
            <w:pPr>
              <w:spacing w:after="0"/>
            </w:pPr>
            <w:r>
              <w:rPr>
                <w:b/>
                <w:bCs/>
                <w:color w:val="0F4C81"/>
                <w:sz w:val="18"/>
                <w:szCs w:val="18"/>
              </w:rPr>
              <w:t xml:space="preserve">Cache TTL</w:t>
            </w:r>
          </w:p>
        </w:tc>
        <w:tc>
          <w:tcPr>
            <w:tcW w:type="dxa" w:w="3460"/>
            <w:shd w:fill="EEF2F6" w:val="clear"/>
            <w:tcMar>
              <w:top w:type="dxa" w:w="100"/>
              <w:left w:type="dxa" w:w="120"/>
              <w:bottom w:type="dxa" w:w="100"/>
              <w:right w:type="dxa" w:w="120"/>
            </w:tcMar>
          </w:tcPr>
          <w:p>
            <w:pPr>
              <w:spacing w:after="0"/>
            </w:pPr>
            <w:r>
              <w:rPr>
                <w:b/>
                <w:bCs/>
                <w:color w:val="0F4C81"/>
                <w:sz w:val="18"/>
                <w:szCs w:val="18"/>
              </w:rPr>
              <w:t xml:space="preserve">Handling</w:t>
            </w:r>
          </w:p>
        </w:tc>
      </w:tr>
      <w:tr>
        <w:tc>
          <w:tcPr>
            <w:tcW w:type="dxa" w:w="2900"/>
            <w:tcMar>
              <w:top w:type="dxa" w:w="90"/>
              <w:left w:type="dxa" w:w="120"/>
              <w:bottom w:type="dxa" w:w="90"/>
              <w:right w:type="dxa" w:w="120"/>
            </w:tcMar>
          </w:tcPr>
          <w:p>
            <w:pPr>
              <w:spacing w:after="0" w:line="250"/>
            </w:pPr>
            <w:r>
              <w:rPr>
                <w:b/>
                <w:bCs/>
                <w:color w:val="1A1A1A"/>
                <w:sz w:val="18"/>
                <w:szCs w:val="18"/>
              </w:rPr>
              <w:t xml:space="preserve">Classification</w:t>
            </w:r>
          </w:p>
        </w:tc>
        <w:tc>
          <w:tcPr>
            <w:tcW w:type="dxa" w:w="1500"/>
            <w:tcMar>
              <w:top w:type="dxa" w:w="90"/>
              <w:left w:type="dxa" w:w="120"/>
              <w:bottom w:type="dxa" w:w="90"/>
              <w:right w:type="dxa" w:w="120"/>
            </w:tcMar>
          </w:tcPr>
          <w:p>
            <w:pPr>
              <w:spacing w:after="0" w:line="250"/>
            </w:pPr>
            <w:r>
              <w:rPr>
                <w:b w:val="false"/>
                <w:bCs w:val="false"/>
                <w:color w:val="1A1A1A"/>
                <w:sz w:val="18"/>
                <w:szCs w:val="18"/>
              </w:rPr>
              <w:t xml:space="preserve">Months to years</w:t>
            </w:r>
          </w:p>
        </w:tc>
        <w:tc>
          <w:tcPr>
            <w:tcW w:type="dxa" w:w="1500"/>
            <w:tcMar>
              <w:top w:type="dxa" w:w="90"/>
              <w:left w:type="dxa" w:w="120"/>
              <w:bottom w:type="dxa" w:w="90"/>
              <w:right w:type="dxa" w:w="120"/>
            </w:tcMar>
          </w:tcPr>
          <w:p>
            <w:pPr>
              <w:spacing w:after="0" w:line="250"/>
            </w:pPr>
            <w:r>
              <w:rPr>
                <w:b w:val="false"/>
                <w:bCs w:val="false"/>
                <w:color w:val="1A1A1A"/>
                <w:sz w:val="18"/>
                <w:szCs w:val="18"/>
              </w:rPr>
              <w:t xml:space="preserve">90 days</w:t>
            </w:r>
          </w:p>
        </w:tc>
        <w:tc>
          <w:tcPr>
            <w:tcW w:type="dxa" w:w="3460"/>
            <w:tcMar>
              <w:top w:type="dxa" w:w="90"/>
              <w:left w:type="dxa" w:w="120"/>
              <w:bottom w:type="dxa" w:w="90"/>
              <w:right w:type="dxa" w:w="120"/>
            </w:tcMar>
          </w:tcPr>
          <w:p>
            <w:pPr>
              <w:spacing w:after="0" w:line="250"/>
            </w:pPr>
            <w:r>
              <w:rPr>
                <w:b w:val="false"/>
                <w:bCs w:val="false"/>
                <w:color w:val="1A1A1A"/>
                <w:sz w:val="18"/>
                <w:szCs w:val="18"/>
              </w:rPr>
              <w:t xml:space="preserve">Keyed by a normalised product fingerprint; shared across all users describing the same article.</w:t>
            </w:r>
          </w:p>
        </w:tc>
      </w:tr>
      <w:tr>
        <w:tc>
          <w:tcPr>
            <w:tcW w:type="dxa" w:w="2900"/>
            <w:shd w:fill="F7F9FB" w:val="clear"/>
            <w:tcMar>
              <w:top w:type="dxa" w:w="90"/>
              <w:left w:type="dxa" w:w="120"/>
              <w:bottom w:type="dxa" w:w="90"/>
              <w:right w:type="dxa" w:w="120"/>
            </w:tcMar>
          </w:tcPr>
          <w:p>
            <w:pPr>
              <w:spacing w:after="0" w:line="250"/>
            </w:pPr>
            <w:r>
              <w:rPr>
                <w:b/>
                <w:bCs/>
                <w:color w:val="1A1A1A"/>
                <w:sz w:val="18"/>
                <w:szCs w:val="18"/>
              </w:rPr>
              <w:t xml:space="preserve">Base tariff rate</w:t>
            </w:r>
          </w:p>
        </w:tc>
        <w:tc>
          <w:tcPr>
            <w:tcW w:type="dxa" w:w="1500"/>
            <w:shd w:fill="F7F9FB" w:val="clear"/>
            <w:tcMar>
              <w:top w:type="dxa" w:w="90"/>
              <w:left w:type="dxa" w:w="120"/>
              <w:bottom w:type="dxa" w:w="90"/>
              <w:right w:type="dxa" w:w="120"/>
            </w:tcMar>
          </w:tcPr>
          <w:p>
            <w:pPr>
              <w:spacing w:after="0" w:line="250"/>
            </w:pPr>
            <w:r>
              <w:rPr>
                <w:b w:val="false"/>
                <w:bCs w:val="false"/>
                <w:color w:val="1A1A1A"/>
                <w:sz w:val="18"/>
                <w:szCs w:val="18"/>
              </w:rPr>
              <w:t xml:space="preserve">A few revisions per year</w:t>
            </w:r>
          </w:p>
        </w:tc>
        <w:tc>
          <w:tcPr>
            <w:tcW w:type="dxa" w:w="1500"/>
            <w:shd w:fill="F7F9FB" w:val="clear"/>
            <w:tcMar>
              <w:top w:type="dxa" w:w="90"/>
              <w:left w:type="dxa" w:w="120"/>
              <w:bottom w:type="dxa" w:w="90"/>
              <w:right w:type="dxa" w:w="120"/>
            </w:tcMar>
          </w:tcPr>
          <w:p>
            <w:pPr>
              <w:spacing w:after="0" w:line="250"/>
            </w:pPr>
            <w:r>
              <w:rPr>
                <w:b w:val="false"/>
                <w:bCs w:val="false"/>
                <w:color w:val="1A1A1A"/>
                <w:sz w:val="18"/>
                <w:szCs w:val="18"/>
              </w:rPr>
              <w:t xml:space="preserve">7 days</w:t>
            </w:r>
          </w:p>
        </w:tc>
        <w:tc>
          <w:tcPr>
            <w:tcW w:type="dxa" w:w="3460"/>
            <w:shd w:fill="F7F9FB" w:val="clear"/>
            <w:tcMar>
              <w:top w:type="dxa" w:w="90"/>
              <w:left w:type="dxa" w:w="120"/>
              <w:bottom w:type="dxa" w:w="90"/>
              <w:right w:type="dxa" w:w="120"/>
            </w:tcMar>
          </w:tcPr>
          <w:p>
            <w:pPr>
              <w:spacing w:after="0" w:line="250"/>
            </w:pPr>
            <w:r>
              <w:rPr>
                <w:b w:val="false"/>
                <w:bCs w:val="false"/>
                <w:color w:val="1A1A1A"/>
                <w:sz w:val="18"/>
                <w:szCs w:val="18"/>
              </w:rPr>
              <w:t xml:space="preserve">Candidate for direct ingest in Phase 4.</w:t>
            </w:r>
          </w:p>
        </w:tc>
      </w:tr>
      <w:tr>
        <w:tc>
          <w:tcPr>
            <w:tcW w:type="dxa" w:w="2900"/>
            <w:tcMar>
              <w:top w:type="dxa" w:w="90"/>
              <w:left w:type="dxa" w:w="120"/>
              <w:bottom w:type="dxa" w:w="90"/>
              <w:right w:type="dxa" w:w="120"/>
            </w:tcMar>
          </w:tcPr>
          <w:p>
            <w:pPr>
              <w:spacing w:after="0" w:line="250"/>
            </w:pPr>
            <w:r>
              <w:rPr>
                <w:b/>
                <w:bCs/>
                <w:color w:val="1A1A1A"/>
                <w:sz w:val="18"/>
                <w:szCs w:val="18"/>
              </w:rPr>
              <w:t xml:space="preserve">Trade-remedy and country measures</w:t>
            </w:r>
          </w:p>
        </w:tc>
        <w:tc>
          <w:tcPr>
            <w:tcW w:type="dxa" w:w="1500"/>
            <w:tcMar>
              <w:top w:type="dxa" w:w="90"/>
              <w:left w:type="dxa" w:w="120"/>
              <w:bottom w:type="dxa" w:w="90"/>
              <w:right w:type="dxa" w:w="120"/>
            </w:tcMar>
          </w:tcPr>
          <w:p>
            <w:pPr>
              <w:spacing w:after="0" w:line="250"/>
            </w:pPr>
            <w:r>
              <w:rPr>
                <w:b w:val="false"/>
                <w:bCs w:val="false"/>
                <w:color w:val="1A1A1A"/>
                <w:sz w:val="18"/>
                <w:szCs w:val="18"/>
              </w:rPr>
              <w:t xml:space="preserve">Days to weeks</w:t>
            </w:r>
          </w:p>
        </w:tc>
        <w:tc>
          <w:tcPr>
            <w:tcW w:type="dxa" w:w="1500"/>
            <w:tcMar>
              <w:top w:type="dxa" w:w="90"/>
              <w:left w:type="dxa" w:w="120"/>
              <w:bottom w:type="dxa" w:w="90"/>
              <w:right w:type="dxa" w:w="120"/>
            </w:tcMar>
          </w:tcPr>
          <w:p>
            <w:pPr>
              <w:spacing w:after="0" w:line="250"/>
            </w:pPr>
            <w:r>
              <w:rPr>
                <w:b w:val="false"/>
                <w:bCs w:val="false"/>
                <w:color w:val="1A1A1A"/>
                <w:sz w:val="18"/>
                <w:szCs w:val="18"/>
              </w:rPr>
              <w:t xml:space="preserve">24 hours</w:t>
            </w:r>
          </w:p>
        </w:tc>
        <w:tc>
          <w:tcPr>
            <w:tcW w:type="dxa" w:w="3460"/>
            <w:tcMar>
              <w:top w:type="dxa" w:w="90"/>
              <w:left w:type="dxa" w:w="120"/>
              <w:bottom w:type="dxa" w:w="90"/>
              <w:right w:type="dxa" w:w="120"/>
            </w:tcMar>
          </w:tcPr>
          <w:p>
            <w:pPr>
              <w:spacing w:after="0" w:line="250"/>
            </w:pPr>
            <w:r>
              <w:rPr>
                <w:b w:val="false"/>
                <w:bCs w:val="false"/>
                <w:color w:val="1A1A1A"/>
                <w:sz w:val="18"/>
                <w:szCs w:val="18"/>
              </w:rPr>
              <w:t xml:space="preserve">Always re-verified; flagged volatile; the principal driver of the monitoring product.</w:t>
            </w:r>
          </w:p>
        </w:tc>
      </w:tr>
      <w:tr>
        <w:tc>
          <w:tcPr>
            <w:tcW w:type="dxa" w:w="2900"/>
            <w:shd w:fill="F7F9FB" w:val="clear"/>
            <w:tcMar>
              <w:top w:type="dxa" w:w="90"/>
              <w:left w:type="dxa" w:w="120"/>
              <w:bottom w:type="dxa" w:w="90"/>
              <w:right w:type="dxa" w:w="120"/>
            </w:tcMar>
          </w:tcPr>
          <w:p>
            <w:pPr>
              <w:spacing w:after="0" w:line="250"/>
            </w:pPr>
            <w:r>
              <w:rPr>
                <w:b/>
                <w:bCs/>
                <w:color w:val="1A1A1A"/>
                <w:sz w:val="18"/>
                <w:szCs w:val="18"/>
              </w:rPr>
              <w:t xml:space="preserve">Anti-dumping scope</w:t>
            </w:r>
          </w:p>
        </w:tc>
        <w:tc>
          <w:tcPr>
            <w:tcW w:type="dxa" w:w="1500"/>
            <w:shd w:fill="F7F9FB" w:val="clear"/>
            <w:tcMar>
              <w:top w:type="dxa" w:w="90"/>
              <w:left w:type="dxa" w:w="120"/>
              <w:bottom w:type="dxa" w:w="90"/>
              <w:right w:type="dxa" w:w="120"/>
            </w:tcMar>
          </w:tcPr>
          <w:p>
            <w:pPr>
              <w:spacing w:after="0" w:line="250"/>
            </w:pPr>
            <w:r>
              <w:rPr>
                <w:b w:val="false"/>
                <w:bCs w:val="false"/>
                <w:color w:val="1A1A1A"/>
                <w:sz w:val="18"/>
                <w:szCs w:val="18"/>
              </w:rPr>
              <w:t xml:space="preserve">Weeks</w:t>
            </w:r>
          </w:p>
        </w:tc>
        <w:tc>
          <w:tcPr>
            <w:tcW w:type="dxa" w:w="1500"/>
            <w:shd w:fill="F7F9FB" w:val="clear"/>
            <w:tcMar>
              <w:top w:type="dxa" w:w="90"/>
              <w:left w:type="dxa" w:w="120"/>
              <w:bottom w:type="dxa" w:w="90"/>
              <w:right w:type="dxa" w:w="120"/>
            </w:tcMar>
          </w:tcPr>
          <w:p>
            <w:pPr>
              <w:spacing w:after="0" w:line="250"/>
            </w:pPr>
            <w:r>
              <w:rPr>
                <w:b w:val="false"/>
                <w:bCs w:val="false"/>
                <w:color w:val="1A1A1A"/>
                <w:sz w:val="18"/>
                <w:szCs w:val="18"/>
              </w:rPr>
              <w:t xml:space="preserve">24 hours</w:t>
            </w:r>
          </w:p>
        </w:tc>
        <w:tc>
          <w:tcPr>
            <w:tcW w:type="dxa" w:w="3460"/>
            <w:shd w:fill="F7F9FB" w:val="clear"/>
            <w:tcMar>
              <w:top w:type="dxa" w:w="90"/>
              <w:left w:type="dxa" w:w="120"/>
              <w:bottom w:type="dxa" w:w="90"/>
              <w:right w:type="dxa" w:w="120"/>
            </w:tcMar>
          </w:tcPr>
          <w:p>
            <w:pPr>
              <w:spacing w:after="0" w:line="250"/>
            </w:pPr>
            <w:r>
              <w:rPr>
                <w:b w:val="false"/>
                <w:bCs w:val="false"/>
                <w:color w:val="1A1A1A"/>
                <w:sz w:val="18"/>
                <w:szCs w:val="18"/>
              </w:rPr>
              <w:t xml:space="preserve">Checked against current orders on every run.</w:t>
            </w:r>
          </w:p>
        </w:tc>
      </w:tr>
      <w:tr>
        <w:tc>
          <w:tcPr>
            <w:tcW w:type="dxa" w:w="2900"/>
            <w:tcMar>
              <w:top w:type="dxa" w:w="90"/>
              <w:left w:type="dxa" w:w="120"/>
              <w:bottom w:type="dxa" w:w="90"/>
              <w:right w:type="dxa" w:w="120"/>
            </w:tcMar>
          </w:tcPr>
          <w:p>
            <w:pPr>
              <w:spacing w:after="0" w:line="250"/>
            </w:pPr>
            <w:r>
              <w:rPr>
                <w:b/>
                <w:bCs/>
                <w:color w:val="1A1A1A"/>
                <w:sz w:val="18"/>
                <w:szCs w:val="18"/>
              </w:rPr>
              <w:t xml:space="preserve">Agency requirements</w:t>
            </w:r>
          </w:p>
        </w:tc>
        <w:tc>
          <w:tcPr>
            <w:tcW w:type="dxa" w:w="1500"/>
            <w:tcMar>
              <w:top w:type="dxa" w:w="90"/>
              <w:left w:type="dxa" w:w="120"/>
              <w:bottom w:type="dxa" w:w="90"/>
              <w:right w:type="dxa" w:w="120"/>
            </w:tcMar>
          </w:tcPr>
          <w:p>
            <w:pPr>
              <w:spacing w:after="0" w:line="250"/>
            </w:pPr>
            <w:r>
              <w:rPr>
                <w:b w:val="false"/>
                <w:bCs w:val="false"/>
                <w:color w:val="1A1A1A"/>
                <w:sz w:val="18"/>
                <w:szCs w:val="18"/>
              </w:rPr>
              <w:t xml:space="preserve">Months</w:t>
            </w:r>
          </w:p>
        </w:tc>
        <w:tc>
          <w:tcPr>
            <w:tcW w:type="dxa" w:w="1500"/>
            <w:tcMar>
              <w:top w:type="dxa" w:w="90"/>
              <w:left w:type="dxa" w:w="120"/>
              <w:bottom w:type="dxa" w:w="90"/>
              <w:right w:type="dxa" w:w="120"/>
            </w:tcMar>
          </w:tcPr>
          <w:p>
            <w:pPr>
              <w:spacing w:after="0" w:line="250"/>
            </w:pPr>
            <w:r>
              <w:rPr>
                <w:b w:val="false"/>
                <w:bCs w:val="false"/>
                <w:color w:val="1A1A1A"/>
                <w:sz w:val="18"/>
                <w:szCs w:val="18"/>
              </w:rPr>
              <w:t xml:space="preserve">30 days</w:t>
            </w:r>
          </w:p>
        </w:tc>
        <w:tc>
          <w:tcPr>
            <w:tcW w:type="dxa" w:w="3460"/>
            <w:tcMar>
              <w:top w:type="dxa" w:w="90"/>
              <w:left w:type="dxa" w:w="120"/>
              <w:bottom w:type="dxa" w:w="90"/>
              <w:right w:type="dxa" w:w="120"/>
            </w:tcMar>
          </w:tcPr>
          <w:p>
            <w:pPr>
              <w:spacing w:after="0" w:line="250"/>
            </w:pPr>
            <w:r>
              <w:rPr>
                <w:b w:val="false"/>
                <w:bCs w:val="false"/>
                <w:color w:val="1A1A1A"/>
                <w:sz w:val="18"/>
                <w:szCs w:val="18"/>
              </w:rPr>
              <w:t xml:space="preserve">Stable enough to cache generously.</w:t>
            </w:r>
          </w:p>
        </w:tc>
      </w:tr>
      <w:tr>
        <w:tc>
          <w:tcPr>
            <w:tcW w:type="dxa" w:w="2900"/>
            <w:shd w:fill="F7F9FB" w:val="clear"/>
            <w:tcMar>
              <w:top w:type="dxa" w:w="90"/>
              <w:left w:type="dxa" w:w="120"/>
              <w:bottom w:type="dxa" w:w="90"/>
              <w:right w:type="dxa" w:w="120"/>
            </w:tcMar>
          </w:tcPr>
          <w:p>
            <w:pPr>
              <w:spacing w:after="0" w:line="250"/>
            </w:pPr>
            <w:r>
              <w:rPr>
                <w:b/>
                <w:bCs/>
                <w:color w:val="1A1A1A"/>
                <w:sz w:val="18"/>
                <w:szCs w:val="18"/>
              </w:rPr>
              <w:t xml:space="preserve">Document and filing rules</w:t>
            </w:r>
          </w:p>
        </w:tc>
        <w:tc>
          <w:tcPr>
            <w:tcW w:type="dxa" w:w="1500"/>
            <w:shd w:fill="F7F9FB" w:val="clear"/>
            <w:tcMar>
              <w:top w:type="dxa" w:w="90"/>
              <w:left w:type="dxa" w:w="120"/>
              <w:bottom w:type="dxa" w:w="90"/>
              <w:right w:type="dxa" w:w="120"/>
            </w:tcMar>
          </w:tcPr>
          <w:p>
            <w:pPr>
              <w:spacing w:after="0" w:line="250"/>
            </w:pPr>
            <w:r>
              <w:rPr>
                <w:b w:val="false"/>
                <w:bCs w:val="false"/>
                <w:color w:val="1A1A1A"/>
                <w:sz w:val="18"/>
                <w:szCs w:val="18"/>
              </w:rPr>
              <w:t xml:space="preserve">Years</w:t>
            </w:r>
          </w:p>
        </w:tc>
        <w:tc>
          <w:tcPr>
            <w:tcW w:type="dxa" w:w="1500"/>
            <w:shd w:fill="F7F9FB" w:val="clear"/>
            <w:tcMar>
              <w:top w:type="dxa" w:w="90"/>
              <w:left w:type="dxa" w:w="120"/>
              <w:bottom w:type="dxa" w:w="90"/>
              <w:right w:type="dxa" w:w="120"/>
            </w:tcMar>
          </w:tcPr>
          <w:p>
            <w:pPr>
              <w:spacing w:after="0" w:line="250"/>
            </w:pPr>
            <w:r>
              <w:rPr>
                <w:b w:val="false"/>
                <w:bCs w:val="false"/>
                <w:color w:val="1A1A1A"/>
                <w:sz w:val="18"/>
                <w:szCs w:val="18"/>
              </w:rPr>
              <w:t xml:space="preserve">90 days</w:t>
            </w:r>
          </w:p>
        </w:tc>
        <w:tc>
          <w:tcPr>
            <w:tcW w:type="dxa" w:w="3460"/>
            <w:shd w:fill="F7F9FB" w:val="clear"/>
            <w:tcMar>
              <w:top w:type="dxa" w:w="90"/>
              <w:left w:type="dxa" w:w="120"/>
              <w:bottom w:type="dxa" w:w="90"/>
              <w:right w:type="dxa" w:w="120"/>
            </w:tcMar>
          </w:tcPr>
          <w:p>
            <w:pPr>
              <w:spacing w:after="0" w:line="250"/>
            </w:pPr>
            <w:r>
              <w:rPr>
                <w:b w:val="false"/>
                <w:bCs w:val="false"/>
                <w:color w:val="1A1A1A"/>
                <w:sz w:val="18"/>
                <w:szCs w:val="18"/>
              </w:rPr>
              <w:t xml:space="preserve">The most stable class in the system.</w:t>
            </w:r>
          </w:p>
        </w:tc>
      </w:tr>
      <w:tr>
        <w:tc>
          <w:tcPr>
            <w:tcW w:type="dxa" w:w="2900"/>
            <w:tcMar>
              <w:top w:type="dxa" w:w="90"/>
              <w:left w:type="dxa" w:w="120"/>
              <w:bottom w:type="dxa" w:w="90"/>
              <w:right w:type="dxa" w:w="120"/>
            </w:tcMar>
          </w:tcPr>
          <w:p>
            <w:pPr>
              <w:spacing w:after="0" w:line="250"/>
            </w:pPr>
            <w:r>
              <w:rPr>
                <w:b/>
                <w:bCs/>
                <w:color w:val="1A1A1A"/>
                <w:sz w:val="18"/>
                <w:szCs w:val="18"/>
              </w:rPr>
              <w:t xml:space="preserve">Rulings</w:t>
            </w:r>
          </w:p>
        </w:tc>
        <w:tc>
          <w:tcPr>
            <w:tcW w:type="dxa" w:w="1500"/>
            <w:tcMar>
              <w:top w:type="dxa" w:w="90"/>
              <w:left w:type="dxa" w:w="120"/>
              <w:bottom w:type="dxa" w:w="90"/>
              <w:right w:type="dxa" w:w="120"/>
            </w:tcMar>
          </w:tcPr>
          <w:p>
            <w:pPr>
              <w:spacing w:after="0" w:line="250"/>
            </w:pPr>
            <w:r>
              <w:rPr>
                <w:b w:val="false"/>
                <w:bCs w:val="false"/>
                <w:color w:val="1A1A1A"/>
                <w:sz w:val="18"/>
                <w:szCs w:val="18"/>
              </w:rPr>
              <w:t xml:space="preserve">Append-only</w:t>
            </w:r>
          </w:p>
        </w:tc>
        <w:tc>
          <w:tcPr>
            <w:tcW w:type="dxa" w:w="1500"/>
            <w:tcMar>
              <w:top w:type="dxa" w:w="90"/>
              <w:left w:type="dxa" w:w="120"/>
              <w:bottom w:type="dxa" w:w="90"/>
              <w:right w:type="dxa" w:w="120"/>
            </w:tcMar>
          </w:tcPr>
          <w:p>
            <w:pPr>
              <w:spacing w:after="0" w:line="250"/>
            </w:pPr>
            <w:r>
              <w:rPr>
                <w:b w:val="false"/>
                <w:bCs w:val="false"/>
                <w:color w:val="1A1A1A"/>
                <w:sz w:val="18"/>
                <w:szCs w:val="18"/>
              </w:rPr>
              <w:t xml:space="preserve">90 days</w:t>
            </w:r>
          </w:p>
        </w:tc>
        <w:tc>
          <w:tcPr>
            <w:tcW w:type="dxa" w:w="3460"/>
            <w:tcMar>
              <w:top w:type="dxa" w:w="90"/>
              <w:left w:type="dxa" w:w="120"/>
              <w:bottom w:type="dxa" w:w="90"/>
              <w:right w:type="dxa" w:w="120"/>
            </w:tcMar>
          </w:tcPr>
          <w:p>
            <w:pPr>
              <w:spacing w:after="0" w:line="250"/>
            </w:pPr>
            <w:r>
              <w:rPr>
                <w:b w:val="false"/>
                <w:bCs w:val="false"/>
                <w:color w:val="1A1A1A"/>
                <w:sz w:val="18"/>
                <w:szCs w:val="18"/>
              </w:rPr>
              <w:t xml:space="preserve">Once issued, a ruling does not change; only its relevance does.</w:t>
            </w:r>
          </w:p>
        </w:tc>
      </w:tr>
    </w:tbl>
    <w:p>
      <w:pPr>
        <w:pStyle w:val="Heading2"/>
        <w:spacing w:after="140" w:before="320"/>
      </w:pPr>
      <w:r>
        <w:rPr>
          <w:b/>
          <w:bCs/>
          <w:color w:val="1A1A1A"/>
          <w:sz w:val="25"/>
          <w:szCs w:val="25"/>
        </w:rPr>
        <w:t xml:space="preserve">3.5  Internal data assets</w:t>
      </w:r>
    </w:p>
    <w:p>
      <w:pPr>
        <w:spacing w:after="120" w:line="276"/>
      </w:pPr>
      <w:r>
        <w:rPr>
          <w:color w:val="1A1A1A"/>
          <w:sz w:val="21"/>
          <w:szCs w:val="21"/>
        </w:rPr>
        <w:t xml:space="preserve">The agent accumulates three datasets as a byproduct of normal operation. None requires separate collection effort, and each compounds.</w:t>
      </w:r>
    </w:p>
    <w:tbl>
      <w:tblPr>
        <w:tblW w:type="dxa" w:w="9360"/>
        <w:tblBorders>
          <w:top w:val="single" w:color="0F4C81" w:sz="4"/>
          <w:left w:val="none"/>
          <w:bottom w:val="single" w:color="0F4C81" w:sz="4"/>
          <w:right w:val="none"/>
          <w:insideH w:val="single" w:color="C7CDD4" w:sz="2"/>
          <w:insideV w:val="none"/>
        </w:tblBorders>
      </w:tblPr>
      <w:tblGrid>
        <w:gridCol w:w="2400"/>
        <w:gridCol w:w="3400"/>
        <w:gridCol w:w="3560"/>
      </w:tblGrid>
      <w:tr>
        <w:trPr>
          <w:tblHeader/>
        </w:trPr>
        <w:tc>
          <w:tcPr>
            <w:tcW w:type="dxa" w:w="2400"/>
            <w:shd w:fill="EEF2F6" w:val="clear"/>
            <w:tcMar>
              <w:top w:type="dxa" w:w="100"/>
              <w:left w:type="dxa" w:w="120"/>
              <w:bottom w:type="dxa" w:w="100"/>
              <w:right w:type="dxa" w:w="120"/>
            </w:tcMar>
          </w:tcPr>
          <w:p>
            <w:pPr>
              <w:spacing w:after="0"/>
            </w:pPr>
            <w:r>
              <w:rPr>
                <w:b/>
                <w:bCs/>
                <w:color w:val="0F4C81"/>
                <w:sz w:val="18"/>
                <w:szCs w:val="18"/>
              </w:rPr>
              <w:t xml:space="preserve">Asset</w:t>
            </w:r>
          </w:p>
        </w:tc>
        <w:tc>
          <w:tcPr>
            <w:tcW w:type="dxa" w:w="3400"/>
            <w:shd w:fill="EEF2F6" w:val="clear"/>
            <w:tcMar>
              <w:top w:type="dxa" w:w="100"/>
              <w:left w:type="dxa" w:w="120"/>
              <w:bottom w:type="dxa" w:w="100"/>
              <w:right w:type="dxa" w:w="120"/>
            </w:tcMar>
          </w:tcPr>
          <w:p>
            <w:pPr>
              <w:spacing w:after="0"/>
            </w:pPr>
            <w:r>
              <w:rPr>
                <w:b/>
                <w:bCs/>
                <w:color w:val="0F4C81"/>
                <w:sz w:val="18"/>
                <w:szCs w:val="18"/>
              </w:rPr>
              <w:t xml:space="preserve">Accumulated from</w:t>
            </w:r>
          </w:p>
        </w:tc>
        <w:tc>
          <w:tcPr>
            <w:tcW w:type="dxa" w:w="3560"/>
            <w:shd w:fill="EEF2F6" w:val="clear"/>
            <w:tcMar>
              <w:top w:type="dxa" w:w="100"/>
              <w:left w:type="dxa" w:w="120"/>
              <w:bottom w:type="dxa" w:w="100"/>
              <w:right w:type="dxa" w:w="120"/>
            </w:tcMar>
          </w:tcPr>
          <w:p>
            <w:pPr>
              <w:spacing w:after="0"/>
            </w:pPr>
            <w:r>
              <w:rPr>
                <w:b/>
                <w:bCs/>
                <w:color w:val="0F4C81"/>
                <w:sz w:val="18"/>
                <w:szCs w:val="18"/>
              </w:rPr>
              <w:t xml:space="preserve">Value</w:t>
            </w:r>
          </w:p>
        </w:tc>
      </w:tr>
      <w:tr>
        <w:tc>
          <w:tcPr>
            <w:tcW w:type="dxa" w:w="2400"/>
            <w:tcMar>
              <w:top w:type="dxa" w:w="90"/>
              <w:left w:type="dxa" w:w="120"/>
              <w:bottom w:type="dxa" w:w="90"/>
              <w:right w:type="dxa" w:w="120"/>
            </w:tcMar>
          </w:tcPr>
          <w:p>
            <w:pPr>
              <w:spacing w:after="0" w:line="250"/>
            </w:pPr>
            <w:r>
              <w:rPr>
                <w:b/>
                <w:bCs/>
                <w:color w:val="1A1A1A"/>
                <w:sz w:val="18"/>
                <w:szCs w:val="18"/>
              </w:rPr>
              <w:t xml:space="preserve">Classification corpus</w:t>
            </w:r>
          </w:p>
        </w:tc>
        <w:tc>
          <w:tcPr>
            <w:tcW w:type="dxa" w:w="3400"/>
            <w:tcMar>
              <w:top w:type="dxa" w:w="90"/>
              <w:left w:type="dxa" w:w="120"/>
              <w:bottom w:type="dxa" w:w="90"/>
              <w:right w:type="dxa" w:w="120"/>
            </w:tcMar>
          </w:tcPr>
          <w:p>
            <w:pPr>
              <w:spacing w:after="0" w:line="250"/>
            </w:pPr>
            <w:r>
              <w:rPr>
                <w:b w:val="false"/>
                <w:bCs w:val="false"/>
                <w:color w:val="1A1A1A"/>
                <w:sz w:val="18"/>
                <w:szCs w:val="18"/>
              </w:rPr>
              <w:t xml:space="preserve">Every Stage A result, keyed by product fingerprint.</w:t>
            </w:r>
          </w:p>
        </w:tc>
        <w:tc>
          <w:tcPr>
            <w:tcW w:type="dxa" w:w="3560"/>
            <w:tcMar>
              <w:top w:type="dxa" w:w="90"/>
              <w:left w:type="dxa" w:w="120"/>
              <w:bottom w:type="dxa" w:w="90"/>
              <w:right w:type="dxa" w:w="120"/>
            </w:tcMar>
          </w:tcPr>
          <w:p>
            <w:pPr>
              <w:spacing w:after="0" w:line="250"/>
            </w:pPr>
            <w:r>
              <w:rPr>
                <w:b w:val="false"/>
                <w:bCs w:val="false"/>
                <w:color w:val="1A1A1A"/>
                <w:sz w:val="18"/>
                <w:szCs w:val="18"/>
              </w:rPr>
              <w:t xml:space="preserve">Cache hits at zero marginal cost; a growing library of worked classification arguments; training data for later cost reduction.</w:t>
            </w:r>
          </w:p>
        </w:tc>
      </w:tr>
      <w:tr>
        <w:tc>
          <w:tcPr>
            <w:tcW w:type="dxa" w:w="2400"/>
            <w:shd w:fill="F7F9FB" w:val="clear"/>
            <w:tcMar>
              <w:top w:type="dxa" w:w="90"/>
              <w:left w:type="dxa" w:w="120"/>
              <w:bottom w:type="dxa" w:w="90"/>
              <w:right w:type="dxa" w:w="120"/>
            </w:tcMar>
          </w:tcPr>
          <w:p>
            <w:pPr>
              <w:spacing w:after="0" w:line="250"/>
            </w:pPr>
            <w:r>
              <w:rPr>
                <w:b/>
                <w:bCs/>
                <w:color w:val="1A1A1A"/>
                <w:sz w:val="18"/>
                <w:szCs w:val="18"/>
              </w:rPr>
              <w:t xml:space="preserve">Duty snapshot history</w:t>
            </w:r>
          </w:p>
        </w:tc>
        <w:tc>
          <w:tcPr>
            <w:tcW w:type="dxa" w:w="3400"/>
            <w:shd w:fill="F7F9FB" w:val="clear"/>
            <w:tcMar>
              <w:top w:type="dxa" w:w="90"/>
              <w:left w:type="dxa" w:w="120"/>
              <w:bottom w:type="dxa" w:w="90"/>
              <w:right w:type="dxa" w:w="120"/>
            </w:tcMar>
          </w:tcPr>
          <w:p>
            <w:pPr>
              <w:spacing w:after="0" w:line="250"/>
            </w:pPr>
            <w:r>
              <w:rPr>
                <w:b w:val="false"/>
                <w:bCs w:val="false"/>
                <w:color w:val="1A1A1A"/>
                <w:sz w:val="18"/>
                <w:szCs w:val="18"/>
              </w:rPr>
              <w:t xml:space="preserve">Every Stage B result, append-only, keyed by code, origin and date.</w:t>
            </w:r>
          </w:p>
        </w:tc>
        <w:tc>
          <w:tcPr>
            <w:tcW w:type="dxa" w:w="3560"/>
            <w:shd w:fill="F7F9FB" w:val="clear"/>
            <w:tcMar>
              <w:top w:type="dxa" w:w="90"/>
              <w:left w:type="dxa" w:w="120"/>
              <w:bottom w:type="dxa" w:w="90"/>
              <w:right w:type="dxa" w:w="120"/>
            </w:tcMar>
          </w:tcPr>
          <w:p>
            <w:pPr>
              <w:spacing w:after="0" w:line="250"/>
            </w:pPr>
            <w:r>
              <w:rPr>
                <w:b w:val="false"/>
                <w:bCs w:val="false"/>
                <w:color w:val="1A1A1A"/>
                <w:sz w:val="18"/>
                <w:szCs w:val="18"/>
              </w:rPr>
              <w:t xml:space="preserve">Cache hits; the diff source for monitoring alerts; an auditable record enabling retroactive analysis when a measure is reversed.</w:t>
            </w:r>
          </w:p>
        </w:tc>
      </w:tr>
      <w:tr>
        <w:tc>
          <w:tcPr>
            <w:tcW w:type="dxa" w:w="2400"/>
            <w:tcMar>
              <w:top w:type="dxa" w:w="90"/>
              <w:left w:type="dxa" w:w="120"/>
              <w:bottom w:type="dxa" w:w="90"/>
              <w:right w:type="dxa" w:w="120"/>
            </w:tcMar>
          </w:tcPr>
          <w:p>
            <w:pPr>
              <w:spacing w:after="0" w:line="250"/>
            </w:pPr>
            <w:r>
              <w:rPr>
                <w:b/>
                <w:bCs/>
                <w:color w:val="1A1A1A"/>
                <w:sz w:val="18"/>
                <w:szCs w:val="18"/>
              </w:rPr>
              <w:t xml:space="preserve">Demand signal</w:t>
            </w:r>
          </w:p>
        </w:tc>
        <w:tc>
          <w:tcPr>
            <w:tcW w:type="dxa" w:w="3400"/>
            <w:tcMar>
              <w:top w:type="dxa" w:w="90"/>
              <w:left w:type="dxa" w:w="120"/>
              <w:bottom w:type="dxa" w:w="90"/>
              <w:right w:type="dxa" w:w="120"/>
            </w:tcMar>
          </w:tcPr>
          <w:p>
            <w:pPr>
              <w:spacing w:after="0" w:line="250"/>
            </w:pPr>
            <w:r>
              <w:rPr>
                <w:b w:val="false"/>
                <w:bCs w:val="false"/>
                <w:color w:val="1A1A1A"/>
                <w:sz w:val="18"/>
                <w:szCs w:val="18"/>
              </w:rPr>
              <w:t xml:space="preserve">Every submission — product, origin, value, volume.</w:t>
            </w:r>
          </w:p>
        </w:tc>
        <w:tc>
          <w:tcPr>
            <w:tcW w:type="dxa" w:w="3560"/>
            <w:tcMar>
              <w:top w:type="dxa" w:w="90"/>
              <w:left w:type="dxa" w:w="120"/>
              <w:bottom w:type="dxa" w:w="90"/>
              <w:right w:type="dxa" w:w="120"/>
            </w:tcMar>
          </w:tcPr>
          <w:p>
            <w:pPr>
              <w:spacing w:after="0" w:line="250"/>
            </w:pPr>
            <w:r>
              <w:rPr>
                <w:b w:val="false"/>
                <w:bCs w:val="false"/>
                <w:color w:val="1A1A1A"/>
                <w:sz w:val="18"/>
                <w:szCs w:val="18"/>
              </w:rPr>
              <w:t xml:space="preserve">Reveals which trade lanes to deepen, which to pre-warm, and which vertical to sell into.</w:t>
            </w:r>
          </w:p>
        </w:tc>
      </w:tr>
    </w:tbl>
    <w:p>
      <w:pPr>
        <w:spacing w:after="60"/>
      </w:pPr>
    </w:p>
    <w:p>
      <w:pPr>
        <w:spacing w:after="120" w:line="276"/>
      </w:pPr>
      <w:r>
        <w:rPr>
          <w:color w:val="1A1A1A"/>
          <w:sz w:val="21"/>
          <w:szCs w:val="21"/>
        </w:rPr>
        <w:t xml:space="preserve">This is the structural difference between the two products. The event agent’s cache expires into nothing: a conference held is a conference gone. The export agent’s cache accumulates into a dated, sourced, queryable record of what the duty stack was on any given lane on any given day — which is exactly the thing the monitoring subscription sells, and eventually a dataset with standalone value.</w:t>
      </w:r>
    </w:p>
    <w:p>
      <w:pPr>
        <w:pStyle w:val="Heading2"/>
        <w:spacing w:after="140" w:before="320"/>
      </w:pPr>
      <w:r>
        <w:rPr>
          <w:b/>
          <w:bCs/>
          <w:color w:val="1A1A1A"/>
          <w:sz w:val="25"/>
          <w:szCs w:val="25"/>
        </w:rPr>
        <w:t xml:space="preserve">3.6  Source governance</w:t>
      </w:r>
    </w:p>
    <w:p>
      <w:pPr>
        <w:pStyle w:val="ListParagraph"/>
        <w:numPr>
          <w:ilvl w:val="0"/>
          <w:numId w:val="3"/>
        </w:numPr>
        <w:spacing w:after="80" w:line="276"/>
      </w:pPr>
      <w:r>
        <w:rPr>
          <w:b/>
          <w:bCs/>
          <w:color w:val="1A1A1A"/>
          <w:sz w:val="21"/>
          <w:szCs w:val="21"/>
        </w:rPr>
        <w:t xml:space="preserve">Allowlist enforced in code. </w:t>
      </w:r>
      <w:r>
        <w:rPr>
          <w:color w:val="1A1A1A"/>
          <w:sz w:val="21"/>
          <w:szCs w:val="21"/>
        </w:rPr>
        <w:t xml:space="preserve">A citable-host list lives in a single module. A component citing anything else is discarded by the validator regardless of how plausible the content looks.</w:t>
      </w:r>
    </w:p>
    <w:p>
      <w:pPr>
        <w:pStyle w:val="ListParagraph"/>
        <w:numPr>
          <w:ilvl w:val="0"/>
          <w:numId w:val="3"/>
        </w:numPr>
        <w:spacing w:after="80" w:line="276"/>
      </w:pPr>
      <w:r>
        <w:rPr>
          <w:b/>
          <w:bCs/>
          <w:color w:val="1A1A1A"/>
          <w:sz w:val="21"/>
          <w:szCs w:val="21"/>
        </w:rPr>
        <w:t xml:space="preserve">As-of is the source’s date, not today’s. </w:t>
      </w:r>
      <w:r>
        <w:rPr>
          <w:color w:val="1A1A1A"/>
          <w:sz w:val="21"/>
          <w:szCs w:val="21"/>
        </w:rPr>
        <w:t xml:space="preserve">The prompt states this explicitly and the validator rejects future dates and downgrades anything older than a year.</w:t>
      </w:r>
    </w:p>
    <w:p>
      <w:pPr>
        <w:pStyle w:val="ListParagraph"/>
        <w:numPr>
          <w:ilvl w:val="0"/>
          <w:numId w:val="3"/>
        </w:numPr>
        <w:spacing w:after="80" w:line="276"/>
      </w:pPr>
      <w:r>
        <w:rPr>
          <w:b/>
          <w:bCs/>
          <w:color w:val="1A1A1A"/>
          <w:sz w:val="21"/>
          <w:szCs w:val="21"/>
        </w:rPr>
        <w:t xml:space="preserve">Access is ordinary public retrieval. </w:t>
      </w:r>
      <w:r>
        <w:rPr>
          <w:color w:val="1A1A1A"/>
          <w:sz w:val="21"/>
          <w:szCs w:val="21"/>
        </w:rPr>
        <w:t xml:space="preserve">The agent reads published government pages through the model’s search tool and, in later phases, documented bulk downloads and public APIs. No scraping behind authentication, no circumvention of access controls, and published rate limits are respected.</w:t>
      </w:r>
    </w:p>
    <w:p>
      <w:pPr>
        <w:pStyle w:val="ListParagraph"/>
        <w:numPr>
          <w:ilvl w:val="0"/>
          <w:numId w:val="3"/>
        </w:numPr>
        <w:spacing w:after="80" w:line="276"/>
      </w:pPr>
      <w:r>
        <w:rPr>
          <w:b/>
          <w:bCs/>
          <w:color w:val="1A1A1A"/>
          <w:sz w:val="21"/>
          <w:szCs w:val="21"/>
        </w:rPr>
        <w:t xml:space="preserve">Coverage is monitored, not assumed. </w:t>
      </w:r>
      <w:r>
        <w:rPr>
          <w:color w:val="1A1A1A"/>
          <w:sz w:val="21"/>
          <w:szCs w:val="21"/>
        </w:rPr>
        <w:t xml:space="preserve">Citation coverage per component class is recorded on every run. A sustained fall signals that a source has changed shape and the prompt or ingest needs attention — a first-class operational metric, not a quality afterthought.</w:t>
      </w:r>
    </w:p>
    <w:p>
      <w:r>
        <w:br w:type="page"/>
      </w:r>
    </w:p>
    <w:p>
      <w:pPr>
        <w:pStyle w:val="Heading1"/>
        <w:spacing w:after="200" w:before="400"/>
      </w:pPr>
      <w:r>
        <w:rPr>
          <w:b/>
          <w:bCs/>
          <w:color w:val="0F4C81"/>
          <w:sz w:val="32"/>
          <w:szCs w:val="32"/>
        </w:rPr>
        <w:t xml:space="preserve">4.  Workstream 3 — Agent workflow and AI architecture</w:t>
      </w:r>
    </w:p>
    <w:p>
      <w:pPr>
        <w:spacing w:after="120" w:line="276"/>
      </w:pPr>
      <w:r>
        <w:rPr>
          <w:color w:val="1A1A1A"/>
          <w:sz w:val="21"/>
          <w:szCs w:val="21"/>
        </w:rPr>
        <w:t xml:space="preserve">Objective: define how the agent processes user requirements, performs research, analyses the result and generates output.</w:t>
      </w:r>
    </w:p>
    <w:p>
      <w:pPr>
        <w:pStyle w:val="Heading2"/>
        <w:spacing w:after="140" w:before="320"/>
      </w:pPr>
      <w:r>
        <w:rPr>
          <w:b/>
          <w:bCs/>
          <w:color w:val="1A1A1A"/>
          <w:sz w:val="25"/>
          <w:szCs w:val="25"/>
        </w:rPr>
        <w:t xml:space="preserve">4.1  Design principles</w:t>
      </w:r>
    </w:p>
    <w:p>
      <w:pPr>
        <w:spacing w:after="120" w:line="276"/>
      </w:pPr>
      <w:r>
        <w:rPr>
          <w:color w:val="1A1A1A"/>
          <w:sz w:val="21"/>
          <w:szCs w:val="21"/>
        </w:rPr>
        <w:t xml:space="preserve">Eight rules govern every prompt, validator and interface surface. They exist because in this domain a fluent wrong answer is worse than no answer.</w:t>
      </w:r>
    </w:p>
    <w:tbl>
      <w:tblPr>
        <w:tblW w:type="dxa" w:w="9360"/>
        <w:tblBorders>
          <w:top w:val="single" w:color="0F4C81" w:sz="4"/>
          <w:left w:val="none"/>
          <w:bottom w:val="single" w:color="0F4C81" w:sz="4"/>
          <w:right w:val="none"/>
          <w:insideH w:val="single" w:color="C7CDD4" w:sz="2"/>
          <w:insideV w:val="none"/>
        </w:tblBorders>
      </w:tblPr>
      <w:tblGrid>
        <w:gridCol w:w="600"/>
        <w:gridCol w:w="2900"/>
        <w:gridCol w:w="5860"/>
      </w:tblGrid>
      <w:tr>
        <w:trPr>
          <w:tblHeader/>
        </w:trPr>
        <w:tc>
          <w:tcPr>
            <w:tcW w:type="dxa" w:w="600"/>
            <w:shd w:fill="EEF2F6" w:val="clear"/>
            <w:tcMar>
              <w:top w:type="dxa" w:w="100"/>
              <w:left w:type="dxa" w:w="120"/>
              <w:bottom w:type="dxa" w:w="100"/>
              <w:right w:type="dxa" w:w="120"/>
            </w:tcMar>
          </w:tcPr>
          <w:p>
            <w:pPr>
              <w:spacing w:after="0"/>
            </w:pPr>
            <w:r>
              <w:rPr>
                <w:b/>
                <w:bCs/>
                <w:color w:val="0F4C81"/>
                <w:sz w:val="18"/>
                <w:szCs w:val="18"/>
              </w:rPr>
              <w:t xml:space="preserve">#</w:t>
            </w:r>
          </w:p>
        </w:tc>
        <w:tc>
          <w:tcPr>
            <w:tcW w:type="dxa" w:w="2900"/>
            <w:shd w:fill="EEF2F6" w:val="clear"/>
            <w:tcMar>
              <w:top w:type="dxa" w:w="100"/>
              <w:left w:type="dxa" w:w="120"/>
              <w:bottom w:type="dxa" w:w="100"/>
              <w:right w:type="dxa" w:w="120"/>
            </w:tcMar>
          </w:tcPr>
          <w:p>
            <w:pPr>
              <w:spacing w:after="0"/>
            </w:pPr>
            <w:r>
              <w:rPr>
                <w:b/>
                <w:bCs/>
                <w:color w:val="0F4C81"/>
                <w:sz w:val="18"/>
                <w:szCs w:val="18"/>
              </w:rPr>
              <w:t xml:space="preserve">Principle</w:t>
            </w:r>
          </w:p>
        </w:tc>
        <w:tc>
          <w:tcPr>
            <w:tcW w:type="dxa" w:w="5860"/>
            <w:shd w:fill="EEF2F6" w:val="clear"/>
            <w:tcMar>
              <w:top w:type="dxa" w:w="100"/>
              <w:left w:type="dxa" w:w="120"/>
              <w:bottom w:type="dxa" w:w="100"/>
              <w:right w:type="dxa" w:w="120"/>
            </w:tcMar>
          </w:tcPr>
          <w:p>
            <w:pPr>
              <w:spacing w:after="0"/>
            </w:pPr>
            <w:r>
              <w:rPr>
                <w:b/>
                <w:bCs/>
                <w:color w:val="0F4C81"/>
                <w:sz w:val="18"/>
                <w:szCs w:val="18"/>
              </w:rPr>
              <w:t xml:space="preserve">Implementation</w:t>
            </w:r>
          </w:p>
        </w:tc>
      </w:tr>
      <w:tr>
        <w:tc>
          <w:tcPr>
            <w:tcW w:type="dxa" w:w="600"/>
            <w:tcMar>
              <w:top w:type="dxa" w:w="90"/>
              <w:left w:type="dxa" w:w="120"/>
              <w:bottom w:type="dxa" w:w="90"/>
              <w:right w:type="dxa" w:w="120"/>
            </w:tcMar>
          </w:tcPr>
          <w:p>
            <w:pPr>
              <w:spacing w:after="0" w:line="250"/>
            </w:pPr>
            <w:r>
              <w:rPr>
                <w:b/>
                <w:bCs/>
                <w:color w:val="1A1A1A"/>
                <w:sz w:val="18"/>
                <w:szCs w:val="18"/>
              </w:rPr>
              <w:t xml:space="preserve">1</w:t>
            </w:r>
          </w:p>
        </w:tc>
        <w:tc>
          <w:tcPr>
            <w:tcW w:type="dxa" w:w="2900"/>
            <w:tcMar>
              <w:top w:type="dxa" w:w="90"/>
              <w:left w:type="dxa" w:w="120"/>
              <w:bottom w:type="dxa" w:w="90"/>
              <w:right w:type="dxa" w:w="120"/>
            </w:tcMar>
          </w:tcPr>
          <w:p>
            <w:pPr>
              <w:spacing w:after="0" w:line="250"/>
            </w:pPr>
            <w:r>
              <w:rPr>
                <w:b w:val="false"/>
                <w:bCs w:val="false"/>
                <w:color w:val="1A1A1A"/>
                <w:sz w:val="18"/>
                <w:szCs w:val="18"/>
              </w:rPr>
              <w:t xml:space="preserve">Never answer a rate from memory.</w:t>
            </w:r>
          </w:p>
        </w:tc>
        <w:tc>
          <w:tcPr>
            <w:tcW w:type="dxa" w:w="5860"/>
            <w:tcMar>
              <w:top w:type="dxa" w:w="90"/>
              <w:left w:type="dxa" w:w="120"/>
              <w:bottom w:type="dxa" w:w="90"/>
              <w:right w:type="dxa" w:w="120"/>
            </w:tcMar>
          </w:tcPr>
          <w:p>
            <w:pPr>
              <w:spacing w:after="0" w:line="250"/>
            </w:pPr>
            <w:r>
              <w:rPr>
                <w:b w:val="false"/>
                <w:bCs w:val="false"/>
                <w:color w:val="1A1A1A"/>
                <w:sz w:val="18"/>
                <w:szCs w:val="18"/>
              </w:rPr>
              <w:t xml:space="preserve">The Stage B prompt opens by instructing the model that its training data is out of date on this subject and must not be used. Every rate is found on the run or returned as null.</w:t>
            </w:r>
          </w:p>
        </w:tc>
      </w:tr>
      <w:tr>
        <w:tc>
          <w:tcPr>
            <w:tcW w:type="dxa" w:w="600"/>
            <w:shd w:fill="F7F9FB" w:val="clear"/>
            <w:tcMar>
              <w:top w:type="dxa" w:w="90"/>
              <w:left w:type="dxa" w:w="120"/>
              <w:bottom w:type="dxa" w:w="90"/>
              <w:right w:type="dxa" w:w="120"/>
            </w:tcMar>
          </w:tcPr>
          <w:p>
            <w:pPr>
              <w:spacing w:after="0" w:line="250"/>
            </w:pPr>
            <w:r>
              <w:rPr>
                <w:b/>
                <w:bCs/>
                <w:color w:val="1A1A1A"/>
                <w:sz w:val="18"/>
                <w:szCs w:val="18"/>
              </w:rPr>
              <w:t xml:space="preserve">2</w:t>
            </w:r>
          </w:p>
        </w:tc>
        <w:tc>
          <w:tcPr>
            <w:tcW w:type="dxa" w:w="2900"/>
            <w:shd w:fill="F7F9FB" w:val="clear"/>
            <w:tcMar>
              <w:top w:type="dxa" w:w="90"/>
              <w:left w:type="dxa" w:w="120"/>
              <w:bottom w:type="dxa" w:w="90"/>
              <w:right w:type="dxa" w:w="120"/>
            </w:tcMar>
          </w:tcPr>
          <w:p>
            <w:pPr>
              <w:spacing w:after="0" w:line="250"/>
            </w:pPr>
            <w:r>
              <w:rPr>
                <w:b w:val="false"/>
                <w:bCs w:val="false"/>
                <w:color w:val="1A1A1A"/>
                <w:sz w:val="18"/>
                <w:szCs w:val="18"/>
              </w:rPr>
              <w:t xml:space="preserve">Cite primary sources only.</w:t>
            </w:r>
          </w:p>
        </w:tc>
        <w:tc>
          <w:tcPr>
            <w:tcW w:type="dxa" w:w="5860"/>
            <w:shd w:fill="F7F9FB" w:val="clear"/>
            <w:tcMar>
              <w:top w:type="dxa" w:w="90"/>
              <w:left w:type="dxa" w:w="120"/>
              <w:bottom w:type="dxa" w:w="90"/>
              <w:right w:type="dxa" w:w="120"/>
            </w:tcMar>
          </w:tcPr>
          <w:p>
            <w:pPr>
              <w:spacing w:after="0" w:line="250"/>
            </w:pPr>
            <w:r>
              <w:rPr>
                <w:b w:val="false"/>
                <w:bCs w:val="false"/>
                <w:color w:val="1A1A1A"/>
                <w:sz w:val="18"/>
                <w:szCs w:val="18"/>
              </w:rPr>
              <w:t xml:space="preserve">An allowlist of government hosts, enforced in the validator. Commentary may be read to find the law; it may not stand in for it.</w:t>
            </w:r>
          </w:p>
        </w:tc>
      </w:tr>
      <w:tr>
        <w:tc>
          <w:tcPr>
            <w:tcW w:type="dxa" w:w="600"/>
            <w:tcMar>
              <w:top w:type="dxa" w:w="90"/>
              <w:left w:type="dxa" w:w="120"/>
              <w:bottom w:type="dxa" w:w="90"/>
              <w:right w:type="dxa" w:w="120"/>
            </w:tcMar>
          </w:tcPr>
          <w:p>
            <w:pPr>
              <w:spacing w:after="0" w:line="250"/>
            </w:pPr>
            <w:r>
              <w:rPr>
                <w:b/>
                <w:bCs/>
                <w:color w:val="1A1A1A"/>
                <w:sz w:val="18"/>
                <w:szCs w:val="18"/>
              </w:rPr>
              <w:t xml:space="preserve">3</w:t>
            </w:r>
          </w:p>
        </w:tc>
        <w:tc>
          <w:tcPr>
            <w:tcW w:type="dxa" w:w="2900"/>
            <w:tcMar>
              <w:top w:type="dxa" w:w="90"/>
              <w:left w:type="dxa" w:w="120"/>
              <w:bottom w:type="dxa" w:w="90"/>
              <w:right w:type="dxa" w:w="120"/>
            </w:tcMar>
          </w:tcPr>
          <w:p>
            <w:pPr>
              <w:spacing w:after="0" w:line="250"/>
            </w:pPr>
            <w:r>
              <w:rPr>
                <w:b w:val="false"/>
                <w:bCs w:val="false"/>
                <w:color w:val="1A1A1A"/>
                <w:sz w:val="18"/>
                <w:szCs w:val="18"/>
              </w:rPr>
              <w:t xml:space="preserve">Every number carries a source and a date.</w:t>
            </w:r>
          </w:p>
        </w:tc>
        <w:tc>
          <w:tcPr>
            <w:tcW w:type="dxa" w:w="5860"/>
            <w:tcMar>
              <w:top w:type="dxa" w:w="90"/>
              <w:left w:type="dxa" w:w="120"/>
              <w:bottom w:type="dxa" w:w="90"/>
              <w:right w:type="dxa" w:w="120"/>
            </w:tcMar>
          </w:tcPr>
          <w:p>
            <w:pPr>
              <w:spacing w:after="0" w:line="250"/>
            </w:pPr>
            <w:r>
              <w:rPr>
                <w:b w:val="false"/>
                <w:bCs w:val="false"/>
                <w:color w:val="1A1A1A"/>
                <w:sz w:val="18"/>
                <w:szCs w:val="18"/>
              </w:rPr>
              <w:t xml:space="preserve">Components missing either are discarded before the user sees anything.</w:t>
            </w:r>
          </w:p>
        </w:tc>
      </w:tr>
      <w:tr>
        <w:tc>
          <w:tcPr>
            <w:tcW w:type="dxa" w:w="600"/>
            <w:shd w:fill="F7F9FB" w:val="clear"/>
            <w:tcMar>
              <w:top w:type="dxa" w:w="90"/>
              <w:left w:type="dxa" w:w="120"/>
              <w:bottom w:type="dxa" w:w="90"/>
              <w:right w:type="dxa" w:w="120"/>
            </w:tcMar>
          </w:tcPr>
          <w:p>
            <w:pPr>
              <w:spacing w:after="0" w:line="250"/>
            </w:pPr>
            <w:r>
              <w:rPr>
                <w:b/>
                <w:bCs/>
                <w:color w:val="1A1A1A"/>
                <w:sz w:val="18"/>
                <w:szCs w:val="18"/>
              </w:rPr>
              <w:t xml:space="preserve">4</w:t>
            </w:r>
          </w:p>
        </w:tc>
        <w:tc>
          <w:tcPr>
            <w:tcW w:type="dxa" w:w="2900"/>
            <w:shd w:fill="F7F9FB" w:val="clear"/>
            <w:tcMar>
              <w:top w:type="dxa" w:w="90"/>
              <w:left w:type="dxa" w:w="120"/>
              <w:bottom w:type="dxa" w:w="90"/>
              <w:right w:type="dxa" w:w="120"/>
            </w:tcMar>
          </w:tcPr>
          <w:p>
            <w:pPr>
              <w:spacing w:after="0" w:line="250"/>
            </w:pPr>
            <w:r>
              <w:rPr>
                <w:b w:val="false"/>
                <w:bCs w:val="false"/>
                <w:color w:val="1A1A1A"/>
                <w:sz w:val="18"/>
                <w:szCs w:val="18"/>
              </w:rPr>
              <w:t xml:space="preserve">Unknown is null, not zero.</w:t>
            </w:r>
          </w:p>
        </w:tc>
        <w:tc>
          <w:tcPr>
            <w:tcW w:type="dxa" w:w="5860"/>
            <w:shd w:fill="F7F9FB" w:val="clear"/>
            <w:tcMar>
              <w:top w:type="dxa" w:w="90"/>
              <w:left w:type="dxa" w:w="120"/>
              <w:bottom w:type="dxa" w:w="90"/>
              <w:right w:type="dxa" w:w="120"/>
            </w:tcMar>
          </w:tcPr>
          <w:p>
            <w:pPr>
              <w:spacing w:after="0" w:line="250"/>
            </w:pPr>
            <w:r>
              <w:rPr>
                <w:b w:val="false"/>
                <w:bCs w:val="false"/>
                <w:color w:val="1A1A1A"/>
                <w:sz w:val="18"/>
                <w:szCs w:val="18"/>
              </w:rPr>
              <w:t xml:space="preserve">A zero rate is a positive claim requiring a citation. Null renders as "not verified" with the reason, never as a blank or a dash.</w:t>
            </w:r>
          </w:p>
        </w:tc>
      </w:tr>
      <w:tr>
        <w:tc>
          <w:tcPr>
            <w:tcW w:type="dxa" w:w="600"/>
            <w:tcMar>
              <w:top w:type="dxa" w:w="90"/>
              <w:left w:type="dxa" w:w="120"/>
              <w:bottom w:type="dxa" w:w="90"/>
              <w:right w:type="dxa" w:w="120"/>
            </w:tcMar>
          </w:tcPr>
          <w:p>
            <w:pPr>
              <w:spacing w:after="0" w:line="250"/>
            </w:pPr>
            <w:r>
              <w:rPr>
                <w:b/>
                <w:bCs/>
                <w:color w:val="1A1A1A"/>
                <w:sz w:val="18"/>
                <w:szCs w:val="18"/>
              </w:rPr>
              <w:t xml:space="preserve">5</w:t>
            </w:r>
          </w:p>
        </w:tc>
        <w:tc>
          <w:tcPr>
            <w:tcW w:type="dxa" w:w="2900"/>
            <w:tcMar>
              <w:top w:type="dxa" w:w="90"/>
              <w:left w:type="dxa" w:w="120"/>
              <w:bottom w:type="dxa" w:w="90"/>
              <w:right w:type="dxa" w:w="120"/>
            </w:tcMar>
          </w:tcPr>
          <w:p>
            <w:pPr>
              <w:spacing w:after="0" w:line="250"/>
            </w:pPr>
            <w:r>
              <w:rPr>
                <w:b w:val="false"/>
                <w:bCs w:val="false"/>
                <w:color w:val="1A1A1A"/>
                <w:sz w:val="18"/>
                <w:szCs w:val="18"/>
              </w:rPr>
              <w:t xml:space="preserve">The model never computes.</w:t>
            </w:r>
          </w:p>
        </w:tc>
        <w:tc>
          <w:tcPr>
            <w:tcW w:type="dxa" w:w="5860"/>
            <w:tcMar>
              <w:top w:type="dxa" w:w="90"/>
              <w:left w:type="dxa" w:w="120"/>
              <w:bottom w:type="dxa" w:w="90"/>
              <w:right w:type="dxa" w:w="120"/>
            </w:tcMar>
          </w:tcPr>
          <w:p>
            <w:pPr>
              <w:spacing w:after="0" w:line="250"/>
            </w:pPr>
            <w:r>
              <w:rPr>
                <w:b w:val="false"/>
                <w:bCs w:val="false"/>
                <w:color w:val="1A1A1A"/>
                <w:sz w:val="18"/>
                <w:szCs w:val="18"/>
              </w:rPr>
              <w:t xml:space="preserve">It returns components. Python performs every multiplication, sum and threshold comparison.</w:t>
            </w:r>
          </w:p>
        </w:tc>
      </w:tr>
      <w:tr>
        <w:tc>
          <w:tcPr>
            <w:tcW w:type="dxa" w:w="600"/>
            <w:shd w:fill="F7F9FB" w:val="clear"/>
            <w:tcMar>
              <w:top w:type="dxa" w:w="90"/>
              <w:left w:type="dxa" w:w="120"/>
              <w:bottom w:type="dxa" w:w="90"/>
              <w:right w:type="dxa" w:w="120"/>
            </w:tcMar>
          </w:tcPr>
          <w:p>
            <w:pPr>
              <w:spacing w:after="0" w:line="250"/>
            </w:pPr>
            <w:r>
              <w:rPr>
                <w:b/>
                <w:bCs/>
                <w:color w:val="1A1A1A"/>
                <w:sz w:val="18"/>
                <w:szCs w:val="18"/>
              </w:rPr>
              <w:t xml:space="preserve">6</w:t>
            </w:r>
          </w:p>
        </w:tc>
        <w:tc>
          <w:tcPr>
            <w:tcW w:type="dxa" w:w="2900"/>
            <w:shd w:fill="F7F9FB" w:val="clear"/>
            <w:tcMar>
              <w:top w:type="dxa" w:w="90"/>
              <w:left w:type="dxa" w:w="120"/>
              <w:bottom w:type="dxa" w:w="90"/>
              <w:right w:type="dxa" w:w="120"/>
            </w:tcMar>
          </w:tcPr>
          <w:p>
            <w:pPr>
              <w:spacing w:after="0" w:line="250"/>
            </w:pPr>
            <w:r>
              <w:rPr>
                <w:b w:val="false"/>
                <w:bCs w:val="false"/>
                <w:color w:val="1A1A1A"/>
                <w:sz w:val="18"/>
                <w:szCs w:val="18"/>
              </w:rPr>
              <w:t xml:space="preserve">Partial answers are correct answers.</w:t>
            </w:r>
          </w:p>
        </w:tc>
        <w:tc>
          <w:tcPr>
            <w:tcW w:type="dxa" w:w="5860"/>
            <w:shd w:fill="F7F9FB" w:val="clear"/>
            <w:tcMar>
              <w:top w:type="dxa" w:w="90"/>
              <w:left w:type="dxa" w:w="120"/>
              <w:bottom w:type="dxa" w:w="90"/>
              <w:right w:type="dxa" w:w="120"/>
            </w:tcMar>
          </w:tcPr>
          <w:p>
            <w:pPr>
              <w:spacing w:after="0" w:line="250"/>
            </w:pPr>
            <w:r>
              <w:rPr>
                <w:b w:val="false"/>
                <w:bCs w:val="false"/>
                <w:color w:val="1A1A1A"/>
                <w:sz w:val="18"/>
                <w:szCs w:val="18"/>
              </w:rPr>
              <w:t xml:space="preserve">The schema carries a partial flag and an explicit list of unverified components. An honest gap beats a padded total.</w:t>
            </w:r>
          </w:p>
        </w:tc>
      </w:tr>
      <w:tr>
        <w:tc>
          <w:tcPr>
            <w:tcW w:type="dxa" w:w="600"/>
            <w:tcMar>
              <w:top w:type="dxa" w:w="90"/>
              <w:left w:type="dxa" w:w="120"/>
              <w:bottom w:type="dxa" w:w="90"/>
              <w:right w:type="dxa" w:w="120"/>
            </w:tcMar>
          </w:tcPr>
          <w:p>
            <w:pPr>
              <w:spacing w:after="0" w:line="250"/>
            </w:pPr>
            <w:r>
              <w:rPr>
                <w:b/>
                <w:bCs/>
                <w:color w:val="1A1A1A"/>
                <w:sz w:val="18"/>
                <w:szCs w:val="18"/>
              </w:rPr>
              <w:t xml:space="preserve">7</w:t>
            </w:r>
          </w:p>
        </w:tc>
        <w:tc>
          <w:tcPr>
            <w:tcW w:type="dxa" w:w="2900"/>
            <w:tcMar>
              <w:top w:type="dxa" w:w="90"/>
              <w:left w:type="dxa" w:w="120"/>
              <w:bottom w:type="dxa" w:w="90"/>
              <w:right w:type="dxa" w:w="120"/>
            </w:tcMar>
          </w:tcPr>
          <w:p>
            <w:pPr>
              <w:spacing w:after="0" w:line="250"/>
            </w:pPr>
            <w:r>
              <w:rPr>
                <w:b w:val="false"/>
                <w:bCs w:val="false"/>
                <w:color w:val="1A1A1A"/>
                <w:sz w:val="18"/>
                <w:szCs w:val="18"/>
              </w:rPr>
              <w:t xml:space="preserve">Show the fork.</w:t>
            </w:r>
          </w:p>
        </w:tc>
        <w:tc>
          <w:tcPr>
            <w:tcW w:type="dxa" w:w="5860"/>
            <w:tcMar>
              <w:top w:type="dxa" w:w="90"/>
              <w:left w:type="dxa" w:w="120"/>
              <w:bottom w:type="dxa" w:w="90"/>
              <w:right w:type="dxa" w:w="120"/>
            </w:tcMar>
          </w:tcPr>
          <w:p>
            <w:pPr>
              <w:spacing w:after="0" w:line="250"/>
            </w:pPr>
            <w:r>
              <w:rPr>
                <w:b w:val="false"/>
                <w:bCs w:val="false"/>
                <w:color w:val="1A1A1A"/>
                <w:sz w:val="18"/>
                <w:szCs w:val="18"/>
              </w:rPr>
              <w:t xml:space="preserve">Competing classifications are always displayed with their reasoning. The user’s leverage lies in the alternative.</w:t>
            </w:r>
          </w:p>
        </w:tc>
      </w:tr>
      <w:tr>
        <w:tc>
          <w:tcPr>
            <w:tcW w:type="dxa" w:w="600"/>
            <w:shd w:fill="F7F9FB" w:val="clear"/>
            <w:tcMar>
              <w:top w:type="dxa" w:w="90"/>
              <w:left w:type="dxa" w:w="120"/>
              <w:bottom w:type="dxa" w:w="90"/>
              <w:right w:type="dxa" w:w="120"/>
            </w:tcMar>
          </w:tcPr>
          <w:p>
            <w:pPr>
              <w:spacing w:after="0" w:line="250"/>
            </w:pPr>
            <w:r>
              <w:rPr>
                <w:b/>
                <w:bCs/>
                <w:color w:val="1A1A1A"/>
                <w:sz w:val="18"/>
                <w:szCs w:val="18"/>
              </w:rPr>
              <w:t xml:space="preserve">8</w:t>
            </w:r>
          </w:p>
        </w:tc>
        <w:tc>
          <w:tcPr>
            <w:tcW w:type="dxa" w:w="2900"/>
            <w:shd w:fill="F7F9FB" w:val="clear"/>
            <w:tcMar>
              <w:top w:type="dxa" w:w="90"/>
              <w:left w:type="dxa" w:w="120"/>
              <w:bottom w:type="dxa" w:w="90"/>
              <w:right w:type="dxa" w:w="120"/>
            </w:tcMar>
          </w:tcPr>
          <w:p>
            <w:pPr>
              <w:spacing w:after="0" w:line="250"/>
            </w:pPr>
            <w:r>
              <w:rPr>
                <w:b w:val="false"/>
                <w:bCs w:val="false"/>
                <w:color w:val="1A1A1A"/>
                <w:sz w:val="18"/>
                <w:szCs w:val="18"/>
              </w:rPr>
              <w:t xml:space="preserve">Advisory, never binding.</w:t>
            </w:r>
          </w:p>
        </w:tc>
        <w:tc>
          <w:tcPr>
            <w:tcW w:type="dxa" w:w="5860"/>
            <w:shd w:fill="F7F9FB" w:val="clear"/>
            <w:tcMar>
              <w:top w:type="dxa" w:w="90"/>
              <w:left w:type="dxa" w:w="120"/>
              <w:bottom w:type="dxa" w:w="90"/>
              <w:right w:type="dxa" w:w="120"/>
            </w:tcMar>
          </w:tcPr>
          <w:p>
            <w:pPr>
              <w:spacing w:after="0" w:line="250"/>
            </w:pPr>
            <w:r>
              <w:rPr>
                <w:b w:val="false"/>
                <w:bCs w:val="false"/>
                <w:color w:val="1A1A1A"/>
                <w:sz w:val="18"/>
                <w:szCs w:val="18"/>
              </w:rPr>
              <w:t xml:space="preserve">Stated in the response payload, on every report surface and in the PDF footer, always paired with the escalation path.</w:t>
            </w:r>
          </w:p>
        </w:tc>
      </w:tr>
    </w:tbl>
    <w:p>
      <w:pPr>
        <w:pStyle w:val="Heading2"/>
        <w:spacing w:after="140" w:before="320"/>
      </w:pPr>
      <w:r>
        <w:rPr>
          <w:b/>
          <w:bCs/>
          <w:color w:val="1A1A1A"/>
          <w:sz w:val="25"/>
          <w:szCs w:val="25"/>
        </w:rPr>
        <w:t xml:space="preserve">4.2  The two-stage pipeline</w:t>
      </w:r>
    </w:p>
    <w:p>
      <w:pPr>
        <w:spacing w:after="120" w:line="276"/>
      </w:pPr>
      <w:r>
        <w:rPr>
          <w:color w:val="1A1A1A"/>
          <w:sz w:val="21"/>
          <w:szCs w:val="21"/>
        </w:rPr>
        <w:t xml:space="preserve">The event agent is a single grounded call. The export agent is deliberately two, because the halves differ in cache lifetime, failure mode and reuse pattern.</w:t>
      </w:r>
    </w:p>
    <w:tbl>
      <w:tblPr>
        <w:tblW w:type="dxa" w:w="9360"/>
        <w:tblBorders>
          <w:top w:val="single" w:color="0F4C81" w:sz="4"/>
          <w:left w:val="none"/>
          <w:bottom w:val="single" w:color="0F4C81" w:sz="4"/>
          <w:right w:val="none"/>
          <w:insideH w:val="single" w:color="C7CDD4" w:sz="2"/>
          <w:insideV w:val="none"/>
        </w:tblBorders>
      </w:tblPr>
      <w:tblGrid>
        <w:gridCol w:w="1900"/>
        <w:gridCol w:w="3700"/>
        <w:gridCol w:w="3760"/>
      </w:tblGrid>
      <w:tr>
        <w:trPr>
          <w:tblHeader/>
        </w:trPr>
        <w:tc>
          <w:tcPr>
            <w:tcW w:type="dxa" w:w="1900"/>
            <w:shd w:fill="EEF2F6" w:val="clear"/>
            <w:tcMar>
              <w:top w:type="dxa" w:w="100"/>
              <w:left w:type="dxa" w:w="120"/>
              <w:bottom w:type="dxa" w:w="100"/>
              <w:right w:type="dxa" w:w="120"/>
            </w:tcMar>
          </w:tcPr>
          <w:p>
            <w:pPr>
              <w:spacing w:after="0"/>
            </w:pPr>
            <w:r>
              <w:rPr>
                <w:b/>
                <w:bCs/>
                <w:color w:val="0F4C81"/>
                <w:sz w:val="18"/>
                <w:szCs w:val="18"/>
              </w:rPr>
              <w:t xml:space="preserve">Property</w:t>
            </w:r>
          </w:p>
        </w:tc>
        <w:tc>
          <w:tcPr>
            <w:tcW w:type="dxa" w:w="3700"/>
            <w:shd w:fill="EEF2F6" w:val="clear"/>
            <w:tcMar>
              <w:top w:type="dxa" w:w="100"/>
              <w:left w:type="dxa" w:w="120"/>
              <w:bottom w:type="dxa" w:w="100"/>
              <w:right w:type="dxa" w:w="120"/>
            </w:tcMar>
          </w:tcPr>
          <w:p>
            <w:pPr>
              <w:spacing w:after="0"/>
            </w:pPr>
            <w:r>
              <w:rPr>
                <w:b/>
                <w:bCs/>
                <w:color w:val="0F4C81"/>
                <w:sz w:val="18"/>
                <w:szCs w:val="18"/>
              </w:rPr>
              <w:t xml:space="preserve">Stage A — Classification</w:t>
            </w:r>
          </w:p>
        </w:tc>
        <w:tc>
          <w:tcPr>
            <w:tcW w:type="dxa" w:w="3760"/>
            <w:shd w:fill="EEF2F6" w:val="clear"/>
            <w:tcMar>
              <w:top w:type="dxa" w:w="100"/>
              <w:left w:type="dxa" w:w="120"/>
              <w:bottom w:type="dxa" w:w="100"/>
              <w:right w:type="dxa" w:w="120"/>
            </w:tcMar>
          </w:tcPr>
          <w:p>
            <w:pPr>
              <w:spacing w:after="0"/>
            </w:pPr>
            <w:r>
              <w:rPr>
                <w:b/>
                <w:bCs/>
                <w:color w:val="0F4C81"/>
                <w:sz w:val="18"/>
                <w:szCs w:val="18"/>
              </w:rPr>
              <w:t xml:space="preserve">Stage B — Duty and compliance</w:t>
            </w:r>
          </w:p>
        </w:tc>
      </w:tr>
      <w:tr>
        <w:tc>
          <w:tcPr>
            <w:tcW w:type="dxa" w:w="1900"/>
            <w:tcMar>
              <w:top w:type="dxa" w:w="90"/>
              <w:left w:type="dxa" w:w="120"/>
              <w:bottom w:type="dxa" w:w="90"/>
              <w:right w:type="dxa" w:w="120"/>
            </w:tcMar>
          </w:tcPr>
          <w:p>
            <w:pPr>
              <w:spacing w:after="0" w:line="250"/>
            </w:pPr>
            <w:r>
              <w:rPr>
                <w:b/>
                <w:bCs/>
                <w:color w:val="1A1A1A"/>
                <w:sz w:val="18"/>
                <w:szCs w:val="18"/>
              </w:rPr>
              <w:t xml:space="preserve">Input</w:t>
            </w:r>
          </w:p>
        </w:tc>
        <w:tc>
          <w:tcPr>
            <w:tcW w:type="dxa" w:w="3700"/>
            <w:tcMar>
              <w:top w:type="dxa" w:w="90"/>
              <w:left w:type="dxa" w:w="120"/>
              <w:bottom w:type="dxa" w:w="90"/>
              <w:right w:type="dxa" w:w="120"/>
            </w:tcMar>
          </w:tcPr>
          <w:p>
            <w:pPr>
              <w:spacing w:after="0" w:line="250"/>
            </w:pPr>
            <w:r>
              <w:rPr>
                <w:b w:val="false"/>
                <w:bCs w:val="false"/>
                <w:color w:val="1A1A1A"/>
                <w:sz w:val="18"/>
                <w:szCs w:val="18"/>
              </w:rPr>
              <w:t xml:space="preserve">Product description, materials, intended use, optional code guess.</w:t>
            </w:r>
          </w:p>
        </w:tc>
        <w:tc>
          <w:tcPr>
            <w:tcW w:type="dxa" w:w="3760"/>
            <w:tcMar>
              <w:top w:type="dxa" w:w="90"/>
              <w:left w:type="dxa" w:w="120"/>
              <w:bottom w:type="dxa" w:w="90"/>
              <w:right w:type="dxa" w:w="120"/>
            </w:tcMar>
          </w:tcPr>
          <w:p>
            <w:pPr>
              <w:spacing w:after="0" w:line="250"/>
            </w:pPr>
            <w:r>
              <w:rPr>
                <w:b w:val="false"/>
                <w:bCs w:val="false"/>
                <w:color w:val="1A1A1A"/>
                <w:sz w:val="18"/>
                <w:szCs w:val="18"/>
              </w:rPr>
              <w:t xml:space="preserve">Chosen tariff code, country of origin, transport mode, incoterm, today’s date.</w:t>
            </w:r>
          </w:p>
        </w:tc>
      </w:tr>
      <w:tr>
        <w:tc>
          <w:tcPr>
            <w:tcW w:type="dxa" w:w="1900"/>
            <w:shd w:fill="F7F9FB" w:val="clear"/>
            <w:tcMar>
              <w:top w:type="dxa" w:w="90"/>
              <w:left w:type="dxa" w:w="120"/>
              <w:bottom w:type="dxa" w:w="90"/>
              <w:right w:type="dxa" w:w="120"/>
            </w:tcMar>
          </w:tcPr>
          <w:p>
            <w:pPr>
              <w:spacing w:after="0" w:line="250"/>
            </w:pPr>
            <w:r>
              <w:rPr>
                <w:b/>
                <w:bCs/>
                <w:color w:val="1A1A1A"/>
                <w:sz w:val="18"/>
                <w:szCs w:val="18"/>
              </w:rPr>
              <w:t xml:space="preserve">Output</w:t>
            </w:r>
          </w:p>
        </w:tc>
        <w:tc>
          <w:tcPr>
            <w:tcW w:type="dxa" w:w="3700"/>
            <w:shd w:fill="F7F9FB" w:val="clear"/>
            <w:tcMar>
              <w:top w:type="dxa" w:w="90"/>
              <w:left w:type="dxa" w:w="120"/>
              <w:bottom w:type="dxa" w:w="90"/>
              <w:right w:type="dxa" w:w="120"/>
            </w:tcMar>
          </w:tcPr>
          <w:p>
            <w:pPr>
              <w:spacing w:after="0" w:line="250"/>
            </w:pPr>
            <w:r>
              <w:rPr>
                <w:b w:val="false"/>
                <w:bCs w:val="false"/>
                <w:color w:val="1A1A1A"/>
                <w:sz w:val="18"/>
                <w:szCs w:val="18"/>
              </w:rPr>
              <w:t xml:space="preserve">Three ranked candidate codes with confidence, interpretive reasoning and citations.</w:t>
            </w:r>
          </w:p>
        </w:tc>
        <w:tc>
          <w:tcPr>
            <w:tcW w:type="dxa" w:w="3760"/>
            <w:shd w:fill="F7F9FB" w:val="clear"/>
            <w:tcMar>
              <w:top w:type="dxa" w:w="90"/>
              <w:left w:type="dxa" w:w="120"/>
              <w:bottom w:type="dxa" w:w="90"/>
              <w:right w:type="dxa" w:w="120"/>
            </w:tcMar>
          </w:tcPr>
          <w:p>
            <w:pPr>
              <w:spacing w:after="0" w:line="250"/>
            </w:pPr>
            <w:r>
              <w:rPr>
                <w:b w:val="false"/>
                <w:bCs w:val="false"/>
                <w:color w:val="1A1A1A"/>
                <w:sz w:val="18"/>
                <w:szCs w:val="18"/>
              </w:rPr>
              <w:t xml:space="preserve">Duty components, stacking order, agency jurisdiction, documents, origin questions, risk flags.</w:t>
            </w:r>
          </w:p>
        </w:tc>
      </w:tr>
      <w:tr>
        <w:tc>
          <w:tcPr>
            <w:tcW w:type="dxa" w:w="1900"/>
            <w:tcMar>
              <w:top w:type="dxa" w:w="90"/>
              <w:left w:type="dxa" w:w="120"/>
              <w:bottom w:type="dxa" w:w="90"/>
              <w:right w:type="dxa" w:w="120"/>
            </w:tcMar>
          </w:tcPr>
          <w:p>
            <w:pPr>
              <w:spacing w:after="0" w:line="250"/>
            </w:pPr>
            <w:r>
              <w:rPr>
                <w:b/>
                <w:bCs/>
                <w:color w:val="1A1A1A"/>
                <w:sz w:val="18"/>
                <w:szCs w:val="18"/>
              </w:rPr>
              <w:t xml:space="preserve">Depends on</w:t>
            </w:r>
          </w:p>
        </w:tc>
        <w:tc>
          <w:tcPr>
            <w:tcW w:type="dxa" w:w="3700"/>
            <w:tcMar>
              <w:top w:type="dxa" w:w="90"/>
              <w:left w:type="dxa" w:w="120"/>
              <w:bottom w:type="dxa" w:w="90"/>
              <w:right w:type="dxa" w:w="120"/>
            </w:tcMar>
          </w:tcPr>
          <w:p>
            <w:pPr>
              <w:spacing w:after="0" w:line="250"/>
            </w:pPr>
            <w:r>
              <w:rPr>
                <w:b w:val="false"/>
                <w:bCs w:val="false"/>
                <w:color w:val="1A1A1A"/>
                <w:sz w:val="18"/>
                <w:szCs w:val="18"/>
              </w:rPr>
              <w:t xml:space="preserve">The product. A ceramic mug is a ceramic mug indefinitely.</w:t>
            </w:r>
          </w:p>
        </w:tc>
        <w:tc>
          <w:tcPr>
            <w:tcW w:type="dxa" w:w="3760"/>
            <w:tcMar>
              <w:top w:type="dxa" w:w="90"/>
              <w:left w:type="dxa" w:w="120"/>
              <w:bottom w:type="dxa" w:w="90"/>
              <w:right w:type="dxa" w:w="120"/>
            </w:tcMar>
          </w:tcPr>
          <w:p>
            <w:pPr>
              <w:spacing w:after="0" w:line="250"/>
            </w:pPr>
            <w:r>
              <w:rPr>
                <w:b w:val="false"/>
                <w:bCs w:val="false"/>
                <w:color w:val="1A1A1A"/>
                <w:sz w:val="18"/>
                <w:szCs w:val="18"/>
              </w:rPr>
              <w:t xml:space="preserve">The rulebook. Measures change weekly.</w:t>
            </w:r>
          </w:p>
        </w:tc>
      </w:tr>
      <w:tr>
        <w:tc>
          <w:tcPr>
            <w:tcW w:type="dxa" w:w="1900"/>
            <w:shd w:fill="F7F9FB" w:val="clear"/>
            <w:tcMar>
              <w:top w:type="dxa" w:w="90"/>
              <w:left w:type="dxa" w:w="120"/>
              <w:bottom w:type="dxa" w:w="90"/>
              <w:right w:type="dxa" w:w="120"/>
            </w:tcMar>
          </w:tcPr>
          <w:p>
            <w:pPr>
              <w:spacing w:after="0" w:line="250"/>
            </w:pPr>
            <w:r>
              <w:rPr>
                <w:b/>
                <w:bCs/>
                <w:color w:val="1A1A1A"/>
                <w:sz w:val="18"/>
                <w:szCs w:val="18"/>
              </w:rPr>
              <w:t xml:space="preserve">Search budget</w:t>
            </w:r>
          </w:p>
        </w:tc>
        <w:tc>
          <w:tcPr>
            <w:tcW w:type="dxa" w:w="3700"/>
            <w:shd w:fill="F7F9FB" w:val="clear"/>
            <w:tcMar>
              <w:top w:type="dxa" w:w="90"/>
              <w:left w:type="dxa" w:w="120"/>
              <w:bottom w:type="dxa" w:w="90"/>
              <w:right w:type="dxa" w:w="120"/>
            </w:tcMar>
          </w:tcPr>
          <w:p>
            <w:pPr>
              <w:spacing w:after="0" w:line="250"/>
            </w:pPr>
            <w:r>
              <w:rPr>
                <w:b w:val="false"/>
                <w:bCs w:val="false"/>
                <w:color w:val="1A1A1A"/>
                <w:sz w:val="18"/>
                <w:szCs w:val="18"/>
              </w:rPr>
              <w:t xml:space="preserve">4 searches</w:t>
            </w:r>
          </w:p>
        </w:tc>
        <w:tc>
          <w:tcPr>
            <w:tcW w:type="dxa" w:w="3760"/>
            <w:shd w:fill="F7F9FB" w:val="clear"/>
            <w:tcMar>
              <w:top w:type="dxa" w:w="90"/>
              <w:left w:type="dxa" w:w="120"/>
              <w:bottom w:type="dxa" w:w="90"/>
              <w:right w:type="dxa" w:w="120"/>
            </w:tcMar>
          </w:tcPr>
          <w:p>
            <w:pPr>
              <w:spacing w:after="0" w:line="250"/>
            </w:pPr>
            <w:r>
              <w:rPr>
                <w:b w:val="false"/>
                <w:bCs w:val="false"/>
                <w:color w:val="1A1A1A"/>
                <w:sz w:val="18"/>
                <w:szCs w:val="18"/>
              </w:rPr>
              <w:t xml:space="preserve">6 searches</w:t>
            </w:r>
          </w:p>
        </w:tc>
      </w:tr>
      <w:tr>
        <w:tc>
          <w:tcPr>
            <w:tcW w:type="dxa" w:w="1900"/>
            <w:tcMar>
              <w:top w:type="dxa" w:w="90"/>
              <w:left w:type="dxa" w:w="120"/>
              <w:bottom w:type="dxa" w:w="90"/>
              <w:right w:type="dxa" w:w="120"/>
            </w:tcMar>
          </w:tcPr>
          <w:p>
            <w:pPr>
              <w:spacing w:after="0" w:line="250"/>
            </w:pPr>
            <w:r>
              <w:rPr>
                <w:b/>
                <w:bCs/>
                <w:color w:val="1A1A1A"/>
                <w:sz w:val="18"/>
                <w:szCs w:val="18"/>
              </w:rPr>
              <w:t xml:space="preserve">Cache key</w:t>
            </w:r>
          </w:p>
        </w:tc>
        <w:tc>
          <w:tcPr>
            <w:tcW w:type="dxa" w:w="3700"/>
            <w:tcMar>
              <w:top w:type="dxa" w:w="90"/>
              <w:left w:type="dxa" w:w="120"/>
              <w:bottom w:type="dxa" w:w="90"/>
              <w:right w:type="dxa" w:w="120"/>
            </w:tcMar>
          </w:tcPr>
          <w:p>
            <w:pPr>
              <w:spacing w:after="0" w:line="250"/>
            </w:pPr>
            <w:r>
              <w:rPr>
                <w:b w:val="false"/>
                <w:bCs w:val="false"/>
                <w:color w:val="1A1A1A"/>
                <w:sz w:val="18"/>
                <w:szCs w:val="18"/>
              </w:rPr>
              <w:t xml:space="preserve">Normalised product fingerprint</w:t>
            </w:r>
          </w:p>
        </w:tc>
        <w:tc>
          <w:tcPr>
            <w:tcW w:type="dxa" w:w="3760"/>
            <w:tcMar>
              <w:top w:type="dxa" w:w="90"/>
              <w:left w:type="dxa" w:w="120"/>
              <w:bottom w:type="dxa" w:w="90"/>
              <w:right w:type="dxa" w:w="120"/>
            </w:tcMar>
          </w:tcPr>
          <w:p>
            <w:pPr>
              <w:spacing w:after="0" w:line="250"/>
            </w:pPr>
            <w:r>
              <w:rPr>
                <w:b w:val="false"/>
                <w:bCs w:val="false"/>
                <w:color w:val="1A1A1A"/>
                <w:sz w:val="18"/>
                <w:szCs w:val="18"/>
              </w:rPr>
              <w:t xml:space="preserve">Tariff code, origin and UTC date</w:t>
            </w:r>
          </w:p>
        </w:tc>
      </w:tr>
      <w:tr>
        <w:tc>
          <w:tcPr>
            <w:tcW w:type="dxa" w:w="1900"/>
            <w:shd w:fill="F7F9FB" w:val="clear"/>
            <w:tcMar>
              <w:top w:type="dxa" w:w="90"/>
              <w:left w:type="dxa" w:w="120"/>
              <w:bottom w:type="dxa" w:w="90"/>
              <w:right w:type="dxa" w:w="120"/>
            </w:tcMar>
          </w:tcPr>
          <w:p>
            <w:pPr>
              <w:spacing w:after="0" w:line="250"/>
            </w:pPr>
            <w:r>
              <w:rPr>
                <w:b/>
                <w:bCs/>
                <w:color w:val="1A1A1A"/>
                <w:sz w:val="18"/>
                <w:szCs w:val="18"/>
              </w:rPr>
              <w:t xml:space="preserve">Cache TTL</w:t>
            </w:r>
          </w:p>
        </w:tc>
        <w:tc>
          <w:tcPr>
            <w:tcW w:type="dxa" w:w="3700"/>
            <w:shd w:fill="F7F9FB" w:val="clear"/>
            <w:tcMar>
              <w:top w:type="dxa" w:w="90"/>
              <w:left w:type="dxa" w:w="120"/>
              <w:bottom w:type="dxa" w:w="90"/>
              <w:right w:type="dxa" w:w="120"/>
            </w:tcMar>
          </w:tcPr>
          <w:p>
            <w:pPr>
              <w:spacing w:after="0" w:line="250"/>
            </w:pPr>
            <w:r>
              <w:rPr>
                <w:b w:val="false"/>
                <w:bCs w:val="false"/>
                <w:color w:val="1A1A1A"/>
                <w:sz w:val="18"/>
                <w:szCs w:val="18"/>
              </w:rPr>
              <w:t xml:space="preserve">90 days</w:t>
            </w:r>
          </w:p>
        </w:tc>
        <w:tc>
          <w:tcPr>
            <w:tcW w:type="dxa" w:w="3760"/>
            <w:shd w:fill="F7F9FB" w:val="clear"/>
            <w:tcMar>
              <w:top w:type="dxa" w:w="90"/>
              <w:left w:type="dxa" w:w="120"/>
              <w:bottom w:type="dxa" w:w="90"/>
              <w:right w:type="dxa" w:w="120"/>
            </w:tcMar>
          </w:tcPr>
          <w:p>
            <w:pPr>
              <w:spacing w:after="0" w:line="250"/>
            </w:pPr>
            <w:r>
              <w:rPr>
                <w:b w:val="false"/>
                <w:bCs w:val="false"/>
                <w:color w:val="1A1A1A"/>
                <w:sz w:val="18"/>
                <w:szCs w:val="18"/>
              </w:rPr>
              <w:t xml:space="preserve">24 hours</w:t>
            </w:r>
          </w:p>
        </w:tc>
      </w:tr>
      <w:tr>
        <w:tc>
          <w:tcPr>
            <w:tcW w:type="dxa" w:w="1900"/>
            <w:tcMar>
              <w:top w:type="dxa" w:w="90"/>
              <w:left w:type="dxa" w:w="120"/>
              <w:bottom w:type="dxa" w:w="90"/>
              <w:right w:type="dxa" w:w="120"/>
            </w:tcMar>
          </w:tcPr>
          <w:p>
            <w:pPr>
              <w:spacing w:after="0" w:line="250"/>
            </w:pPr>
            <w:r>
              <w:rPr>
                <w:b/>
                <w:bCs/>
                <w:color w:val="1A1A1A"/>
                <w:sz w:val="18"/>
                <w:szCs w:val="18"/>
              </w:rPr>
              <w:t xml:space="preserve">Reuse pattern</w:t>
            </w:r>
          </w:p>
        </w:tc>
        <w:tc>
          <w:tcPr>
            <w:tcW w:type="dxa" w:w="3700"/>
            <w:tcMar>
              <w:top w:type="dxa" w:w="90"/>
              <w:left w:type="dxa" w:w="120"/>
              <w:bottom w:type="dxa" w:w="90"/>
              <w:right w:type="dxa" w:w="120"/>
            </w:tcMar>
          </w:tcPr>
          <w:p>
            <w:pPr>
              <w:spacing w:after="0" w:line="250"/>
            </w:pPr>
            <w:r>
              <w:rPr>
                <w:b w:val="false"/>
                <w:bCs w:val="false"/>
                <w:color w:val="1A1A1A"/>
                <w:sz w:val="18"/>
                <w:szCs w:val="18"/>
              </w:rPr>
              <w:t xml:space="preserve">Across users describing the same article.</w:t>
            </w:r>
          </w:p>
        </w:tc>
        <w:tc>
          <w:tcPr>
            <w:tcW w:type="dxa" w:w="3760"/>
            <w:tcMar>
              <w:top w:type="dxa" w:w="90"/>
              <w:left w:type="dxa" w:w="120"/>
              <w:bottom w:type="dxa" w:w="90"/>
              <w:right w:type="dxa" w:w="120"/>
            </w:tcMar>
          </w:tcPr>
          <w:p>
            <w:pPr>
              <w:spacing w:after="0" w:line="250"/>
            </w:pPr>
            <w:r>
              <w:rPr>
                <w:b w:val="false"/>
                <w:bCs w:val="false"/>
                <w:color w:val="1A1A1A"/>
                <w:sz w:val="18"/>
                <w:szCs w:val="18"/>
              </w:rPr>
              <w:t xml:space="preserve">Across products sharing a heading and origin — a far broader pool.</w:t>
            </w:r>
          </w:p>
        </w:tc>
      </w:tr>
      <w:tr>
        <w:tc>
          <w:tcPr>
            <w:tcW w:type="dxa" w:w="1900"/>
            <w:shd w:fill="F7F9FB" w:val="clear"/>
            <w:tcMar>
              <w:top w:type="dxa" w:w="90"/>
              <w:left w:type="dxa" w:w="120"/>
              <w:bottom w:type="dxa" w:w="90"/>
              <w:right w:type="dxa" w:w="120"/>
            </w:tcMar>
          </w:tcPr>
          <w:p>
            <w:pPr>
              <w:spacing w:after="0" w:line="250"/>
            </w:pPr>
            <w:r>
              <w:rPr>
                <w:b/>
                <w:bCs/>
                <w:color w:val="1A1A1A"/>
                <w:sz w:val="18"/>
                <w:szCs w:val="18"/>
              </w:rPr>
              <w:t xml:space="preserve">Dominant failure</w:t>
            </w:r>
          </w:p>
        </w:tc>
        <w:tc>
          <w:tcPr>
            <w:tcW w:type="dxa" w:w="3700"/>
            <w:shd w:fill="F7F9FB" w:val="clear"/>
            <w:tcMar>
              <w:top w:type="dxa" w:w="90"/>
              <w:left w:type="dxa" w:w="120"/>
              <w:bottom w:type="dxa" w:w="90"/>
              <w:right w:type="dxa" w:w="120"/>
            </w:tcMar>
          </w:tcPr>
          <w:p>
            <w:pPr>
              <w:spacing w:after="0" w:line="250"/>
            </w:pPr>
            <w:r>
              <w:rPr>
                <w:b w:val="false"/>
                <w:bCs w:val="false"/>
                <w:color w:val="1A1A1A"/>
                <w:sz w:val="18"/>
                <w:szCs w:val="18"/>
              </w:rPr>
              <w:t xml:space="preserve">Wrong heading, confidently argued.</w:t>
            </w:r>
          </w:p>
        </w:tc>
        <w:tc>
          <w:tcPr>
            <w:tcW w:type="dxa" w:w="3760"/>
            <w:shd w:fill="F7F9FB" w:val="clear"/>
            <w:tcMar>
              <w:top w:type="dxa" w:w="90"/>
              <w:left w:type="dxa" w:w="120"/>
              <w:bottom w:type="dxa" w:w="90"/>
              <w:right w:type="dxa" w:w="120"/>
            </w:tcMar>
          </w:tcPr>
          <w:p>
            <w:pPr>
              <w:spacing w:after="0" w:line="250"/>
            </w:pPr>
            <w:r>
              <w:rPr>
                <w:b w:val="false"/>
                <w:bCs w:val="false"/>
                <w:color w:val="1A1A1A"/>
                <w:sz w:val="18"/>
                <w:szCs w:val="18"/>
              </w:rPr>
              <w:t xml:space="preserve">Missing or stale component.</w:t>
            </w:r>
          </w:p>
        </w:tc>
      </w:tr>
      <w:tr>
        <w:tc>
          <w:tcPr>
            <w:tcW w:type="dxa" w:w="1900"/>
            <w:tcMar>
              <w:top w:type="dxa" w:w="90"/>
              <w:left w:type="dxa" w:w="120"/>
              <w:bottom w:type="dxa" w:w="90"/>
              <w:right w:type="dxa" w:w="120"/>
            </w:tcMar>
          </w:tcPr>
          <w:p>
            <w:pPr>
              <w:spacing w:after="0" w:line="250"/>
            </w:pPr>
            <w:r>
              <w:rPr>
                <w:b/>
                <w:bCs/>
                <w:color w:val="1A1A1A"/>
                <w:sz w:val="18"/>
                <w:szCs w:val="18"/>
              </w:rPr>
              <w:t xml:space="preserve">Mitigation</w:t>
            </w:r>
          </w:p>
        </w:tc>
        <w:tc>
          <w:tcPr>
            <w:tcW w:type="dxa" w:w="3700"/>
            <w:tcMar>
              <w:top w:type="dxa" w:w="90"/>
              <w:left w:type="dxa" w:w="120"/>
              <w:bottom w:type="dxa" w:w="90"/>
              <w:right w:type="dxa" w:w="120"/>
            </w:tcMar>
          </w:tcPr>
          <w:p>
            <w:pPr>
              <w:spacing w:after="0" w:line="250"/>
            </w:pPr>
            <w:r>
              <w:rPr>
                <w:b w:val="false"/>
                <w:bCs w:val="false"/>
                <w:color w:val="1A1A1A"/>
                <w:sz w:val="18"/>
                <w:szCs w:val="18"/>
              </w:rPr>
              <w:t xml:space="preserve">Always return three candidates and the reasoning; never hide the fork.</w:t>
            </w:r>
          </w:p>
        </w:tc>
        <w:tc>
          <w:tcPr>
            <w:tcW w:type="dxa" w:w="3760"/>
            <w:tcMar>
              <w:top w:type="dxa" w:w="90"/>
              <w:left w:type="dxa" w:w="120"/>
              <w:bottom w:type="dxa" w:w="90"/>
              <w:right w:type="dxa" w:w="120"/>
            </w:tcMar>
          </w:tcPr>
          <w:p>
            <w:pPr>
              <w:spacing w:after="0" w:line="250"/>
            </w:pPr>
            <w:r>
              <w:rPr>
                <w:b w:val="false"/>
                <w:bCs w:val="false"/>
                <w:color w:val="1A1A1A"/>
                <w:sz w:val="18"/>
                <w:szCs w:val="18"/>
              </w:rPr>
              <w:t xml:space="preserve">Validator discards the unverifiable and marks the report partial.</w:t>
            </w:r>
          </w:p>
        </w:tc>
      </w:tr>
    </w:tbl>
    <w:p>
      <w:pPr>
        <w:spacing w:after="80"/>
      </w:pPr>
    </w:p>
    <w:p>
      <w:pPr>
        <w:spacing w:after="120" w:line="276"/>
      </w:pPr>
      <w:r>
        <w:rPr>
          <w:color w:val="1A1A1A"/>
          <w:sz w:val="21"/>
          <w:szCs w:val="21"/>
        </w:rPr>
        <w:t xml:space="preserve">Three consequences follow from the split, and each is a product feature rather than an implementation detail:</w:t>
      </w:r>
    </w:p>
    <w:p>
      <w:pPr>
        <w:pStyle w:val="ListParagraph"/>
        <w:numPr>
          <w:ilvl w:val="0"/>
          <w:numId w:val="3"/>
        </w:numPr>
        <w:spacing w:after="80" w:line="276"/>
      </w:pPr>
      <w:r>
        <w:rPr>
          <w:b/>
          <w:bCs/>
          <w:color w:val="1A1A1A"/>
          <w:sz w:val="21"/>
          <w:szCs w:val="21"/>
        </w:rPr>
        <w:t xml:space="preserve">Stage B is reused across products. </w:t>
      </w:r>
      <w:r>
        <w:rPr>
          <w:color w:val="1A1A1A"/>
          <w:sz w:val="21"/>
          <w:szCs w:val="21"/>
        </w:rPr>
        <w:t xml:space="preserve">Every user importing under the same heading from the same country receives the same researched stack. Hit rates therefore climb far faster than a per-product cache would allow, and popular lanes saturate first.</w:t>
      </w:r>
    </w:p>
    <w:p>
      <w:pPr>
        <w:pStyle w:val="ListParagraph"/>
        <w:numPr>
          <w:ilvl w:val="0"/>
          <w:numId w:val="3"/>
        </w:numPr>
        <w:spacing w:after="80" w:line="276"/>
      </w:pPr>
      <w:r>
        <w:rPr>
          <w:b/>
          <w:bCs/>
          <w:color w:val="1A1A1A"/>
          <w:sz w:val="21"/>
          <w:szCs w:val="21"/>
        </w:rPr>
        <w:t xml:space="preserve">Cost changes are free. </w:t>
      </w:r>
      <w:r>
        <w:rPr>
          <w:color w:val="1A1A1A"/>
          <w:sz w:val="21"/>
          <w:szCs w:val="21"/>
        </w:rPr>
        <w:t xml:space="preserve">Adjusting shipment value, quantity or freight re-runs neither stage. The calculator responds in milliseconds, which turns the report from a slot machine into a tool.</w:t>
      </w:r>
    </w:p>
    <w:p>
      <w:pPr>
        <w:pStyle w:val="ListParagraph"/>
        <w:numPr>
          <w:ilvl w:val="0"/>
          <w:numId w:val="3"/>
        </w:numPr>
        <w:spacing w:after="80" w:line="276"/>
      </w:pPr>
      <w:r>
        <w:rPr>
          <w:b/>
          <w:bCs/>
          <w:color w:val="1A1A1A"/>
          <w:sz w:val="21"/>
          <w:szCs w:val="21"/>
        </w:rPr>
        <w:t xml:space="preserve">Origin comparison is nearly free. </w:t>
      </w:r>
      <w:r>
        <w:rPr>
          <w:color w:val="1A1A1A"/>
          <w:sz w:val="21"/>
          <w:szCs w:val="21"/>
        </w:rPr>
        <w:t xml:space="preserve">Comparing three alternate countries is Stage B run three more times, usually against cache. A headline feature at close to zero marginal cost.</w:t>
      </w:r>
    </w:p>
    <w:p>
      <w:pPr>
        <w:spacing w:after="60"/>
      </w:pPr>
    </w:p>
    <w:tbl>
      <w:tblPr>
        <w:tblW w:type="dxa" w:w="9360"/>
        <w:tblBorders>
          <w:top w:val="single" w:color="C7CDD4" w:sz="2"/>
          <w:left w:val="single" w:color="0F4C81" w:sz="18"/>
          <w:bottom w:val="single" w:color="C7CDD4" w:sz="2"/>
          <w:right w:val="single" w:color="C7CDD4" w:sz="2"/>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60"/>
            </w:pPr>
            <w:r>
              <w:rPr>
                <w:b/>
                <w:bCs/>
                <w:color w:val="0F4C81"/>
                <w:sz w:val="17"/>
                <w:szCs w:val="17"/>
              </w:rPr>
              <w:t xml:space="preserve">THE COUPLING RISK</w:t>
            </w:r>
          </w:p>
          <w:p>
            <w:pPr>
              <w:spacing w:after="0" w:line="276"/>
            </w:pPr>
            <w:r>
              <w:rPr>
                <w:color w:val="1A1A1A"/>
                <w:sz w:val="21"/>
                <w:szCs w:val="21"/>
              </w:rPr>
              <w:t xml:space="preserve">If Stage A is wrong, Stage B is impeccably researched about the wrong article. There is no downstream check that can catch this. The mitigation is entirely in presentation: always show the alternate classifications, always show the reasoning that chose between them, and never present a single code as settled. A user who can see the argument can spot the error; a user shown one code cannot.</w:t>
            </w:r>
          </w:p>
        </w:tc>
      </w:tr>
    </w:tbl>
    <w:p>
      <w:pPr>
        <w:pStyle w:val="Heading2"/>
        <w:spacing w:after="140" w:before="320"/>
      </w:pPr>
      <w:r>
        <w:rPr>
          <w:b/>
          <w:bCs/>
          <w:color w:val="1A1A1A"/>
          <w:sz w:val="25"/>
          <w:szCs w:val="25"/>
        </w:rPr>
        <w:t xml:space="preserve">4.3  Stage A — classification</w:t>
      </w:r>
    </w:p>
    <w:p>
      <w:pPr>
        <w:spacing w:after="120" w:line="276"/>
      </w:pPr>
      <w:r>
        <w:rPr>
          <w:color w:val="1A1A1A"/>
          <w:sz w:val="21"/>
          <w:szCs w:val="21"/>
        </w:rPr>
        <w:t xml:space="preserve">The model acts as a customs classification analyst. It is instructed to apply the General Rules of Interpretation in order, reason from material and function together, consult the schedule’s section and chapter notes, search the rulings database for comparable articles, and return three ranked candidates each with the rule that decided it.</w:t>
      </w:r>
    </w:p>
    <w:p>
      <w:pPr>
        <w:spacing w:after="120" w:line="276"/>
      </w:pPr>
      <w:r>
        <w:rPr>
          <w:color w:val="1A1A1A"/>
          <w:sz w:val="21"/>
          <w:szCs w:val="21"/>
        </w:rPr>
        <w:t xml:space="preserve">Two instructions carry disproportionate weight. First, it is told that being usefully uncertain — surfacing a genuine fork between two headings — is more valuable than a confident single answer, which inverts the default behaviour of a model optimised to sound decisive. Second, it is forbidden from mentioning duty rates at all, even in passing, because a remembered rate stated during classification will be believed by the user regardless of what the researched stack later says.</w:t>
      </w:r>
    </w:p>
    <w:p>
      <w:pPr>
        <w:pStyle w:val="Heading2"/>
        <w:spacing w:after="140" w:before="320"/>
      </w:pPr>
      <w:r>
        <w:rPr>
          <w:b/>
          <w:bCs/>
          <w:color w:val="1A1A1A"/>
          <w:sz w:val="25"/>
          <w:szCs w:val="25"/>
        </w:rPr>
        <w:t xml:space="preserve">4.4  Stage B — duty and compliance research</w:t>
      </w:r>
    </w:p>
    <w:p>
      <w:pPr>
        <w:spacing w:after="120" w:line="276"/>
      </w:pPr>
      <w:r>
        <w:rPr>
          <w:color w:val="1A1A1A"/>
          <w:sz w:val="21"/>
          <w:szCs w:val="21"/>
        </w:rPr>
        <w:t xml:space="preserve">The model acts as a trade-compliance researcher under one standing instruction that overrides all others: its training data on this subject is out of date and must not be used. It returns components rather than totals, citations rather than summaries, and states in its research notes exactly what it could not verify and why.</w:t>
      </w:r>
    </w:p>
    <w:p>
      <w:pPr>
        <w:spacing w:after="120" w:line="276"/>
      </w:pPr>
      <w:r>
        <w:rPr>
          <w:color w:val="1A1A1A"/>
          <w:sz w:val="21"/>
          <w:szCs w:val="21"/>
        </w:rPr>
        <w:t xml:space="preserve">The search budget is a hard cap because the user is waiting on a live page. Over budget, the correct behaviour is to return what was verified, leave the remainder null, and say so — the same rule that already governs "fewer than six events" in the event agent, applied where the stakes are financial rather than promotional.</w:t>
      </w:r>
    </w:p>
    <w:p>
      <w:pPr>
        <w:pStyle w:val="Heading2"/>
        <w:spacing w:after="140" w:before="320"/>
      </w:pPr>
      <w:r>
        <w:rPr>
          <w:b/>
          <w:bCs/>
          <w:color w:val="1A1A1A"/>
          <w:sz w:val="25"/>
          <w:szCs w:val="25"/>
        </w:rPr>
        <w:t xml:space="preserve">4.5  Deterministic computation</w:t>
      </w:r>
    </w:p>
    <w:p>
      <w:pPr>
        <w:spacing w:after="120" w:line="276"/>
      </w:pPr>
      <w:r>
        <w:rPr>
          <w:color w:val="1A1A1A"/>
          <w:sz w:val="21"/>
          <w:szCs w:val="21"/>
        </w:rPr>
        <w:t xml:space="preserve">All arithmetic happens in a Python module with no model involvement. Rates arrive as validated components; the module applies them in the stated stacking order, computes ad valorem and specific duties separately, applies fee floors and ceilings, adds user-supplied logistics estimates, and returns a range.</w:t>
      </w:r>
    </w:p>
    <w:tbl>
      <w:tblPr>
        <w:tblW w:type="dxa" w:w="9360"/>
        <w:tblBorders>
          <w:top w:val="single" w:color="C7CDD4" w:sz="2"/>
          <w:left w:val="single" w:color="C7CDD4" w:sz="2"/>
          <w:bottom w:val="single" w:color="C7CDD4" w:sz="2"/>
          <w:right w:val="single" w:color="C7CDD4" w:sz="2"/>
          <w:insideH w:val="none"/>
          <w:insideV w:val="none"/>
        </w:tblBorders>
      </w:tblPr>
      <w:tblGrid>
        <w:gridCol w:w="9360"/>
      </w:tblGrid>
      <w:tr>
        <w:tc>
          <w:tcPr>
            <w:tcW w:type="dxa" w:w="9360"/>
            <w:shd w:fill="F4F6F8" w:val="clear"/>
            <w:tcMar>
              <w:top w:type="dxa" w:w="120"/>
              <w:left w:type="dxa" w:w="160"/>
              <w:bottom w:type="dxa" w:w="120"/>
              <w:right w:type="dxa" w:w="160"/>
            </w:tcMar>
          </w:tcPr>
          <w:p>
            <w:pPr>
              <w:spacing w:after="0" w:line="240"/>
            </w:pPr>
            <w:r>
              <w:rPr>
                <w:rFonts w:ascii="Consolas" w:cs="Consolas" w:eastAsia="Consolas" w:hAnsi="Consolas"/>
                <w:color w:val="20303F"/>
                <w:sz w:val="17"/>
                <w:szCs w:val="17"/>
              </w:rPr>
              <w:t xml:space="preserve"># Illustrative shape. Every constant below is a VERIFIED, SOURCED, DATED</w:t>
            </w:r>
          </w:p>
          <w:p>
            <w:pPr>
              <w:spacing w:after="0" w:line="240"/>
            </w:pPr>
            <w:r>
              <w:rPr>
                <w:rFonts w:ascii="Consolas" w:cs="Consolas" w:eastAsia="Consolas" w:hAnsi="Consolas"/>
                <w:color w:val="20303F"/>
                <w:sz w:val="17"/>
                <w:szCs w:val="17"/>
              </w:rPr>
              <w:t xml:space="preserve"># value carried in from Stage B - never a literal in this file.</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customs_value = unit_value * units              # basis stated per incoterm</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duties  = sum(c.rate * customs_value  for c in ad_valorem_components)</w:t>
            </w:r>
          </w:p>
          <w:p>
            <w:pPr>
              <w:spacing w:after="0" w:line="240"/>
            </w:pPr>
            <w:r>
              <w:rPr>
                <w:rFonts w:ascii="Consolas" w:cs="Consolas" w:eastAsia="Consolas" w:hAnsi="Consolas"/>
                <w:color w:val="20303F"/>
                <w:sz w:val="17"/>
                <w:szCs w:val="17"/>
              </w:rPr>
              <w:t xml:space="preserve">duties += sum(c.amount * units        for c in specific_components)</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mpf = clamp(customs_value * mpf_rate, mpf_min, mpf_max)   # all three sourced</w:t>
            </w:r>
          </w:p>
          <w:p>
            <w:pPr>
              <w:spacing w:after="0" w:line="240"/>
            </w:pPr>
            <w:r>
              <w:rPr>
                <w:rFonts w:ascii="Consolas" w:cs="Consolas" w:eastAsia="Consolas" w:hAnsi="Consolas"/>
                <w:color w:val="20303F"/>
                <w:sz w:val="17"/>
                <w:szCs w:val="17"/>
              </w:rPr>
              <w:t xml:space="preserve">hmf = customs_value * hmf_rate if mode == "ocean" else 0</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landed = customs_value + duties + mpf + hmf \</w:t>
            </w:r>
          </w:p>
          <w:p>
            <w:pPr>
              <w:spacing w:after="0" w:line="240"/>
            </w:pPr>
            <w:r>
              <w:rPr>
                <w:rFonts w:ascii="Consolas" w:cs="Consolas" w:eastAsia="Consolas" w:hAnsi="Consolas"/>
                <w:color w:val="20303F"/>
                <w:sz w:val="17"/>
                <w:szCs w:val="17"/>
              </w:rPr>
              <w:t xml:space="preserve">       + freight + insurance + brokerage      # user estimates, labelled as such</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 A component that failed validation is EXCLUDED from the total and the</w:t>
            </w:r>
          </w:p>
          <w:p>
            <w:pPr>
              <w:spacing w:after="0" w:line="240"/>
            </w:pPr>
            <w:r>
              <w:rPr>
                <w:rFonts w:ascii="Consolas" w:cs="Consolas" w:eastAsia="Consolas" w:hAnsi="Consolas"/>
                <w:color w:val="20303F"/>
                <w:sz w:val="17"/>
                <w:szCs w:val="17"/>
              </w:rPr>
              <w:t xml:space="preserve"># total is labelled partial. It is never treated as zero.</w:t>
            </w:r>
          </w:p>
        </w:tc>
      </w:tr>
    </w:tbl>
    <w:p>
      <w:pPr>
        <w:spacing w:after="80"/>
      </w:pPr>
    </w:p>
    <w:p>
      <w:pPr>
        <w:spacing w:after="120" w:line="276"/>
      </w:pPr>
      <w:r>
        <w:rPr>
          <w:color w:val="1A1A1A"/>
          <w:sz w:val="21"/>
          <w:szCs w:val="21"/>
        </w:rPr>
        <w:t xml:space="preserve">The output is always a range with its assumptions listed, never a single figure. Freight, insurance and brokerage are user estimates, and the report must not launder an estimate into a fact by presenting it inside a precise total.</w:t>
      </w:r>
    </w:p>
    <w:p>
      <w:pPr>
        <w:pStyle w:val="Heading2"/>
        <w:spacing w:after="140" w:before="320"/>
      </w:pPr>
      <w:r>
        <w:rPr>
          <w:b/>
          <w:bCs/>
          <w:color w:val="1A1A1A"/>
          <w:sz w:val="25"/>
          <w:szCs w:val="25"/>
        </w:rPr>
        <w:t xml:space="preserve">4.6  Validation — the gatekeeper</w:t>
      </w:r>
    </w:p>
    <w:p>
      <w:pPr>
        <w:spacing w:after="120" w:line="276"/>
      </w:pPr>
      <w:r>
        <w:rPr>
          <w:color w:val="1A1A1A"/>
          <w:sz w:val="21"/>
          <w:szCs w:val="21"/>
        </w:rPr>
        <w:t xml:space="preserve">The validator is the component that makes the product safe. It mirrors the event agent’s event validator and is materially stricter, because there a bad row is a poor recommendation whereas here it is a financial injury. It runs on every model reply before anything reaches the user.</w:t>
      </w:r>
    </w:p>
    <w:tbl>
      <w:tblPr>
        <w:tblW w:type="dxa" w:w="9360"/>
        <w:tblBorders>
          <w:top w:val="single" w:color="0F4C81" w:sz="4"/>
          <w:left w:val="none"/>
          <w:bottom w:val="single" w:color="0F4C81" w:sz="4"/>
          <w:right w:val="none"/>
          <w:insideH w:val="single" w:color="C7CDD4" w:sz="2"/>
          <w:insideV w:val="none"/>
        </w:tblBorders>
      </w:tblPr>
      <w:tblGrid>
        <w:gridCol w:w="3400"/>
        <w:gridCol w:w="5960"/>
      </w:tblGrid>
      <w:tr>
        <w:trPr>
          <w:tblHeader/>
        </w:trPr>
        <w:tc>
          <w:tcPr>
            <w:tcW w:type="dxa" w:w="3400"/>
            <w:shd w:fill="EEF2F6" w:val="clear"/>
            <w:tcMar>
              <w:top w:type="dxa" w:w="100"/>
              <w:left w:type="dxa" w:w="120"/>
              <w:bottom w:type="dxa" w:w="100"/>
              <w:right w:type="dxa" w:w="120"/>
            </w:tcMar>
          </w:tcPr>
          <w:p>
            <w:pPr>
              <w:spacing w:after="0"/>
            </w:pPr>
            <w:r>
              <w:rPr>
                <w:b/>
                <w:bCs/>
                <w:color w:val="0F4C81"/>
                <w:sz w:val="18"/>
                <w:szCs w:val="18"/>
              </w:rPr>
              <w:t xml:space="preserve">Check</w:t>
            </w:r>
          </w:p>
        </w:tc>
        <w:tc>
          <w:tcPr>
            <w:tcW w:type="dxa" w:w="5960"/>
            <w:shd w:fill="EEF2F6" w:val="clear"/>
            <w:tcMar>
              <w:top w:type="dxa" w:w="100"/>
              <w:left w:type="dxa" w:w="120"/>
              <w:bottom w:type="dxa" w:w="100"/>
              <w:right w:type="dxa" w:w="120"/>
            </w:tcMar>
          </w:tcPr>
          <w:p>
            <w:pPr>
              <w:spacing w:after="0"/>
            </w:pPr>
            <w:r>
              <w:rPr>
                <w:b/>
                <w:bCs/>
                <w:color w:val="0F4C81"/>
                <w:sz w:val="18"/>
                <w:szCs w:val="18"/>
              </w:rPr>
              <w:t xml:space="preserve">Action on failure</w:t>
            </w:r>
          </w:p>
        </w:tc>
      </w:tr>
      <w:tr>
        <w:tc>
          <w:tcPr>
            <w:tcW w:type="dxa" w:w="3400"/>
            <w:tcMar>
              <w:top w:type="dxa" w:w="90"/>
              <w:left w:type="dxa" w:w="120"/>
              <w:bottom w:type="dxa" w:w="90"/>
              <w:right w:type="dxa" w:w="120"/>
            </w:tcMar>
          </w:tcPr>
          <w:p>
            <w:pPr>
              <w:spacing w:after="0" w:line="250"/>
            </w:pPr>
            <w:r>
              <w:rPr>
                <w:b/>
                <w:bCs/>
                <w:color w:val="1A1A1A"/>
                <w:sz w:val="18"/>
                <w:szCs w:val="18"/>
              </w:rPr>
              <w:t xml:space="preserve">Component has both a source URL and an as-of date</w:t>
            </w:r>
          </w:p>
        </w:tc>
        <w:tc>
          <w:tcPr>
            <w:tcW w:type="dxa" w:w="5960"/>
            <w:tcMar>
              <w:top w:type="dxa" w:w="90"/>
              <w:left w:type="dxa" w:w="120"/>
              <w:bottom w:type="dxa" w:w="90"/>
              <w:right w:type="dxa" w:w="120"/>
            </w:tcMar>
          </w:tcPr>
          <w:p>
            <w:pPr>
              <w:spacing w:after="0" w:line="250"/>
            </w:pPr>
            <w:r>
              <w:rPr>
                <w:b w:val="false"/>
                <w:bCs w:val="false"/>
                <w:color w:val="1A1A1A"/>
                <w:sz w:val="18"/>
                <w:szCs w:val="18"/>
              </w:rPr>
              <w:t xml:space="preserve">Discard the component; record its kind in the unverified list.</w:t>
            </w:r>
          </w:p>
        </w:tc>
      </w:tr>
      <w:tr>
        <w:tc>
          <w:tcPr>
            <w:tcW w:type="dxa" w:w="3400"/>
            <w:shd w:fill="F7F9FB" w:val="clear"/>
            <w:tcMar>
              <w:top w:type="dxa" w:w="90"/>
              <w:left w:type="dxa" w:w="120"/>
              <w:bottom w:type="dxa" w:w="90"/>
              <w:right w:type="dxa" w:w="120"/>
            </w:tcMar>
          </w:tcPr>
          <w:p>
            <w:pPr>
              <w:spacing w:after="0" w:line="250"/>
            </w:pPr>
            <w:r>
              <w:rPr>
                <w:b/>
                <w:bCs/>
                <w:color w:val="1A1A1A"/>
                <w:sz w:val="18"/>
                <w:szCs w:val="18"/>
              </w:rPr>
              <w:t xml:space="preserve">Source host appears on the primary-source allowlist</w:t>
            </w:r>
          </w:p>
        </w:tc>
        <w:tc>
          <w:tcPr>
            <w:tcW w:type="dxa" w:w="5960"/>
            <w:shd w:fill="F7F9FB" w:val="clear"/>
            <w:tcMar>
              <w:top w:type="dxa" w:w="90"/>
              <w:left w:type="dxa" w:w="120"/>
              <w:bottom w:type="dxa" w:w="90"/>
              <w:right w:type="dxa" w:w="120"/>
            </w:tcMar>
          </w:tcPr>
          <w:p>
            <w:pPr>
              <w:spacing w:after="0" w:line="250"/>
            </w:pPr>
            <w:r>
              <w:rPr>
                <w:b w:val="false"/>
                <w:bCs w:val="false"/>
                <w:color w:val="1A1A1A"/>
                <w:sz w:val="18"/>
                <w:szCs w:val="18"/>
              </w:rPr>
              <w:t xml:space="preserve">Discard; the content may be right but it is not citable.</w:t>
            </w:r>
          </w:p>
        </w:tc>
      </w:tr>
      <w:tr>
        <w:tc>
          <w:tcPr>
            <w:tcW w:type="dxa" w:w="3400"/>
            <w:tcMar>
              <w:top w:type="dxa" w:w="90"/>
              <w:left w:type="dxa" w:w="120"/>
              <w:bottom w:type="dxa" w:w="90"/>
              <w:right w:type="dxa" w:w="120"/>
            </w:tcMar>
          </w:tcPr>
          <w:p>
            <w:pPr>
              <w:spacing w:after="0" w:line="250"/>
            </w:pPr>
            <w:r>
              <w:rPr>
                <w:b/>
                <w:bCs/>
                <w:color w:val="1A1A1A"/>
                <w:sz w:val="18"/>
                <w:szCs w:val="18"/>
              </w:rPr>
              <w:t xml:space="preserve">As-of date is not in the future</w:t>
            </w:r>
          </w:p>
        </w:tc>
        <w:tc>
          <w:tcPr>
            <w:tcW w:type="dxa" w:w="5960"/>
            <w:tcMar>
              <w:top w:type="dxa" w:w="90"/>
              <w:left w:type="dxa" w:w="120"/>
              <w:bottom w:type="dxa" w:w="90"/>
              <w:right w:type="dxa" w:w="120"/>
            </w:tcMar>
          </w:tcPr>
          <w:p>
            <w:pPr>
              <w:spacing w:after="0" w:line="250"/>
            </w:pPr>
            <w:r>
              <w:rPr>
                <w:b w:val="false"/>
                <w:bCs w:val="false"/>
                <w:color w:val="1A1A1A"/>
                <w:sz w:val="18"/>
                <w:szCs w:val="18"/>
              </w:rPr>
              <w:t xml:space="preserve">Discard; a future date indicates fabrication.</w:t>
            </w:r>
          </w:p>
        </w:tc>
      </w:tr>
      <w:tr>
        <w:tc>
          <w:tcPr>
            <w:tcW w:type="dxa" w:w="3400"/>
            <w:shd w:fill="F7F9FB" w:val="clear"/>
            <w:tcMar>
              <w:top w:type="dxa" w:w="90"/>
              <w:left w:type="dxa" w:w="120"/>
              <w:bottom w:type="dxa" w:w="90"/>
              <w:right w:type="dxa" w:w="120"/>
            </w:tcMar>
          </w:tcPr>
          <w:p>
            <w:pPr>
              <w:spacing w:after="0" w:line="250"/>
            </w:pPr>
            <w:r>
              <w:rPr>
                <w:b/>
                <w:bCs/>
                <w:color w:val="1A1A1A"/>
                <w:sz w:val="18"/>
                <w:szCs w:val="18"/>
              </w:rPr>
              <w:t xml:space="preserve">As-of date is within twelve months</w:t>
            </w:r>
          </w:p>
        </w:tc>
        <w:tc>
          <w:tcPr>
            <w:tcW w:type="dxa" w:w="5960"/>
            <w:shd w:fill="F7F9FB" w:val="clear"/>
            <w:tcMar>
              <w:top w:type="dxa" w:w="90"/>
              <w:left w:type="dxa" w:w="120"/>
              <w:bottom w:type="dxa" w:w="90"/>
              <w:right w:type="dxa" w:w="120"/>
            </w:tcMar>
          </w:tcPr>
          <w:p>
            <w:pPr>
              <w:spacing w:after="0" w:line="250"/>
            </w:pPr>
            <w:r>
              <w:rPr>
                <w:b w:val="false"/>
                <w:bCs w:val="false"/>
                <w:color w:val="1A1A1A"/>
                <w:sz w:val="18"/>
                <w:szCs w:val="18"/>
              </w:rPr>
              <w:t xml:space="preserve">Retain but mark stale and surface the age in the interface.</w:t>
            </w:r>
          </w:p>
        </w:tc>
      </w:tr>
      <w:tr>
        <w:tc>
          <w:tcPr>
            <w:tcW w:type="dxa" w:w="3400"/>
            <w:tcMar>
              <w:top w:type="dxa" w:w="90"/>
              <w:left w:type="dxa" w:w="120"/>
              <w:bottom w:type="dxa" w:w="90"/>
              <w:right w:type="dxa" w:w="120"/>
            </w:tcMar>
          </w:tcPr>
          <w:p>
            <w:pPr>
              <w:spacing w:after="0" w:line="250"/>
            </w:pPr>
            <w:r>
              <w:rPr>
                <w:b/>
                <w:bCs/>
                <w:color w:val="1A1A1A"/>
                <w:sz w:val="18"/>
                <w:szCs w:val="18"/>
              </w:rPr>
              <w:t xml:space="preserve">Tariff code is ten digits after normalisation</w:t>
            </w:r>
          </w:p>
        </w:tc>
        <w:tc>
          <w:tcPr>
            <w:tcW w:type="dxa" w:w="5960"/>
            <w:tcMar>
              <w:top w:type="dxa" w:w="90"/>
              <w:left w:type="dxa" w:w="120"/>
              <w:bottom w:type="dxa" w:w="90"/>
              <w:right w:type="dxa" w:w="120"/>
            </w:tcMar>
          </w:tcPr>
          <w:p>
            <w:pPr>
              <w:spacing w:after="0" w:line="250"/>
            </w:pPr>
            <w:r>
              <w:rPr>
                <w:b w:val="false"/>
                <w:bCs w:val="false"/>
                <w:color w:val="1A1A1A"/>
                <w:sz w:val="18"/>
                <w:szCs w:val="18"/>
              </w:rPr>
              <w:t xml:space="preserve">Accept six or eight digits, downgrade confidence to low, and state that a broker must complete the statistical suffix.</w:t>
            </w:r>
          </w:p>
        </w:tc>
      </w:tr>
      <w:tr>
        <w:tc>
          <w:tcPr>
            <w:tcW w:type="dxa" w:w="3400"/>
            <w:shd w:fill="F7F9FB" w:val="clear"/>
            <w:tcMar>
              <w:top w:type="dxa" w:w="90"/>
              <w:left w:type="dxa" w:w="120"/>
              <w:bottom w:type="dxa" w:w="90"/>
              <w:right w:type="dxa" w:w="120"/>
            </w:tcMar>
          </w:tcPr>
          <w:p>
            <w:pPr>
              <w:spacing w:after="0" w:line="250"/>
            </w:pPr>
            <w:r>
              <w:rPr>
                <w:b/>
                <w:bCs/>
                <w:color w:val="1A1A1A"/>
                <w:sz w:val="18"/>
                <w:szCs w:val="18"/>
              </w:rPr>
              <w:t xml:space="preserve">Rate is within a plausible range for its type</w:t>
            </w:r>
          </w:p>
        </w:tc>
        <w:tc>
          <w:tcPr>
            <w:tcW w:type="dxa" w:w="5960"/>
            <w:shd w:fill="F7F9FB" w:val="clear"/>
            <w:tcMar>
              <w:top w:type="dxa" w:w="90"/>
              <w:left w:type="dxa" w:w="120"/>
              <w:bottom w:type="dxa" w:w="90"/>
              <w:right w:type="dxa" w:w="120"/>
            </w:tcMar>
          </w:tcPr>
          <w:p>
            <w:pPr>
              <w:spacing w:after="0" w:line="250"/>
            </w:pPr>
            <w:r>
              <w:rPr>
                <w:b w:val="false"/>
                <w:bCs w:val="false"/>
                <w:color w:val="1A1A1A"/>
                <w:sz w:val="18"/>
                <w:szCs w:val="18"/>
              </w:rPr>
              <w:t xml:space="preserve">Discard implausible values rather than displaying them.</w:t>
            </w:r>
          </w:p>
        </w:tc>
      </w:tr>
      <w:tr>
        <w:tc>
          <w:tcPr>
            <w:tcW w:type="dxa" w:w="3400"/>
            <w:tcMar>
              <w:top w:type="dxa" w:w="90"/>
              <w:left w:type="dxa" w:w="120"/>
              <w:bottom w:type="dxa" w:w="90"/>
              <w:right w:type="dxa" w:w="120"/>
            </w:tcMar>
          </w:tcPr>
          <w:p>
            <w:pPr>
              <w:spacing w:after="0" w:line="250"/>
            </w:pPr>
            <w:r>
              <w:rPr>
                <w:b/>
                <w:bCs/>
                <w:color w:val="1A1A1A"/>
                <w:sz w:val="18"/>
                <w:szCs w:val="18"/>
              </w:rPr>
              <w:t xml:space="preserve">Any component was discarded</w:t>
            </w:r>
          </w:p>
        </w:tc>
        <w:tc>
          <w:tcPr>
            <w:tcW w:type="dxa" w:w="5960"/>
            <w:tcMar>
              <w:top w:type="dxa" w:w="90"/>
              <w:left w:type="dxa" w:w="120"/>
              <w:bottom w:type="dxa" w:w="90"/>
              <w:right w:type="dxa" w:w="120"/>
            </w:tcMar>
          </w:tcPr>
          <w:p>
            <w:pPr>
              <w:spacing w:after="0" w:line="250"/>
            </w:pPr>
            <w:r>
              <w:rPr>
                <w:b w:val="false"/>
                <w:bCs w:val="false"/>
                <w:color w:val="1A1A1A"/>
                <w:sz w:val="18"/>
                <w:szCs w:val="18"/>
              </w:rPr>
              <w:t xml:space="preserve">Set partial true on the whole report so the interface can say what is missing.</w:t>
            </w:r>
          </w:p>
        </w:tc>
      </w:tr>
      <w:tr>
        <w:tc>
          <w:tcPr>
            <w:tcW w:type="dxa" w:w="3400"/>
            <w:shd w:fill="F7F9FB" w:val="clear"/>
            <w:tcMar>
              <w:top w:type="dxa" w:w="90"/>
              <w:left w:type="dxa" w:w="120"/>
              <w:bottom w:type="dxa" w:w="90"/>
              <w:right w:type="dxa" w:w="120"/>
            </w:tcMar>
          </w:tcPr>
          <w:p>
            <w:pPr>
              <w:spacing w:after="0" w:line="250"/>
            </w:pPr>
            <w:r>
              <w:rPr>
                <w:b/>
                <w:bCs/>
                <w:color w:val="1A1A1A"/>
                <w:sz w:val="18"/>
                <w:szCs w:val="18"/>
              </w:rPr>
              <w:t xml:space="preserve">Model volunteered a total or an effective rate</w:t>
            </w:r>
          </w:p>
        </w:tc>
        <w:tc>
          <w:tcPr>
            <w:tcW w:type="dxa" w:w="5960"/>
            <w:shd w:fill="F7F9FB" w:val="clear"/>
            <w:tcMar>
              <w:top w:type="dxa" w:w="90"/>
              <w:left w:type="dxa" w:w="120"/>
              <w:bottom w:type="dxa" w:w="90"/>
              <w:right w:type="dxa" w:w="120"/>
            </w:tcMar>
          </w:tcPr>
          <w:p>
            <w:pPr>
              <w:spacing w:after="0" w:line="250"/>
            </w:pPr>
            <w:r>
              <w:rPr>
                <w:b w:val="false"/>
                <w:bCs w:val="false"/>
                <w:color w:val="1A1A1A"/>
                <w:sz w:val="18"/>
                <w:szCs w:val="18"/>
              </w:rPr>
              <w:t xml:space="preserve">Discard unconditionally and recompute from surviving components.</w:t>
            </w:r>
          </w:p>
        </w:tc>
      </w:tr>
    </w:tbl>
    <w:p>
      <w:pPr>
        <w:pStyle w:val="Heading2"/>
        <w:spacing w:after="140" w:before="320"/>
      </w:pPr>
      <w:r>
        <w:rPr>
          <w:b/>
          <w:bCs/>
          <w:color w:val="1A1A1A"/>
          <w:sz w:val="25"/>
          <w:szCs w:val="25"/>
        </w:rPr>
        <w:t xml:space="preserve">4.7  Orchestration</w:t>
      </w:r>
    </w:p>
    <w:p>
      <w:pPr>
        <w:spacing w:after="120" w:line="276"/>
      </w:pPr>
      <w:r>
        <w:rPr>
          <w:color w:val="1A1A1A"/>
          <w:sz w:val="21"/>
          <w:szCs w:val="21"/>
        </w:rPr>
        <w:t xml:space="preserve">The job lifecycle copies the event agent’s proven pattern. A synchronous multi-minute request is fragile behind a proxy — a redeploy or timeout strands it and the page hangs indefinitely — so the work is queued and the browser polls a fast status endpoint.</w:t>
      </w:r>
    </w:p>
    <w:tbl>
      <w:tblPr>
        <w:tblW w:type="dxa" w:w="9360"/>
        <w:tblBorders>
          <w:top w:val="single" w:color="C7CDD4" w:sz="2"/>
          <w:left w:val="single" w:color="C7CDD4" w:sz="2"/>
          <w:bottom w:val="single" w:color="C7CDD4" w:sz="2"/>
          <w:right w:val="single" w:color="C7CDD4" w:sz="2"/>
          <w:insideH w:val="none"/>
          <w:insideV w:val="none"/>
        </w:tblBorders>
      </w:tblPr>
      <w:tblGrid>
        <w:gridCol w:w="9360"/>
      </w:tblGrid>
      <w:tr>
        <w:tc>
          <w:tcPr>
            <w:tcW w:type="dxa" w:w="9360"/>
            <w:shd w:fill="F4F6F8" w:val="clear"/>
            <w:tcMar>
              <w:top w:type="dxa" w:w="120"/>
              <w:left w:type="dxa" w:w="160"/>
              <w:bottom w:type="dxa" w:w="120"/>
              <w:right w:type="dxa" w:w="160"/>
            </w:tcMar>
          </w:tcPr>
          <w:p>
            <w:pPr>
              <w:spacing w:after="0" w:line="240"/>
            </w:pPr>
            <w:r>
              <w:rPr>
                <w:rFonts w:ascii="Consolas" w:cs="Consolas" w:eastAsia="Consolas" w:hAnsi="Consolas"/>
                <w:color w:val="20303F"/>
                <w:sz w:val="17"/>
                <w:szCs w:val="17"/>
              </w:rPr>
              <w:t xml:space="preserve">POST /api/export-check</w:t>
            </w:r>
          </w:p>
          <w:p>
            <w:pPr>
              <w:spacing w:after="0" w:line="240"/>
            </w:pPr>
            <w:r>
              <w:rPr>
                <w:rFonts w:ascii="Consolas" w:cs="Consolas" w:eastAsia="Consolas" w:hAnsi="Consolas"/>
                <w:color w:val="20303F"/>
                <w:sz w:val="17"/>
                <w:szCs w:val="17"/>
              </w:rPr>
              <w:t xml:space="preserve">  ├─ reject honeypot submissions</w:t>
            </w:r>
          </w:p>
          <w:p>
            <w:pPr>
              <w:spacing w:after="0" w:line="240"/>
            </w:pPr>
            <w:r>
              <w:rPr>
                <w:rFonts w:ascii="Consolas" w:cs="Consolas" w:eastAsia="Consolas" w:hAnsi="Consolas"/>
                <w:color w:val="20303F"/>
                <w:sz w:val="17"/>
                <w:szCs w:val="17"/>
              </w:rPr>
              <w:t xml:space="preserve">  ├─ validate work email  →  require verified passcode</w:t>
            </w:r>
          </w:p>
          <w:p>
            <w:pPr>
              <w:spacing w:after="0" w:line="240"/>
            </w:pPr>
            <w:r>
              <w:rPr>
                <w:rFonts w:ascii="Consolas" w:cs="Consolas" w:eastAsia="Consolas" w:hAnsi="Consolas"/>
                <w:color w:val="20303F"/>
                <w:sz w:val="17"/>
                <w:szCs w:val="17"/>
              </w:rPr>
              <w:t xml:space="preserve">  ├─ check daily rate limit (device AND ip, Redis primary, Postgres fallback)</w:t>
            </w:r>
          </w:p>
          <w:p>
            <w:pPr>
              <w:spacing w:after="0" w:line="240"/>
            </w:pPr>
            <w:r>
              <w:rPr>
                <w:rFonts w:ascii="Consolas" w:cs="Consolas" w:eastAsia="Consolas" w:hAnsi="Consolas"/>
                <w:color w:val="20303F"/>
                <w:sz w:val="17"/>
                <w:szCs w:val="17"/>
              </w:rPr>
              <w:t xml:space="preserve">  ├─ CACHE HIT  →  refund the rate-limit slot, return {status:"done", result}</w:t>
            </w:r>
          </w:p>
          <w:p>
            <w:pPr>
              <w:spacing w:after="0" w:line="240"/>
            </w:pPr>
            <w:r>
              <w:rPr>
                <w:rFonts w:ascii="Consolas" w:cs="Consolas" w:eastAsia="Consolas" w:hAnsi="Consolas"/>
                <w:color w:val="20303F"/>
                <w:sz w:val="17"/>
                <w:szCs w:val="17"/>
              </w:rPr>
              <w:t xml:space="preserve">  └─ CACHE MISS →  create job, spawn background task,</w:t>
            </w:r>
          </w:p>
          <w:p>
            <w:pPr>
              <w:spacing w:after="0" w:line="240"/>
            </w:pPr>
            <w:r>
              <w:rPr>
                <w:rFonts w:ascii="Consolas" w:cs="Consolas" w:eastAsia="Consolas" w:hAnsi="Consolas"/>
                <w:color w:val="20303F"/>
                <w:sz w:val="17"/>
                <w:szCs w:val="17"/>
              </w:rPr>
              <w:t xml:space="preserve">                   return {status:"queued", job_id}</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background task</w:t>
            </w:r>
          </w:p>
          <w:p>
            <w:pPr>
              <w:spacing w:after="0" w:line="240"/>
            </w:pPr>
            <w:r>
              <w:rPr>
                <w:rFonts w:ascii="Consolas" w:cs="Consolas" w:eastAsia="Consolas" w:hAnsi="Consolas"/>
                <w:color w:val="20303F"/>
                <w:sz w:val="17"/>
                <w:szCs w:val="17"/>
              </w:rPr>
              <w:t xml:space="preserve">  stage="classifying"        → Stage A  (cache 90d)  → validator</w:t>
            </w:r>
          </w:p>
          <w:p>
            <w:pPr>
              <w:spacing w:after="0" w:line="240"/>
            </w:pPr>
            <w:r>
              <w:rPr>
                <w:rFonts w:ascii="Consolas" w:cs="Consolas" w:eastAsia="Consolas" w:hAnsi="Consolas"/>
                <w:color w:val="20303F"/>
                <w:sz w:val="17"/>
                <w:szCs w:val="17"/>
              </w:rPr>
              <w:t xml:space="preserve">  stage="researching_duties" → Stage B  (cache 24h)  → validator</w:t>
            </w:r>
          </w:p>
          <w:p>
            <w:pPr>
              <w:spacing w:after="0" w:line="240"/>
            </w:pPr>
            <w:r>
              <w:rPr>
                <w:rFonts w:ascii="Consolas" w:cs="Consolas" w:eastAsia="Consolas" w:hAnsi="Consolas"/>
                <w:color w:val="20303F"/>
                <w:sz w:val="17"/>
                <w:szCs w:val="17"/>
              </w:rPr>
              <w:t xml:space="preserve">  stage="checking_agencies"  → agency + document synthesis</w:t>
            </w:r>
          </w:p>
          <w:p>
            <w:pPr>
              <w:spacing w:after="0" w:line="240"/>
            </w:pPr>
            <w:r>
              <w:rPr>
                <w:rFonts w:ascii="Consolas" w:cs="Consolas" w:eastAsia="Consolas" w:hAnsi="Consolas"/>
                <w:color w:val="20303F"/>
                <w:sz w:val="17"/>
                <w:szCs w:val="17"/>
              </w:rPr>
              <w:t xml:space="preserve">  stage="composing"          → landed cost (Python) + verdict + snapshot write</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GET /api/export-check/status/{job_id}</w:t>
            </w:r>
          </w:p>
          <w:p>
            <w:pPr>
              <w:spacing w:after="0" w:line="240"/>
            </w:pPr>
            <w:r>
              <w:rPr>
                <w:rFonts w:ascii="Consolas" w:cs="Consolas" w:eastAsia="Consolas" w:hAnsi="Consolas"/>
                <w:color w:val="20303F"/>
                <w:sz w:val="17"/>
                <w:szCs w:val="17"/>
              </w:rPr>
              <w:t xml:space="preserve">  → {status, stage, result?}     mirrored to Redis with a short TTL</w:t>
            </w:r>
          </w:p>
        </w:tc>
      </w:tr>
    </w:tbl>
    <w:p>
      <w:pPr>
        <w:spacing w:after="80"/>
      </w:pPr>
    </w:p>
    <w:p>
      <w:pPr>
        <w:spacing w:after="120" w:line="276"/>
      </w:pPr>
      <w:r>
        <w:rPr>
          <w:color w:val="1A1A1A"/>
          <w:sz w:val="21"/>
          <w:szCs w:val="21"/>
        </w:rPr>
        <w:t xml:space="preserve">One capability is added that the event agent lacks: the job record publishes its current stage, so the interface shows real movement across a ninety-second wait rather than an undifferentiated spinner. The existing pipeline animation component is already built for exactly this.</w:t>
      </w:r>
    </w:p>
    <w:p>
      <w:pPr>
        <w:pStyle w:val="Heading2"/>
        <w:spacing w:after="140" w:before="320"/>
      </w:pPr>
      <w:r>
        <w:rPr>
          <w:b/>
          <w:bCs/>
          <w:color w:val="1A1A1A"/>
          <w:sz w:val="25"/>
          <w:szCs w:val="25"/>
        </w:rPr>
        <w:t xml:space="preserve">4.8  Model selection and cost control</w:t>
      </w:r>
    </w:p>
    <w:tbl>
      <w:tblPr>
        <w:tblW w:type="dxa" w:w="9360"/>
        <w:tblBorders>
          <w:top w:val="single" w:color="0F4C81" w:sz="4"/>
          <w:left w:val="none"/>
          <w:bottom w:val="single" w:color="0F4C81" w:sz="4"/>
          <w:right w:val="none"/>
          <w:insideH w:val="single" w:color="C7CDD4" w:sz="2"/>
          <w:insideV w:val="none"/>
        </w:tblBorders>
      </w:tblPr>
      <w:tblGrid>
        <w:gridCol w:w="2200"/>
        <w:gridCol w:w="2400"/>
        <w:gridCol w:w="4760"/>
      </w:tblGrid>
      <w:tr>
        <w:trPr>
          <w:tblHeader/>
        </w:trPr>
        <w:tc>
          <w:tcPr>
            <w:tcW w:type="dxa" w:w="2200"/>
            <w:shd w:fill="EEF2F6" w:val="clear"/>
            <w:tcMar>
              <w:top w:type="dxa" w:w="100"/>
              <w:left w:type="dxa" w:w="120"/>
              <w:bottom w:type="dxa" w:w="100"/>
              <w:right w:type="dxa" w:w="120"/>
            </w:tcMar>
          </w:tcPr>
          <w:p>
            <w:pPr>
              <w:spacing w:after="0"/>
            </w:pPr>
            <w:r>
              <w:rPr>
                <w:b/>
                <w:bCs/>
                <w:color w:val="0F4C81"/>
                <w:sz w:val="18"/>
                <w:szCs w:val="18"/>
              </w:rPr>
              <w:t xml:space="preserve">Call</w:t>
            </w:r>
          </w:p>
        </w:tc>
        <w:tc>
          <w:tcPr>
            <w:tcW w:type="dxa" w:w="2400"/>
            <w:shd w:fill="EEF2F6" w:val="clear"/>
            <w:tcMar>
              <w:top w:type="dxa" w:w="100"/>
              <w:left w:type="dxa" w:w="120"/>
              <w:bottom w:type="dxa" w:w="100"/>
              <w:right w:type="dxa" w:w="120"/>
            </w:tcMar>
          </w:tcPr>
          <w:p>
            <w:pPr>
              <w:spacing w:after="0"/>
            </w:pPr>
            <w:r>
              <w:rPr>
                <w:b/>
                <w:bCs/>
                <w:color w:val="0F4C81"/>
                <w:sz w:val="18"/>
                <w:szCs w:val="18"/>
              </w:rPr>
              <w:t xml:space="preserve">Model class</w:t>
            </w:r>
          </w:p>
        </w:tc>
        <w:tc>
          <w:tcPr>
            <w:tcW w:type="dxa" w:w="4760"/>
            <w:shd w:fill="EEF2F6" w:val="clear"/>
            <w:tcMar>
              <w:top w:type="dxa" w:w="100"/>
              <w:left w:type="dxa" w:w="120"/>
              <w:bottom w:type="dxa" w:w="100"/>
              <w:right w:type="dxa" w:w="120"/>
            </w:tcMar>
          </w:tcPr>
          <w:p>
            <w:pPr>
              <w:spacing w:after="0"/>
            </w:pPr>
            <w:r>
              <w:rPr>
                <w:b/>
                <w:bCs/>
                <w:color w:val="0F4C81"/>
                <w:sz w:val="18"/>
                <w:szCs w:val="18"/>
              </w:rPr>
              <w:t xml:space="preserve">Rationale</w:t>
            </w:r>
          </w:p>
        </w:tc>
      </w:tr>
      <w:tr>
        <w:tc>
          <w:tcPr>
            <w:tcW w:type="dxa" w:w="2200"/>
            <w:tcMar>
              <w:top w:type="dxa" w:w="90"/>
              <w:left w:type="dxa" w:w="120"/>
              <w:bottom w:type="dxa" w:w="90"/>
              <w:right w:type="dxa" w:w="120"/>
            </w:tcMar>
          </w:tcPr>
          <w:p>
            <w:pPr>
              <w:spacing w:after="0" w:line="250"/>
            </w:pPr>
            <w:r>
              <w:rPr>
                <w:b/>
                <w:bCs/>
                <w:color w:val="1A1A1A"/>
                <w:sz w:val="18"/>
                <w:szCs w:val="18"/>
              </w:rPr>
              <w:t xml:space="preserve">Form parse</w:t>
            </w:r>
          </w:p>
        </w:tc>
        <w:tc>
          <w:tcPr>
            <w:tcW w:type="dxa" w:w="2400"/>
            <w:tcMar>
              <w:top w:type="dxa" w:w="90"/>
              <w:left w:type="dxa" w:w="120"/>
              <w:bottom w:type="dxa" w:w="90"/>
              <w:right w:type="dxa" w:w="120"/>
            </w:tcMar>
          </w:tcPr>
          <w:p>
            <w:pPr>
              <w:spacing w:after="0" w:line="250"/>
            </w:pPr>
            <w:r>
              <w:rPr>
                <w:b w:val="false"/>
                <w:bCs w:val="false"/>
                <w:color w:val="1A1A1A"/>
                <w:sz w:val="18"/>
                <w:szCs w:val="18"/>
              </w:rPr>
              <w:t xml:space="preserve">Small, fast, non-reasoning</w:t>
            </w:r>
          </w:p>
        </w:tc>
        <w:tc>
          <w:tcPr>
            <w:tcW w:type="dxa" w:w="4760"/>
            <w:tcMar>
              <w:top w:type="dxa" w:w="90"/>
              <w:left w:type="dxa" w:w="120"/>
              <w:bottom w:type="dxa" w:w="90"/>
              <w:right w:type="dxa" w:w="120"/>
            </w:tcMar>
          </w:tcPr>
          <w:p>
            <w:pPr>
              <w:spacing w:after="0" w:line="250"/>
            </w:pPr>
            <w:r>
              <w:rPr>
                <w:b w:val="false"/>
                <w:bCs w:val="false"/>
                <w:color w:val="1A1A1A"/>
                <w:sz w:val="18"/>
                <w:szCs w:val="18"/>
              </w:rPr>
              <w:t xml:space="preserve">Chips must feel instant. No search, hard output-token ceiling, seven-day cache, rules fallback on any failure so the form can never break.</w:t>
            </w:r>
          </w:p>
        </w:tc>
      </w:tr>
      <w:tr>
        <w:tc>
          <w:tcPr>
            <w:tcW w:type="dxa" w:w="2200"/>
            <w:shd w:fill="F7F9FB" w:val="clear"/>
            <w:tcMar>
              <w:top w:type="dxa" w:w="90"/>
              <w:left w:type="dxa" w:w="120"/>
              <w:bottom w:type="dxa" w:w="90"/>
              <w:right w:type="dxa" w:w="120"/>
            </w:tcMar>
          </w:tcPr>
          <w:p>
            <w:pPr>
              <w:spacing w:after="0" w:line="250"/>
            </w:pPr>
            <w:r>
              <w:rPr>
                <w:b/>
                <w:bCs/>
                <w:color w:val="1A1A1A"/>
                <w:sz w:val="18"/>
                <w:szCs w:val="18"/>
              </w:rPr>
              <w:t xml:space="preserve">Stage A</w:t>
            </w:r>
          </w:p>
        </w:tc>
        <w:tc>
          <w:tcPr>
            <w:tcW w:type="dxa" w:w="2400"/>
            <w:shd w:fill="F7F9FB" w:val="clear"/>
            <w:tcMar>
              <w:top w:type="dxa" w:w="90"/>
              <w:left w:type="dxa" w:w="120"/>
              <w:bottom w:type="dxa" w:w="90"/>
              <w:right w:type="dxa" w:w="120"/>
            </w:tcMar>
          </w:tcPr>
          <w:p>
            <w:pPr>
              <w:spacing w:after="0" w:line="250"/>
            </w:pPr>
            <w:r>
              <w:rPr>
                <w:b w:val="false"/>
                <w:bCs w:val="false"/>
                <w:color w:val="1A1A1A"/>
                <w:sz w:val="18"/>
                <w:szCs w:val="18"/>
              </w:rPr>
              <w:t xml:space="preserve">Reasoning model with search</w:t>
            </w:r>
          </w:p>
        </w:tc>
        <w:tc>
          <w:tcPr>
            <w:tcW w:type="dxa" w:w="4760"/>
            <w:shd w:fill="F7F9FB" w:val="clear"/>
            <w:tcMar>
              <w:top w:type="dxa" w:w="90"/>
              <w:left w:type="dxa" w:w="120"/>
              <w:bottom w:type="dxa" w:w="90"/>
              <w:right w:type="dxa" w:w="120"/>
            </w:tcMar>
          </w:tcPr>
          <w:p>
            <w:pPr>
              <w:spacing w:after="0" w:line="250"/>
            </w:pPr>
            <w:r>
              <w:rPr>
                <w:b w:val="false"/>
                <w:bCs w:val="false"/>
                <w:color w:val="1A1A1A"/>
                <w:sz w:val="18"/>
                <w:szCs w:val="18"/>
              </w:rPr>
              <w:t xml:space="preserve">Classification is an interpretive task where reasoning quality dominates. This is the stage that repays higher effort.</w:t>
            </w:r>
          </w:p>
        </w:tc>
      </w:tr>
      <w:tr>
        <w:tc>
          <w:tcPr>
            <w:tcW w:type="dxa" w:w="2200"/>
            <w:tcMar>
              <w:top w:type="dxa" w:w="90"/>
              <w:left w:type="dxa" w:w="120"/>
              <w:bottom w:type="dxa" w:w="90"/>
              <w:right w:type="dxa" w:w="120"/>
            </w:tcMar>
          </w:tcPr>
          <w:p>
            <w:pPr>
              <w:spacing w:after="0" w:line="250"/>
            </w:pPr>
            <w:r>
              <w:rPr>
                <w:b/>
                <w:bCs/>
                <w:color w:val="1A1A1A"/>
                <w:sz w:val="18"/>
                <w:szCs w:val="18"/>
              </w:rPr>
              <w:t xml:space="preserve">Stage B</w:t>
            </w:r>
          </w:p>
        </w:tc>
        <w:tc>
          <w:tcPr>
            <w:tcW w:type="dxa" w:w="2400"/>
            <w:tcMar>
              <w:top w:type="dxa" w:w="90"/>
              <w:left w:type="dxa" w:w="120"/>
              <w:bottom w:type="dxa" w:w="90"/>
              <w:right w:type="dxa" w:w="120"/>
            </w:tcMar>
          </w:tcPr>
          <w:p>
            <w:pPr>
              <w:spacing w:after="0" w:line="250"/>
            </w:pPr>
            <w:r>
              <w:rPr>
                <w:b w:val="false"/>
                <w:bCs w:val="false"/>
                <w:color w:val="1A1A1A"/>
                <w:sz w:val="18"/>
                <w:szCs w:val="18"/>
              </w:rPr>
              <w:t xml:space="preserve">Reasoning model with search</w:t>
            </w:r>
          </w:p>
        </w:tc>
        <w:tc>
          <w:tcPr>
            <w:tcW w:type="dxa" w:w="4760"/>
            <w:tcMar>
              <w:top w:type="dxa" w:w="90"/>
              <w:left w:type="dxa" w:w="120"/>
              <w:bottom w:type="dxa" w:w="90"/>
              <w:right w:type="dxa" w:w="120"/>
            </w:tcMar>
          </w:tcPr>
          <w:p>
            <w:pPr>
              <w:spacing w:after="0" w:line="250"/>
            </w:pPr>
            <w:r>
              <w:rPr>
                <w:b w:val="false"/>
                <w:bCs w:val="false"/>
                <w:color w:val="1A1A1A"/>
                <w:sz w:val="18"/>
                <w:szCs w:val="18"/>
              </w:rPr>
              <w:t xml:space="preserve">Research breadth matters more than depth here; raise the search budget before raising the effort level.</w:t>
            </w:r>
          </w:p>
        </w:tc>
      </w:tr>
    </w:tbl>
    <w:p>
      <w:pPr>
        <w:spacing w:after="60"/>
      </w:pPr>
    </w:p>
    <w:p>
      <w:pPr>
        <w:spacing w:after="120" w:line="276"/>
      </w:pPr>
      <w:r>
        <w:rPr>
          <w:color w:val="1A1A1A"/>
          <w:sz w:val="21"/>
          <w:szCs w:val="21"/>
        </w:rPr>
        <w:t xml:space="preserve">Start both research stages at low reasoning effort, as the event agent does today, and raise only where measured quality demands it. Cost control rests on four mechanisms already proven in this repository: two-tier caching, hard per-stage search budgets, a daily free-tier cap, and refunding the rate-limit slot on a cache hit so a cached answer never consumes a user’s quota.</w:t>
      </w:r>
    </w:p>
    <w:p>
      <w:pPr>
        <w:pStyle w:val="Heading2"/>
        <w:spacing w:after="140" w:before="320"/>
      </w:pPr>
      <w:r>
        <w:rPr>
          <w:b/>
          <w:bCs/>
          <w:color w:val="1A1A1A"/>
          <w:sz w:val="25"/>
          <w:szCs w:val="25"/>
        </w:rPr>
        <w:t xml:space="preserve">4.9  Failure modes and degradation</w:t>
      </w:r>
    </w:p>
    <w:tbl>
      <w:tblPr>
        <w:tblW w:type="dxa" w:w="9360"/>
        <w:tblBorders>
          <w:top w:val="single" w:color="0F4C81" w:sz="4"/>
          <w:left w:val="none"/>
          <w:bottom w:val="single" w:color="0F4C81" w:sz="4"/>
          <w:right w:val="none"/>
          <w:insideH w:val="single" w:color="C7CDD4" w:sz="2"/>
          <w:insideV w:val="none"/>
        </w:tblBorders>
      </w:tblPr>
      <w:tblGrid>
        <w:gridCol w:w="2600"/>
        <w:gridCol w:w="3200"/>
        <w:gridCol w:w="3560"/>
      </w:tblGrid>
      <w:tr>
        <w:trPr>
          <w:tblHeader/>
        </w:trPr>
        <w:tc>
          <w:tcPr>
            <w:tcW w:type="dxa" w:w="2600"/>
            <w:shd w:fill="EEF2F6" w:val="clear"/>
            <w:tcMar>
              <w:top w:type="dxa" w:w="100"/>
              <w:left w:type="dxa" w:w="120"/>
              <w:bottom w:type="dxa" w:w="100"/>
              <w:right w:type="dxa" w:w="120"/>
            </w:tcMar>
          </w:tcPr>
          <w:p>
            <w:pPr>
              <w:spacing w:after="0"/>
            </w:pPr>
            <w:r>
              <w:rPr>
                <w:b/>
                <w:bCs/>
                <w:color w:val="0F4C81"/>
                <w:sz w:val="18"/>
                <w:szCs w:val="18"/>
              </w:rPr>
              <w:t xml:space="preserve">Failure</w:t>
            </w:r>
          </w:p>
        </w:tc>
        <w:tc>
          <w:tcPr>
            <w:tcW w:type="dxa" w:w="3200"/>
            <w:shd w:fill="EEF2F6" w:val="clear"/>
            <w:tcMar>
              <w:top w:type="dxa" w:w="100"/>
              <w:left w:type="dxa" w:w="120"/>
              <w:bottom w:type="dxa" w:w="100"/>
              <w:right w:type="dxa" w:w="120"/>
            </w:tcMar>
          </w:tcPr>
          <w:p>
            <w:pPr>
              <w:spacing w:after="0"/>
            </w:pPr>
            <w:r>
              <w:rPr>
                <w:b/>
                <w:bCs/>
                <w:color w:val="0F4C81"/>
                <w:sz w:val="18"/>
                <w:szCs w:val="18"/>
              </w:rPr>
              <w:t xml:space="preserve">Behaviour</w:t>
            </w:r>
          </w:p>
        </w:tc>
        <w:tc>
          <w:tcPr>
            <w:tcW w:type="dxa" w:w="3560"/>
            <w:shd w:fill="EEF2F6" w:val="clear"/>
            <w:tcMar>
              <w:top w:type="dxa" w:w="100"/>
              <w:left w:type="dxa" w:w="120"/>
              <w:bottom w:type="dxa" w:w="100"/>
              <w:right w:type="dxa" w:w="120"/>
            </w:tcMar>
          </w:tcPr>
          <w:p>
            <w:pPr>
              <w:spacing w:after="0"/>
            </w:pPr>
            <w:r>
              <w:rPr>
                <w:b/>
                <w:bCs/>
                <w:color w:val="0F4C81"/>
                <w:sz w:val="18"/>
                <w:szCs w:val="18"/>
              </w:rPr>
              <w:t xml:space="preserve">User-visible result</w:t>
            </w:r>
          </w:p>
        </w:tc>
      </w:tr>
      <w:tr>
        <w:tc>
          <w:tcPr>
            <w:tcW w:type="dxa" w:w="2600"/>
            <w:tcMar>
              <w:top w:type="dxa" w:w="90"/>
              <w:left w:type="dxa" w:w="120"/>
              <w:bottom w:type="dxa" w:w="90"/>
              <w:right w:type="dxa" w:w="120"/>
            </w:tcMar>
          </w:tcPr>
          <w:p>
            <w:pPr>
              <w:spacing w:after="0" w:line="250"/>
            </w:pPr>
            <w:r>
              <w:rPr>
                <w:b/>
                <w:bCs/>
                <w:color w:val="1A1A1A"/>
                <w:sz w:val="18"/>
                <w:szCs w:val="18"/>
              </w:rPr>
              <w:t xml:space="preserve">Cache unavailable</w:t>
            </w:r>
          </w:p>
        </w:tc>
        <w:tc>
          <w:tcPr>
            <w:tcW w:type="dxa" w:w="3200"/>
            <w:tcMar>
              <w:top w:type="dxa" w:w="90"/>
              <w:left w:type="dxa" w:w="120"/>
              <w:bottom w:type="dxa" w:w="90"/>
              <w:right w:type="dxa" w:w="120"/>
            </w:tcMar>
          </w:tcPr>
          <w:p>
            <w:pPr>
              <w:spacing w:after="0" w:line="250"/>
            </w:pPr>
            <w:r>
              <w:rPr>
                <w:b w:val="false"/>
                <w:bCs w:val="false"/>
                <w:color w:val="1A1A1A"/>
                <w:sz w:val="18"/>
                <w:szCs w:val="18"/>
              </w:rPr>
              <w:t xml:space="preserve">Proceed without caching or rate limiting.</w:t>
            </w:r>
          </w:p>
        </w:tc>
        <w:tc>
          <w:tcPr>
            <w:tcW w:type="dxa" w:w="3560"/>
            <w:tcMar>
              <w:top w:type="dxa" w:w="90"/>
              <w:left w:type="dxa" w:w="120"/>
              <w:bottom w:type="dxa" w:w="90"/>
              <w:right w:type="dxa" w:w="120"/>
            </w:tcMar>
          </w:tcPr>
          <w:p>
            <w:pPr>
              <w:spacing w:after="0" w:line="250"/>
            </w:pPr>
            <w:r>
              <w:rPr>
                <w:b w:val="false"/>
                <w:bCs w:val="false"/>
                <w:color w:val="1A1A1A"/>
                <w:sz w:val="18"/>
                <w:szCs w:val="18"/>
              </w:rPr>
              <w:t xml:space="preserve">Slower and costlier; correct output.</w:t>
            </w:r>
          </w:p>
        </w:tc>
      </w:tr>
      <w:tr>
        <w:tc>
          <w:tcPr>
            <w:tcW w:type="dxa" w:w="2600"/>
            <w:shd w:fill="F7F9FB" w:val="clear"/>
            <w:tcMar>
              <w:top w:type="dxa" w:w="90"/>
              <w:left w:type="dxa" w:w="120"/>
              <w:bottom w:type="dxa" w:w="90"/>
              <w:right w:type="dxa" w:w="120"/>
            </w:tcMar>
          </w:tcPr>
          <w:p>
            <w:pPr>
              <w:spacing w:after="0" w:line="250"/>
            </w:pPr>
            <w:r>
              <w:rPr>
                <w:b/>
                <w:bCs/>
                <w:color w:val="1A1A1A"/>
                <w:sz w:val="18"/>
                <w:szCs w:val="18"/>
              </w:rPr>
              <w:t xml:space="preserve">Database unavailable</w:t>
            </w:r>
          </w:p>
        </w:tc>
        <w:tc>
          <w:tcPr>
            <w:tcW w:type="dxa" w:w="3200"/>
            <w:shd w:fill="F7F9FB" w:val="clear"/>
            <w:tcMar>
              <w:top w:type="dxa" w:w="90"/>
              <w:left w:type="dxa" w:w="120"/>
              <w:bottom w:type="dxa" w:w="90"/>
              <w:right w:type="dxa" w:w="120"/>
            </w:tcMar>
          </w:tcPr>
          <w:p>
            <w:pPr>
              <w:spacing w:after="0" w:line="250"/>
            </w:pPr>
            <w:r>
              <w:rPr>
                <w:b w:val="false"/>
                <w:bCs w:val="false"/>
                <w:color w:val="1A1A1A"/>
                <w:sz w:val="18"/>
                <w:szCs w:val="18"/>
              </w:rPr>
              <w:t xml:space="preserve">Skip all persistence; never block the report.</w:t>
            </w:r>
          </w:p>
        </w:tc>
        <w:tc>
          <w:tcPr>
            <w:tcW w:type="dxa" w:w="3560"/>
            <w:shd w:fill="F7F9FB" w:val="clear"/>
            <w:tcMar>
              <w:top w:type="dxa" w:w="90"/>
              <w:left w:type="dxa" w:w="120"/>
              <w:bottom w:type="dxa" w:w="90"/>
              <w:right w:type="dxa" w:w="120"/>
            </w:tcMar>
          </w:tcPr>
          <w:p>
            <w:pPr>
              <w:spacing w:after="0" w:line="250"/>
            </w:pPr>
            <w:r>
              <w:rPr>
                <w:b w:val="false"/>
                <w:bCs w:val="false"/>
                <w:color w:val="1A1A1A"/>
                <w:sz w:val="18"/>
                <w:szCs w:val="18"/>
              </w:rPr>
              <w:t xml:space="preserve">Report delivered; no lead record, no snapshot.</w:t>
            </w:r>
          </w:p>
        </w:tc>
      </w:tr>
      <w:tr>
        <w:tc>
          <w:tcPr>
            <w:tcW w:type="dxa" w:w="2600"/>
            <w:tcMar>
              <w:top w:type="dxa" w:w="90"/>
              <w:left w:type="dxa" w:w="120"/>
              <w:bottom w:type="dxa" w:w="90"/>
              <w:right w:type="dxa" w:w="120"/>
            </w:tcMar>
          </w:tcPr>
          <w:p>
            <w:pPr>
              <w:spacing w:after="0" w:line="250"/>
            </w:pPr>
            <w:r>
              <w:rPr>
                <w:b/>
                <w:bCs/>
                <w:color w:val="1A1A1A"/>
                <w:sz w:val="18"/>
                <w:szCs w:val="18"/>
              </w:rPr>
              <w:t xml:space="preserve">Mail sender unconfigured</w:t>
            </w:r>
          </w:p>
        </w:tc>
        <w:tc>
          <w:tcPr>
            <w:tcW w:type="dxa" w:w="3200"/>
            <w:tcMar>
              <w:top w:type="dxa" w:w="90"/>
              <w:left w:type="dxa" w:w="120"/>
              <w:bottom w:type="dxa" w:w="90"/>
              <w:right w:type="dxa" w:w="120"/>
            </w:tcMar>
          </w:tcPr>
          <w:p>
            <w:pPr>
              <w:spacing w:after="0" w:line="250"/>
            </w:pPr>
            <w:r>
              <w:rPr>
                <w:b w:val="false"/>
                <w:bCs w:val="false"/>
                <w:color w:val="1A1A1A"/>
                <w:sz w:val="18"/>
                <w:szCs w:val="18"/>
              </w:rPr>
              <w:t xml:space="preserve">Passcode gate disables itself.</w:t>
            </w:r>
          </w:p>
        </w:tc>
        <w:tc>
          <w:tcPr>
            <w:tcW w:type="dxa" w:w="3560"/>
            <w:tcMar>
              <w:top w:type="dxa" w:w="90"/>
              <w:left w:type="dxa" w:w="120"/>
              <w:bottom w:type="dxa" w:w="90"/>
              <w:right w:type="dxa" w:w="120"/>
            </w:tcMar>
          </w:tcPr>
          <w:p>
            <w:pPr>
              <w:spacing w:after="0" w:line="250"/>
            </w:pPr>
            <w:r>
              <w:rPr>
                <w:b w:val="false"/>
                <w:bCs w:val="false"/>
                <w:color w:val="1A1A1A"/>
                <w:sz w:val="18"/>
                <w:szCs w:val="18"/>
              </w:rPr>
              <w:t xml:space="preserve">Form submits directly rather than locking the user out.</w:t>
            </w:r>
          </w:p>
        </w:tc>
      </w:tr>
      <w:tr>
        <w:tc>
          <w:tcPr>
            <w:tcW w:type="dxa" w:w="2600"/>
            <w:shd w:fill="F7F9FB" w:val="clear"/>
            <w:tcMar>
              <w:top w:type="dxa" w:w="90"/>
              <w:left w:type="dxa" w:w="120"/>
              <w:bottom w:type="dxa" w:w="90"/>
              <w:right w:type="dxa" w:w="120"/>
            </w:tcMar>
          </w:tcPr>
          <w:p>
            <w:pPr>
              <w:spacing w:after="0" w:line="250"/>
            </w:pPr>
            <w:r>
              <w:rPr>
                <w:b/>
                <w:bCs/>
                <w:color w:val="1A1A1A"/>
                <w:sz w:val="18"/>
                <w:szCs w:val="18"/>
              </w:rPr>
              <w:t xml:space="preserve">Stage A low confidence</w:t>
            </w:r>
          </w:p>
        </w:tc>
        <w:tc>
          <w:tcPr>
            <w:tcW w:type="dxa" w:w="3200"/>
            <w:shd w:fill="F7F9FB" w:val="clear"/>
            <w:tcMar>
              <w:top w:type="dxa" w:w="90"/>
              <w:left w:type="dxa" w:w="120"/>
              <w:bottom w:type="dxa" w:w="90"/>
              <w:right w:type="dxa" w:w="120"/>
            </w:tcMar>
          </w:tcPr>
          <w:p>
            <w:pPr>
              <w:spacing w:after="0" w:line="250"/>
            </w:pPr>
            <w:r>
              <w:rPr>
                <w:b w:val="false"/>
                <w:bCs w:val="false"/>
                <w:color w:val="1A1A1A"/>
                <w:sz w:val="18"/>
                <w:szCs w:val="18"/>
              </w:rPr>
              <w:t xml:space="preserve">Continue with the top candidate, flag it, surface the alternatives prominently.</w:t>
            </w:r>
          </w:p>
        </w:tc>
        <w:tc>
          <w:tcPr>
            <w:tcW w:type="dxa" w:w="3560"/>
            <w:shd w:fill="F7F9FB" w:val="clear"/>
            <w:tcMar>
              <w:top w:type="dxa" w:w="90"/>
              <w:left w:type="dxa" w:w="120"/>
              <w:bottom w:type="dxa" w:w="90"/>
              <w:right w:type="dxa" w:w="120"/>
            </w:tcMar>
          </w:tcPr>
          <w:p>
            <w:pPr>
              <w:spacing w:after="0" w:line="250"/>
            </w:pPr>
            <w:r>
              <w:rPr>
                <w:b w:val="false"/>
                <w:bCs w:val="false"/>
                <w:color w:val="1A1A1A"/>
                <w:sz w:val="18"/>
                <w:szCs w:val="18"/>
              </w:rPr>
              <w:t xml:space="preserve">Report marked provisional with the open questions listed.</w:t>
            </w:r>
          </w:p>
        </w:tc>
      </w:tr>
      <w:tr>
        <w:tc>
          <w:tcPr>
            <w:tcW w:type="dxa" w:w="2600"/>
            <w:tcMar>
              <w:top w:type="dxa" w:w="90"/>
              <w:left w:type="dxa" w:w="120"/>
              <w:bottom w:type="dxa" w:w="90"/>
              <w:right w:type="dxa" w:w="120"/>
            </w:tcMar>
          </w:tcPr>
          <w:p>
            <w:pPr>
              <w:spacing w:after="0" w:line="250"/>
            </w:pPr>
            <w:r>
              <w:rPr>
                <w:b/>
                <w:bCs/>
                <w:color w:val="1A1A1A"/>
                <w:sz w:val="18"/>
                <w:szCs w:val="18"/>
              </w:rPr>
              <w:t xml:space="preserve">Stage B partially unverified</w:t>
            </w:r>
          </w:p>
        </w:tc>
        <w:tc>
          <w:tcPr>
            <w:tcW w:type="dxa" w:w="3200"/>
            <w:tcMar>
              <w:top w:type="dxa" w:w="90"/>
              <w:left w:type="dxa" w:w="120"/>
              <w:bottom w:type="dxa" w:w="90"/>
              <w:right w:type="dxa" w:w="120"/>
            </w:tcMar>
          </w:tcPr>
          <w:p>
            <w:pPr>
              <w:spacing w:after="0" w:line="250"/>
            </w:pPr>
            <w:r>
              <w:rPr>
                <w:b w:val="false"/>
                <w:bCs w:val="false"/>
                <w:color w:val="1A1A1A"/>
                <w:sz w:val="18"/>
                <w:szCs w:val="18"/>
              </w:rPr>
              <w:t xml:space="preserve">Compute the total from surviving components only.</w:t>
            </w:r>
          </w:p>
        </w:tc>
        <w:tc>
          <w:tcPr>
            <w:tcW w:type="dxa" w:w="3560"/>
            <w:tcMar>
              <w:top w:type="dxa" w:w="90"/>
              <w:left w:type="dxa" w:w="120"/>
              <w:bottom w:type="dxa" w:w="90"/>
              <w:right w:type="dxa" w:w="120"/>
            </w:tcMar>
          </w:tcPr>
          <w:p>
            <w:pPr>
              <w:spacing w:after="0" w:line="250"/>
            </w:pPr>
            <w:r>
              <w:rPr>
                <w:b w:val="false"/>
                <w:bCs w:val="false"/>
                <w:color w:val="1A1A1A"/>
                <w:sz w:val="18"/>
                <w:szCs w:val="18"/>
              </w:rPr>
              <w:t xml:space="preserve">Partial total, named gaps, explicit re-check guidance.</w:t>
            </w:r>
          </w:p>
        </w:tc>
      </w:tr>
      <w:tr>
        <w:tc>
          <w:tcPr>
            <w:tcW w:type="dxa" w:w="2600"/>
            <w:shd w:fill="F7F9FB" w:val="clear"/>
            <w:tcMar>
              <w:top w:type="dxa" w:w="90"/>
              <w:left w:type="dxa" w:w="120"/>
              <w:bottom w:type="dxa" w:w="90"/>
              <w:right w:type="dxa" w:w="120"/>
            </w:tcMar>
          </w:tcPr>
          <w:p>
            <w:pPr>
              <w:spacing w:after="0" w:line="250"/>
            </w:pPr>
            <w:r>
              <w:rPr>
                <w:b/>
                <w:bCs/>
                <w:color w:val="1A1A1A"/>
                <w:sz w:val="18"/>
                <w:szCs w:val="18"/>
              </w:rPr>
              <w:t xml:space="preserve">Search budget exhausted</w:t>
            </w:r>
          </w:p>
        </w:tc>
        <w:tc>
          <w:tcPr>
            <w:tcW w:type="dxa" w:w="3200"/>
            <w:shd w:fill="F7F9FB" w:val="clear"/>
            <w:tcMar>
              <w:top w:type="dxa" w:w="90"/>
              <w:left w:type="dxa" w:w="120"/>
              <w:bottom w:type="dxa" w:w="90"/>
              <w:right w:type="dxa" w:w="120"/>
            </w:tcMar>
          </w:tcPr>
          <w:p>
            <w:pPr>
              <w:spacing w:after="0" w:line="250"/>
            </w:pPr>
            <w:r>
              <w:rPr>
                <w:b w:val="false"/>
                <w:bCs w:val="false"/>
                <w:color w:val="1A1A1A"/>
                <w:sz w:val="18"/>
                <w:szCs w:val="18"/>
              </w:rPr>
              <w:t xml:space="preserve">Return what was verified.</w:t>
            </w:r>
          </w:p>
        </w:tc>
        <w:tc>
          <w:tcPr>
            <w:tcW w:type="dxa" w:w="3560"/>
            <w:shd w:fill="F7F9FB" w:val="clear"/>
            <w:tcMar>
              <w:top w:type="dxa" w:w="90"/>
              <w:left w:type="dxa" w:w="120"/>
              <w:bottom w:type="dxa" w:w="90"/>
              <w:right w:type="dxa" w:w="120"/>
            </w:tcMar>
          </w:tcPr>
          <w:p>
            <w:pPr>
              <w:spacing w:after="0" w:line="250"/>
            </w:pPr>
            <w:r>
              <w:rPr>
                <w:b w:val="false"/>
                <w:bCs w:val="false"/>
                <w:color w:val="1A1A1A"/>
                <w:sz w:val="18"/>
                <w:szCs w:val="18"/>
              </w:rPr>
              <w:t xml:space="preserve">Partial report with the shortfall stated in the research notes.</w:t>
            </w:r>
          </w:p>
        </w:tc>
      </w:tr>
      <w:tr>
        <w:tc>
          <w:tcPr>
            <w:tcW w:type="dxa" w:w="2600"/>
            <w:tcMar>
              <w:top w:type="dxa" w:w="90"/>
              <w:left w:type="dxa" w:w="120"/>
              <w:bottom w:type="dxa" w:w="90"/>
              <w:right w:type="dxa" w:w="120"/>
            </w:tcMar>
          </w:tcPr>
          <w:p>
            <w:pPr>
              <w:spacing w:after="0" w:line="250"/>
            </w:pPr>
            <w:r>
              <w:rPr>
                <w:b/>
                <w:bCs/>
                <w:color w:val="1A1A1A"/>
                <w:sz w:val="18"/>
                <w:szCs w:val="18"/>
              </w:rPr>
              <w:t xml:space="preserve">Model returns malformed output</w:t>
            </w:r>
          </w:p>
        </w:tc>
        <w:tc>
          <w:tcPr>
            <w:tcW w:type="dxa" w:w="3200"/>
            <w:tcMar>
              <w:top w:type="dxa" w:w="90"/>
              <w:left w:type="dxa" w:w="120"/>
              <w:bottom w:type="dxa" w:w="90"/>
              <w:right w:type="dxa" w:w="120"/>
            </w:tcMar>
          </w:tcPr>
          <w:p>
            <w:pPr>
              <w:spacing w:after="0" w:line="250"/>
            </w:pPr>
            <w:r>
              <w:rPr>
                <w:b w:val="false"/>
                <w:bCs w:val="false"/>
                <w:color w:val="1A1A1A"/>
                <w:sz w:val="18"/>
                <w:szCs w:val="18"/>
              </w:rPr>
              <w:t xml:space="preserve">Defensive JSON extraction, then one retry, then fail the job cleanly.</w:t>
            </w:r>
          </w:p>
        </w:tc>
        <w:tc>
          <w:tcPr>
            <w:tcW w:type="dxa" w:w="3560"/>
            <w:tcMar>
              <w:top w:type="dxa" w:w="90"/>
              <w:left w:type="dxa" w:w="120"/>
              <w:bottom w:type="dxa" w:w="90"/>
              <w:right w:type="dxa" w:w="120"/>
            </w:tcMar>
          </w:tcPr>
          <w:p>
            <w:pPr>
              <w:spacing w:after="0" w:line="250"/>
            </w:pPr>
            <w:r>
              <w:rPr>
                <w:b w:val="false"/>
                <w:bCs w:val="false"/>
                <w:color w:val="1A1A1A"/>
                <w:sz w:val="18"/>
                <w:szCs w:val="18"/>
              </w:rPr>
              <w:t xml:space="preserve">A clear error rather than a hung page.</w:t>
            </w:r>
          </w:p>
        </w:tc>
      </w:tr>
    </w:tbl>
    <w:p>
      <w:r>
        <w:br w:type="page"/>
      </w:r>
    </w:p>
    <w:p>
      <w:pPr>
        <w:pStyle w:val="Heading1"/>
        <w:spacing w:after="200" w:before="400"/>
      </w:pPr>
      <w:r>
        <w:rPr>
          <w:b/>
          <w:bCs/>
          <w:color w:val="0F4C81"/>
          <w:sz w:val="32"/>
          <w:szCs w:val="32"/>
        </w:rPr>
        <w:t xml:space="preserve">5.  Workstream 4 — Technical blueprint and implementation approach</w:t>
      </w:r>
    </w:p>
    <w:p>
      <w:pPr>
        <w:spacing w:after="120" w:line="276"/>
      </w:pPr>
      <w:r>
        <w:rPr>
          <w:color w:val="1A1A1A"/>
          <w:sz w:val="21"/>
          <w:szCs w:val="21"/>
        </w:rPr>
        <w:t xml:space="preserve">Objective: a blueprint covering components, data flow, AI capabilities, integrations and the initial development approach.</w:t>
      </w:r>
    </w:p>
    <w:p>
      <w:pPr>
        <w:pStyle w:val="Heading2"/>
        <w:spacing w:after="140" w:before="320"/>
      </w:pPr>
      <w:r>
        <w:rPr>
          <w:b/>
          <w:bCs/>
          <w:color w:val="1A1A1A"/>
          <w:sz w:val="25"/>
          <w:szCs w:val="25"/>
        </w:rPr>
        <w:t xml:space="preserve">5.1  Component inventory</w:t>
      </w:r>
    </w:p>
    <w:tbl>
      <w:tblPr>
        <w:tblW w:type="dxa" w:w="9360"/>
        <w:tblBorders>
          <w:top w:val="single" w:color="0F4C81" w:sz="4"/>
          <w:left w:val="none"/>
          <w:bottom w:val="single" w:color="0F4C81" w:sz="4"/>
          <w:right w:val="none"/>
          <w:insideH w:val="single" w:color="C7CDD4" w:sz="2"/>
          <w:insideV w:val="none"/>
        </w:tblBorders>
      </w:tblPr>
      <w:tblGrid>
        <w:gridCol w:w="2200"/>
        <w:gridCol w:w="1300"/>
        <w:gridCol w:w="5860"/>
      </w:tblGrid>
      <w:tr>
        <w:trPr>
          <w:tblHeader/>
        </w:trPr>
        <w:tc>
          <w:tcPr>
            <w:tcW w:type="dxa" w:w="2200"/>
            <w:shd w:fill="EEF2F6" w:val="clear"/>
            <w:tcMar>
              <w:top w:type="dxa" w:w="100"/>
              <w:left w:type="dxa" w:w="120"/>
              <w:bottom w:type="dxa" w:w="100"/>
              <w:right w:type="dxa" w:w="120"/>
            </w:tcMar>
          </w:tcPr>
          <w:p>
            <w:pPr>
              <w:spacing w:after="0"/>
            </w:pPr>
            <w:r>
              <w:rPr>
                <w:b/>
                <w:bCs/>
                <w:color w:val="0F4C81"/>
                <w:sz w:val="18"/>
                <w:szCs w:val="18"/>
              </w:rPr>
              <w:t xml:space="preserve">Module</w:t>
            </w:r>
          </w:p>
        </w:tc>
        <w:tc>
          <w:tcPr>
            <w:tcW w:type="dxa" w:w="1300"/>
            <w:shd w:fill="EEF2F6" w:val="clear"/>
            <w:tcMar>
              <w:top w:type="dxa" w:w="100"/>
              <w:left w:type="dxa" w:w="120"/>
              <w:bottom w:type="dxa" w:w="100"/>
              <w:right w:type="dxa" w:w="120"/>
            </w:tcMar>
          </w:tcPr>
          <w:p>
            <w:pPr>
              <w:spacing w:after="0"/>
            </w:pPr>
            <w:r>
              <w:rPr>
                <w:b/>
                <w:bCs/>
                <w:color w:val="0F4C81"/>
                <w:sz w:val="18"/>
                <w:szCs w:val="18"/>
              </w:rPr>
              <w:t xml:space="preserve">Status</w:t>
            </w:r>
          </w:p>
        </w:tc>
        <w:tc>
          <w:tcPr>
            <w:tcW w:type="dxa" w:w="5860"/>
            <w:shd w:fill="EEF2F6" w:val="clear"/>
            <w:tcMar>
              <w:top w:type="dxa" w:w="100"/>
              <w:left w:type="dxa" w:w="120"/>
              <w:bottom w:type="dxa" w:w="100"/>
              <w:right w:type="dxa" w:w="120"/>
            </w:tcMar>
          </w:tcPr>
          <w:p>
            <w:pPr>
              <w:spacing w:after="0"/>
            </w:pPr>
            <w:r>
              <w:rPr>
                <w:b/>
                <w:bCs/>
                <w:color w:val="0F4C81"/>
                <w:sz w:val="18"/>
                <w:szCs w:val="18"/>
              </w:rPr>
              <w:t xml:space="preserve">Responsibility</w:t>
            </w:r>
          </w:p>
        </w:tc>
      </w:tr>
      <w:tr>
        <w:tc>
          <w:tcPr>
            <w:tcW w:type="dxa" w:w="2200"/>
            <w:tcMar>
              <w:top w:type="dxa" w:w="90"/>
              <w:left w:type="dxa" w:w="120"/>
              <w:bottom w:type="dxa" w:w="90"/>
              <w:right w:type="dxa" w:w="120"/>
            </w:tcMar>
          </w:tcPr>
          <w:p>
            <w:pPr>
              <w:spacing w:after="0" w:line="250"/>
            </w:pPr>
            <w:r>
              <w:rPr>
                <w:b/>
                <w:bCs/>
                <w:color w:val="1A1A1A"/>
                <w:sz w:val="18"/>
                <w:szCs w:val="18"/>
              </w:rPr>
              <w:t xml:space="preserve">main.py</w:t>
            </w:r>
          </w:p>
        </w:tc>
        <w:tc>
          <w:tcPr>
            <w:tcW w:type="dxa" w:w="1300"/>
            <w:tcMar>
              <w:top w:type="dxa" w:w="90"/>
              <w:left w:type="dxa" w:w="120"/>
              <w:bottom w:type="dxa" w:w="90"/>
              <w:right w:type="dxa" w:w="120"/>
            </w:tcMar>
          </w:tcPr>
          <w:p>
            <w:pPr>
              <w:spacing w:after="0" w:line="250"/>
            </w:pPr>
            <w:r>
              <w:rPr>
                <w:b w:val="false"/>
                <w:bCs w:val="false"/>
                <w:color w:val="1A1A1A"/>
                <w:sz w:val="18"/>
                <w:szCs w:val="18"/>
              </w:rPr>
              <w:t xml:space="preserve">Reuse</w:t>
            </w:r>
          </w:p>
        </w:tc>
        <w:tc>
          <w:tcPr>
            <w:tcW w:type="dxa" w:w="5860"/>
            <w:tcMar>
              <w:top w:type="dxa" w:w="90"/>
              <w:left w:type="dxa" w:w="120"/>
              <w:bottom w:type="dxa" w:w="90"/>
              <w:right w:type="dxa" w:w="120"/>
            </w:tcMar>
          </w:tcPr>
          <w:p>
            <w:pPr>
              <w:spacing w:after="0" w:line="250"/>
            </w:pPr>
            <w:r>
              <w:rPr>
                <w:b w:val="false"/>
                <w:bCs w:val="false"/>
                <w:color w:val="1A1A1A"/>
                <w:sz w:val="18"/>
                <w:szCs w:val="18"/>
              </w:rPr>
              <w:t xml:space="preserve">Application assembly, cross-origin configuration, maintenance kill switch.</w:t>
            </w:r>
          </w:p>
        </w:tc>
      </w:tr>
      <w:tr>
        <w:tc>
          <w:tcPr>
            <w:tcW w:type="dxa" w:w="2200"/>
            <w:shd w:fill="F7F9FB" w:val="clear"/>
            <w:tcMar>
              <w:top w:type="dxa" w:w="90"/>
              <w:left w:type="dxa" w:w="120"/>
              <w:bottom w:type="dxa" w:w="90"/>
              <w:right w:type="dxa" w:w="120"/>
            </w:tcMar>
          </w:tcPr>
          <w:p>
            <w:pPr>
              <w:spacing w:after="0" w:line="250"/>
            </w:pPr>
            <w:r>
              <w:rPr>
                <w:b/>
                <w:bCs/>
                <w:color w:val="1A1A1A"/>
                <w:sz w:val="18"/>
                <w:szCs w:val="18"/>
              </w:rPr>
              <w:t xml:space="preserve">config.py</w:t>
            </w:r>
          </w:p>
        </w:tc>
        <w:tc>
          <w:tcPr>
            <w:tcW w:type="dxa" w:w="1300"/>
            <w:shd w:fill="F7F9FB" w:val="clear"/>
            <w:tcMar>
              <w:top w:type="dxa" w:w="90"/>
              <w:left w:type="dxa" w:w="120"/>
              <w:bottom w:type="dxa" w:w="90"/>
              <w:right w:type="dxa" w:w="120"/>
            </w:tcMar>
          </w:tcPr>
          <w:p>
            <w:pPr>
              <w:spacing w:after="0" w:line="250"/>
            </w:pPr>
            <w:r>
              <w:rPr>
                <w:b w:val="false"/>
                <w:bCs w:val="false"/>
                <w:color w:val="1A1A1A"/>
                <w:sz w:val="18"/>
                <w:szCs w:val="18"/>
              </w:rPr>
              <w:t xml:space="preserve">Adapt</w:t>
            </w:r>
          </w:p>
        </w:tc>
        <w:tc>
          <w:tcPr>
            <w:tcW w:type="dxa" w:w="5860"/>
            <w:shd w:fill="F7F9FB" w:val="clear"/>
            <w:tcMar>
              <w:top w:type="dxa" w:w="90"/>
              <w:left w:type="dxa" w:w="120"/>
              <w:bottom w:type="dxa" w:w="90"/>
              <w:right w:type="dxa" w:w="120"/>
            </w:tcMar>
          </w:tcPr>
          <w:p>
            <w:pPr>
              <w:spacing w:after="0" w:line="250"/>
            </w:pPr>
            <w:r>
              <w:rPr>
                <w:b w:val="false"/>
                <w:bCs w:val="false"/>
                <w:color w:val="1A1A1A"/>
                <w:sz w:val="18"/>
                <w:szCs w:val="18"/>
              </w:rPr>
              <w:t xml:space="preserve">Typed settings; every external dependency optional with a documented no-op path.</w:t>
            </w:r>
          </w:p>
        </w:tc>
      </w:tr>
      <w:tr>
        <w:tc>
          <w:tcPr>
            <w:tcW w:type="dxa" w:w="2200"/>
            <w:tcMar>
              <w:top w:type="dxa" w:w="90"/>
              <w:left w:type="dxa" w:w="120"/>
              <w:bottom w:type="dxa" w:w="90"/>
              <w:right w:type="dxa" w:w="120"/>
            </w:tcMar>
          </w:tcPr>
          <w:p>
            <w:pPr>
              <w:spacing w:after="0" w:line="250"/>
            </w:pPr>
            <w:r>
              <w:rPr>
                <w:b/>
                <w:bCs/>
                <w:color w:val="1A1A1A"/>
                <w:sz w:val="18"/>
                <w:szCs w:val="18"/>
              </w:rPr>
              <w:t xml:space="preserve">api/routes_export.py</w:t>
            </w:r>
          </w:p>
        </w:tc>
        <w:tc>
          <w:tcPr>
            <w:tcW w:type="dxa" w:w="1300"/>
            <w:tcMar>
              <w:top w:type="dxa" w:w="90"/>
              <w:left w:type="dxa" w:w="120"/>
              <w:bottom w:type="dxa" w:w="90"/>
              <w:right w:type="dxa" w:w="120"/>
            </w:tcMar>
          </w:tcPr>
          <w:p>
            <w:pPr>
              <w:spacing w:after="0" w:line="250"/>
            </w:pPr>
            <w:r>
              <w:rPr>
                <w:b w:val="false"/>
                <w:bCs w:val="false"/>
                <w:color w:val="1A1A1A"/>
                <w:sz w:val="18"/>
                <w:szCs w:val="18"/>
              </w:rPr>
              <w:t xml:space="preserve">New</w:t>
            </w:r>
          </w:p>
        </w:tc>
        <w:tc>
          <w:tcPr>
            <w:tcW w:type="dxa" w:w="5860"/>
            <w:tcMar>
              <w:top w:type="dxa" w:w="90"/>
              <w:left w:type="dxa" w:w="120"/>
              <w:bottom w:type="dxa" w:w="90"/>
              <w:right w:type="dxa" w:w="120"/>
            </w:tcMar>
          </w:tcPr>
          <w:p>
            <w:pPr>
              <w:spacing w:after="0" w:line="250"/>
            </w:pPr>
            <w:r>
              <w:rPr>
                <w:b w:val="false"/>
                <w:bCs w:val="false"/>
                <w:color w:val="1A1A1A"/>
                <w:sz w:val="18"/>
                <w:szCs w:val="18"/>
              </w:rPr>
              <w:t xml:space="preserve">Submission, gating, rate limiting, job creation and status.</w:t>
            </w:r>
          </w:p>
        </w:tc>
      </w:tr>
      <w:tr>
        <w:tc>
          <w:tcPr>
            <w:tcW w:type="dxa" w:w="2200"/>
            <w:shd w:fill="F7F9FB" w:val="clear"/>
            <w:tcMar>
              <w:top w:type="dxa" w:w="90"/>
              <w:left w:type="dxa" w:w="120"/>
              <w:bottom w:type="dxa" w:w="90"/>
              <w:right w:type="dxa" w:w="120"/>
            </w:tcMar>
          </w:tcPr>
          <w:p>
            <w:pPr>
              <w:spacing w:after="0" w:line="250"/>
            </w:pPr>
            <w:r>
              <w:rPr>
                <w:b/>
                <w:bCs/>
                <w:color w:val="1A1A1A"/>
                <w:sz w:val="18"/>
                <w:szCs w:val="18"/>
              </w:rPr>
              <w:t xml:space="preserve">api/routes_email.py</w:t>
            </w:r>
          </w:p>
        </w:tc>
        <w:tc>
          <w:tcPr>
            <w:tcW w:type="dxa" w:w="1300"/>
            <w:shd w:fill="F7F9FB" w:val="clear"/>
            <w:tcMar>
              <w:top w:type="dxa" w:w="90"/>
              <w:left w:type="dxa" w:w="120"/>
              <w:bottom w:type="dxa" w:w="90"/>
              <w:right w:type="dxa" w:w="120"/>
            </w:tcMar>
          </w:tcPr>
          <w:p>
            <w:pPr>
              <w:spacing w:after="0" w:line="250"/>
            </w:pPr>
            <w:r>
              <w:rPr>
                <w:b w:val="false"/>
                <w:bCs w:val="false"/>
                <w:color w:val="1A1A1A"/>
                <w:sz w:val="18"/>
                <w:szCs w:val="18"/>
              </w:rPr>
              <w:t xml:space="preserve">Reuse</w:t>
            </w:r>
          </w:p>
        </w:tc>
        <w:tc>
          <w:tcPr>
            <w:tcW w:type="dxa" w:w="5860"/>
            <w:shd w:fill="F7F9FB" w:val="clear"/>
            <w:tcMar>
              <w:top w:type="dxa" w:w="90"/>
              <w:left w:type="dxa" w:w="120"/>
              <w:bottom w:type="dxa" w:w="90"/>
              <w:right w:type="dxa" w:w="120"/>
            </w:tcMar>
          </w:tcPr>
          <w:p>
            <w:pPr>
              <w:spacing w:after="0" w:line="250"/>
            </w:pPr>
            <w:r>
              <w:rPr>
                <w:b w:val="false"/>
                <w:bCs w:val="false"/>
                <w:color w:val="1A1A1A"/>
                <w:sz w:val="18"/>
                <w:szCs w:val="18"/>
              </w:rPr>
              <w:t xml:space="preserve">In-memory PDF generation and delivery. Template swap only.</w:t>
            </w:r>
          </w:p>
        </w:tc>
      </w:tr>
      <w:tr>
        <w:tc>
          <w:tcPr>
            <w:tcW w:type="dxa" w:w="2200"/>
            <w:tcMar>
              <w:top w:type="dxa" w:w="90"/>
              <w:left w:type="dxa" w:w="120"/>
              <w:bottom w:type="dxa" w:w="90"/>
              <w:right w:type="dxa" w:w="120"/>
            </w:tcMar>
          </w:tcPr>
          <w:p>
            <w:pPr>
              <w:spacing w:after="0" w:line="250"/>
            </w:pPr>
            <w:r>
              <w:rPr>
                <w:b/>
                <w:bCs/>
                <w:color w:val="1A1A1A"/>
                <w:sz w:val="18"/>
                <w:szCs w:val="18"/>
              </w:rPr>
              <w:t xml:space="preserve">classifier.py</w:t>
            </w:r>
          </w:p>
        </w:tc>
        <w:tc>
          <w:tcPr>
            <w:tcW w:type="dxa" w:w="1300"/>
            <w:tcMar>
              <w:top w:type="dxa" w:w="90"/>
              <w:left w:type="dxa" w:w="120"/>
              <w:bottom w:type="dxa" w:w="90"/>
              <w:right w:type="dxa" w:w="120"/>
            </w:tcMar>
          </w:tcPr>
          <w:p>
            <w:pPr>
              <w:spacing w:after="0" w:line="250"/>
            </w:pPr>
            <w:r>
              <w:rPr>
                <w:b w:val="false"/>
                <w:bCs w:val="false"/>
                <w:color w:val="1A1A1A"/>
                <w:sz w:val="18"/>
                <w:szCs w:val="18"/>
              </w:rPr>
              <w:t xml:space="preserve">New</w:t>
            </w:r>
          </w:p>
        </w:tc>
        <w:tc>
          <w:tcPr>
            <w:tcW w:type="dxa" w:w="5860"/>
            <w:tcMar>
              <w:top w:type="dxa" w:w="90"/>
              <w:left w:type="dxa" w:w="120"/>
              <w:bottom w:type="dxa" w:w="90"/>
              <w:right w:type="dxa" w:w="120"/>
            </w:tcMar>
          </w:tcPr>
          <w:p>
            <w:pPr>
              <w:spacing w:after="0" w:line="250"/>
            </w:pPr>
            <w:r>
              <w:rPr>
                <w:b w:val="false"/>
                <w:bCs w:val="false"/>
                <w:color w:val="1A1A1A"/>
                <w:sz w:val="18"/>
                <w:szCs w:val="18"/>
              </w:rPr>
              <w:t xml:space="preserve">Stage A: product text to ranked tariff candidates.</w:t>
            </w:r>
          </w:p>
        </w:tc>
      </w:tr>
      <w:tr>
        <w:tc>
          <w:tcPr>
            <w:tcW w:type="dxa" w:w="2200"/>
            <w:shd w:fill="F7F9FB" w:val="clear"/>
            <w:tcMar>
              <w:top w:type="dxa" w:w="90"/>
              <w:left w:type="dxa" w:w="120"/>
              <w:bottom w:type="dxa" w:w="90"/>
              <w:right w:type="dxa" w:w="120"/>
            </w:tcMar>
          </w:tcPr>
          <w:p>
            <w:pPr>
              <w:spacing w:after="0" w:line="250"/>
            </w:pPr>
            <w:r>
              <w:rPr>
                <w:b/>
                <w:bCs/>
                <w:color w:val="1A1A1A"/>
                <w:sz w:val="18"/>
                <w:szCs w:val="18"/>
              </w:rPr>
              <w:t xml:space="preserve">duty_research.py</w:t>
            </w:r>
          </w:p>
        </w:tc>
        <w:tc>
          <w:tcPr>
            <w:tcW w:type="dxa" w:w="1300"/>
            <w:shd w:fill="F7F9FB" w:val="clear"/>
            <w:tcMar>
              <w:top w:type="dxa" w:w="90"/>
              <w:left w:type="dxa" w:w="120"/>
              <w:bottom w:type="dxa" w:w="90"/>
              <w:right w:type="dxa" w:w="120"/>
            </w:tcMar>
          </w:tcPr>
          <w:p>
            <w:pPr>
              <w:spacing w:after="0" w:line="250"/>
            </w:pPr>
            <w:r>
              <w:rPr>
                <w:b w:val="false"/>
                <w:bCs w:val="false"/>
                <w:color w:val="1A1A1A"/>
                <w:sz w:val="18"/>
                <w:szCs w:val="18"/>
              </w:rPr>
              <w:t xml:space="preserve">New</w:t>
            </w:r>
          </w:p>
        </w:tc>
        <w:tc>
          <w:tcPr>
            <w:tcW w:type="dxa" w:w="5860"/>
            <w:shd w:fill="F7F9FB" w:val="clear"/>
            <w:tcMar>
              <w:top w:type="dxa" w:w="90"/>
              <w:left w:type="dxa" w:w="120"/>
              <w:bottom w:type="dxa" w:w="90"/>
              <w:right w:type="dxa" w:w="120"/>
            </w:tcMar>
          </w:tcPr>
          <w:p>
            <w:pPr>
              <w:spacing w:after="0" w:line="250"/>
            </w:pPr>
            <w:r>
              <w:rPr>
                <w:b w:val="false"/>
                <w:bCs w:val="false"/>
                <w:color w:val="1A1A1A"/>
                <w:sz w:val="18"/>
                <w:szCs w:val="18"/>
              </w:rPr>
              <w:t xml:space="preserve">Stage B: code and origin to duty components, agencies, documents, risks.</w:t>
            </w:r>
          </w:p>
        </w:tc>
      </w:tr>
      <w:tr>
        <w:tc>
          <w:tcPr>
            <w:tcW w:type="dxa" w:w="2200"/>
            <w:tcMar>
              <w:top w:type="dxa" w:w="90"/>
              <w:left w:type="dxa" w:w="120"/>
              <w:bottom w:type="dxa" w:w="90"/>
              <w:right w:type="dxa" w:w="120"/>
            </w:tcMar>
          </w:tcPr>
          <w:p>
            <w:pPr>
              <w:spacing w:after="0" w:line="250"/>
            </w:pPr>
            <w:r>
              <w:rPr>
                <w:b/>
                <w:bCs/>
                <w:color w:val="1A1A1A"/>
                <w:sz w:val="18"/>
                <w:szCs w:val="18"/>
              </w:rPr>
              <w:t xml:space="preserve">landed_cost.py</w:t>
            </w:r>
          </w:p>
        </w:tc>
        <w:tc>
          <w:tcPr>
            <w:tcW w:type="dxa" w:w="1300"/>
            <w:tcMar>
              <w:top w:type="dxa" w:w="90"/>
              <w:left w:type="dxa" w:w="120"/>
              <w:bottom w:type="dxa" w:w="90"/>
              <w:right w:type="dxa" w:w="120"/>
            </w:tcMar>
          </w:tcPr>
          <w:p>
            <w:pPr>
              <w:spacing w:after="0" w:line="250"/>
            </w:pPr>
            <w:r>
              <w:rPr>
                <w:b w:val="false"/>
                <w:bCs w:val="false"/>
                <w:color w:val="1A1A1A"/>
                <w:sz w:val="18"/>
                <w:szCs w:val="18"/>
              </w:rPr>
              <w:t xml:space="preserve">New</w:t>
            </w:r>
          </w:p>
        </w:tc>
        <w:tc>
          <w:tcPr>
            <w:tcW w:type="dxa" w:w="5860"/>
            <w:tcMar>
              <w:top w:type="dxa" w:w="90"/>
              <w:left w:type="dxa" w:w="120"/>
              <w:bottom w:type="dxa" w:w="90"/>
              <w:right w:type="dxa" w:w="120"/>
            </w:tcMar>
          </w:tcPr>
          <w:p>
            <w:pPr>
              <w:spacing w:after="0" w:line="250"/>
            </w:pPr>
            <w:r>
              <w:rPr>
                <w:b w:val="false"/>
                <w:bCs w:val="false"/>
                <w:color w:val="1A1A1A"/>
                <w:sz w:val="18"/>
                <w:szCs w:val="18"/>
              </w:rPr>
              <w:t xml:space="preserve">Deterministic arithmetic. No model, no network.</w:t>
            </w:r>
          </w:p>
        </w:tc>
      </w:tr>
      <w:tr>
        <w:tc>
          <w:tcPr>
            <w:tcW w:type="dxa" w:w="2200"/>
            <w:shd w:fill="F7F9FB" w:val="clear"/>
            <w:tcMar>
              <w:top w:type="dxa" w:w="90"/>
              <w:left w:type="dxa" w:w="120"/>
              <w:bottom w:type="dxa" w:w="90"/>
              <w:right w:type="dxa" w:w="120"/>
            </w:tcMar>
          </w:tcPr>
          <w:p>
            <w:pPr>
              <w:spacing w:after="0" w:line="250"/>
            </w:pPr>
            <w:r>
              <w:rPr>
                <w:b/>
                <w:bCs/>
                <w:color w:val="1A1A1A"/>
                <w:sz w:val="18"/>
                <w:szCs w:val="18"/>
              </w:rPr>
              <w:t xml:space="preserve">validators.py</w:t>
            </w:r>
          </w:p>
        </w:tc>
        <w:tc>
          <w:tcPr>
            <w:tcW w:type="dxa" w:w="1300"/>
            <w:shd w:fill="F7F9FB" w:val="clear"/>
            <w:tcMar>
              <w:top w:type="dxa" w:w="90"/>
              <w:left w:type="dxa" w:w="120"/>
              <w:bottom w:type="dxa" w:w="90"/>
              <w:right w:type="dxa" w:w="120"/>
            </w:tcMar>
          </w:tcPr>
          <w:p>
            <w:pPr>
              <w:spacing w:after="0" w:line="250"/>
            </w:pPr>
            <w:r>
              <w:rPr>
                <w:b w:val="false"/>
                <w:bCs w:val="false"/>
                <w:color w:val="1A1A1A"/>
                <w:sz w:val="18"/>
                <w:szCs w:val="18"/>
              </w:rPr>
              <w:t xml:space="preserve">New</w:t>
            </w:r>
          </w:p>
        </w:tc>
        <w:tc>
          <w:tcPr>
            <w:tcW w:type="dxa" w:w="5860"/>
            <w:shd w:fill="F7F9FB" w:val="clear"/>
            <w:tcMar>
              <w:top w:type="dxa" w:w="90"/>
              <w:left w:type="dxa" w:w="120"/>
              <w:bottom w:type="dxa" w:w="90"/>
              <w:right w:type="dxa" w:w="120"/>
            </w:tcMar>
          </w:tcPr>
          <w:p>
            <w:pPr>
              <w:spacing w:after="0" w:line="250"/>
            </w:pPr>
            <w:r>
              <w:rPr>
                <w:b w:val="false"/>
                <w:bCs w:val="false"/>
                <w:color w:val="1A1A1A"/>
                <w:sz w:val="18"/>
                <w:szCs w:val="18"/>
              </w:rPr>
              <w:t xml:space="preserve">Source allowlist, citation and date checks, discard accounting, recomputation.</w:t>
            </w:r>
          </w:p>
        </w:tc>
      </w:tr>
      <w:tr>
        <w:tc>
          <w:tcPr>
            <w:tcW w:type="dxa" w:w="2200"/>
            <w:tcMar>
              <w:top w:type="dxa" w:w="90"/>
              <w:left w:type="dxa" w:w="120"/>
              <w:bottom w:type="dxa" w:w="90"/>
              <w:right w:type="dxa" w:w="120"/>
            </w:tcMar>
          </w:tcPr>
          <w:p>
            <w:pPr>
              <w:spacing w:after="0" w:line="250"/>
            </w:pPr>
            <w:r>
              <w:rPr>
                <w:b/>
                <w:bCs/>
                <w:color w:val="1A1A1A"/>
                <w:sz w:val="18"/>
                <w:szCs w:val="18"/>
              </w:rPr>
              <w:t xml:space="preserve">sources.py</w:t>
            </w:r>
          </w:p>
        </w:tc>
        <w:tc>
          <w:tcPr>
            <w:tcW w:type="dxa" w:w="1300"/>
            <w:tcMar>
              <w:top w:type="dxa" w:w="90"/>
              <w:left w:type="dxa" w:w="120"/>
              <w:bottom w:type="dxa" w:w="90"/>
              <w:right w:type="dxa" w:w="120"/>
            </w:tcMar>
          </w:tcPr>
          <w:p>
            <w:pPr>
              <w:spacing w:after="0" w:line="250"/>
            </w:pPr>
            <w:r>
              <w:rPr>
                <w:b w:val="false"/>
                <w:bCs w:val="false"/>
                <w:color w:val="1A1A1A"/>
                <w:sz w:val="18"/>
                <w:szCs w:val="18"/>
              </w:rPr>
              <w:t xml:space="preserve">New</w:t>
            </w:r>
          </w:p>
        </w:tc>
        <w:tc>
          <w:tcPr>
            <w:tcW w:type="dxa" w:w="5860"/>
            <w:tcMar>
              <w:top w:type="dxa" w:w="90"/>
              <w:left w:type="dxa" w:w="120"/>
              <w:bottom w:type="dxa" w:w="90"/>
              <w:right w:type="dxa" w:w="120"/>
            </w:tcMar>
          </w:tcPr>
          <w:p>
            <w:pPr>
              <w:spacing w:after="0" w:line="250"/>
            </w:pPr>
            <w:r>
              <w:rPr>
                <w:b w:val="false"/>
                <w:bCs w:val="false"/>
                <w:color w:val="1A1A1A"/>
                <w:sz w:val="18"/>
                <w:szCs w:val="18"/>
              </w:rPr>
              <w:t xml:space="preserve">The citable-host allowlist and source metadata in one place.</w:t>
            </w:r>
          </w:p>
        </w:tc>
      </w:tr>
      <w:tr>
        <w:tc>
          <w:tcPr>
            <w:tcW w:type="dxa" w:w="2200"/>
            <w:shd w:fill="F7F9FB" w:val="clear"/>
            <w:tcMar>
              <w:top w:type="dxa" w:w="90"/>
              <w:left w:type="dxa" w:w="120"/>
              <w:bottom w:type="dxa" w:w="90"/>
              <w:right w:type="dxa" w:w="120"/>
            </w:tcMar>
          </w:tcPr>
          <w:p>
            <w:pPr>
              <w:spacing w:after="0" w:line="250"/>
            </w:pPr>
            <w:r>
              <w:rPr>
                <w:b/>
                <w:bCs/>
                <w:color w:val="1A1A1A"/>
                <w:sz w:val="18"/>
                <w:szCs w:val="18"/>
              </w:rPr>
              <w:t xml:space="preserve">cache.py</w:t>
            </w:r>
          </w:p>
        </w:tc>
        <w:tc>
          <w:tcPr>
            <w:tcW w:type="dxa" w:w="1300"/>
            <w:shd w:fill="F7F9FB" w:val="clear"/>
            <w:tcMar>
              <w:top w:type="dxa" w:w="90"/>
              <w:left w:type="dxa" w:w="120"/>
              <w:bottom w:type="dxa" w:w="90"/>
              <w:right w:type="dxa" w:w="120"/>
            </w:tcMar>
          </w:tcPr>
          <w:p>
            <w:pPr>
              <w:spacing w:after="0" w:line="250"/>
            </w:pPr>
            <w:r>
              <w:rPr>
                <w:b w:val="false"/>
                <w:bCs w:val="false"/>
                <w:color w:val="1A1A1A"/>
                <w:sz w:val="18"/>
                <w:szCs w:val="18"/>
              </w:rPr>
              <w:t xml:space="preserve">Adapt</w:t>
            </w:r>
          </w:p>
        </w:tc>
        <w:tc>
          <w:tcPr>
            <w:tcW w:type="dxa" w:w="5860"/>
            <w:shd w:fill="F7F9FB" w:val="clear"/>
            <w:tcMar>
              <w:top w:type="dxa" w:w="90"/>
              <w:left w:type="dxa" w:w="120"/>
              <w:bottom w:type="dxa" w:w="90"/>
              <w:right w:type="dxa" w:w="120"/>
            </w:tcMar>
          </w:tcPr>
          <w:p>
            <w:pPr>
              <w:spacing w:after="0" w:line="250"/>
            </w:pPr>
            <w:r>
              <w:rPr>
                <w:b w:val="false"/>
                <w:bCs w:val="false"/>
                <w:color w:val="1A1A1A"/>
                <w:sz w:val="18"/>
                <w:szCs w:val="18"/>
              </w:rPr>
              <w:t xml:space="preserve">Two-tier cache, daily limit, slot refund. Add per-stage key builders.</w:t>
            </w:r>
          </w:p>
        </w:tc>
      </w:tr>
      <w:tr>
        <w:tc>
          <w:tcPr>
            <w:tcW w:type="dxa" w:w="2200"/>
            <w:tcMar>
              <w:top w:type="dxa" w:w="90"/>
              <w:left w:type="dxa" w:w="120"/>
              <w:bottom w:type="dxa" w:w="90"/>
              <w:right w:type="dxa" w:w="120"/>
            </w:tcMar>
          </w:tcPr>
          <w:p>
            <w:pPr>
              <w:spacing w:after="0" w:line="250"/>
            </w:pPr>
            <w:r>
              <w:rPr>
                <w:b/>
                <w:bCs/>
                <w:color w:val="1A1A1A"/>
                <w:sz w:val="18"/>
                <w:szCs w:val="18"/>
              </w:rPr>
              <w:t xml:space="preserve">db.py</w:t>
            </w:r>
          </w:p>
        </w:tc>
        <w:tc>
          <w:tcPr>
            <w:tcW w:type="dxa" w:w="1300"/>
            <w:tcMar>
              <w:top w:type="dxa" w:w="90"/>
              <w:left w:type="dxa" w:w="120"/>
              <w:bottom w:type="dxa" w:w="90"/>
              <w:right w:type="dxa" w:w="120"/>
            </w:tcMar>
          </w:tcPr>
          <w:p>
            <w:pPr>
              <w:spacing w:after="0" w:line="250"/>
            </w:pPr>
            <w:r>
              <w:rPr>
                <w:b w:val="false"/>
                <w:bCs w:val="false"/>
                <w:color w:val="1A1A1A"/>
                <w:sz w:val="18"/>
                <w:szCs w:val="18"/>
              </w:rPr>
              <w:t xml:space="preserve">Adapt</w:t>
            </w:r>
          </w:p>
        </w:tc>
        <w:tc>
          <w:tcPr>
            <w:tcW w:type="dxa" w:w="5860"/>
            <w:tcMar>
              <w:top w:type="dxa" w:w="90"/>
              <w:left w:type="dxa" w:w="120"/>
              <w:bottom w:type="dxa" w:w="90"/>
              <w:right w:type="dxa" w:w="120"/>
            </w:tcMar>
          </w:tcPr>
          <w:p>
            <w:pPr>
              <w:spacing w:after="0" w:line="250"/>
            </w:pPr>
            <w:r>
              <w:rPr>
                <w:b w:val="false"/>
                <w:bCs w:val="false"/>
                <w:color w:val="1A1A1A"/>
                <w:sz w:val="18"/>
                <w:szCs w:val="18"/>
              </w:rPr>
              <w:t xml:space="preserve">Fire-and-forget persistence. Add classification, snapshot, report and watch tables.</w:t>
            </w:r>
          </w:p>
        </w:tc>
      </w:tr>
      <w:tr>
        <w:tc>
          <w:tcPr>
            <w:tcW w:type="dxa" w:w="2200"/>
            <w:shd w:fill="F7F9FB" w:val="clear"/>
            <w:tcMar>
              <w:top w:type="dxa" w:w="90"/>
              <w:left w:type="dxa" w:w="120"/>
              <w:bottom w:type="dxa" w:w="90"/>
              <w:right w:type="dxa" w:w="120"/>
            </w:tcMar>
          </w:tcPr>
          <w:p>
            <w:pPr>
              <w:spacing w:after="0" w:line="250"/>
            </w:pPr>
            <w:r>
              <w:rPr>
                <w:b/>
                <w:bCs/>
                <w:color w:val="1A1A1A"/>
                <w:sz w:val="18"/>
                <w:szCs w:val="18"/>
              </w:rPr>
              <w:t xml:space="preserve">monitor.py</w:t>
            </w:r>
          </w:p>
        </w:tc>
        <w:tc>
          <w:tcPr>
            <w:tcW w:type="dxa" w:w="1300"/>
            <w:shd w:fill="F7F9FB" w:val="clear"/>
            <w:tcMar>
              <w:top w:type="dxa" w:w="90"/>
              <w:left w:type="dxa" w:w="120"/>
              <w:bottom w:type="dxa" w:w="90"/>
              <w:right w:type="dxa" w:w="120"/>
            </w:tcMar>
          </w:tcPr>
          <w:p>
            <w:pPr>
              <w:spacing w:after="0" w:line="250"/>
            </w:pPr>
            <w:r>
              <w:rPr>
                <w:b w:val="false"/>
                <w:bCs w:val="false"/>
                <w:color w:val="1A1A1A"/>
                <w:sz w:val="18"/>
                <w:szCs w:val="18"/>
              </w:rPr>
              <w:t xml:space="preserve">New (Phase 3)</w:t>
            </w:r>
          </w:p>
        </w:tc>
        <w:tc>
          <w:tcPr>
            <w:tcW w:type="dxa" w:w="5860"/>
            <w:shd w:fill="F7F9FB" w:val="clear"/>
            <w:tcMar>
              <w:top w:type="dxa" w:w="90"/>
              <w:left w:type="dxa" w:w="120"/>
              <w:bottom w:type="dxa" w:w="90"/>
              <w:right w:type="dxa" w:w="120"/>
            </w:tcMar>
          </w:tcPr>
          <w:p>
            <w:pPr>
              <w:spacing w:after="0" w:line="250"/>
            </w:pPr>
            <w:r>
              <w:rPr>
                <w:b w:val="false"/>
                <w:bCs w:val="false"/>
                <w:color w:val="1A1A1A"/>
                <w:sz w:val="18"/>
                <w:szCs w:val="18"/>
              </w:rPr>
              <w:t xml:space="preserve">Scheduled re-research of watched lanes, snapshot diffing, change alerts.</w:t>
            </w:r>
          </w:p>
        </w:tc>
      </w:tr>
      <w:tr>
        <w:tc>
          <w:tcPr>
            <w:tcW w:type="dxa" w:w="2200"/>
            <w:tcMar>
              <w:top w:type="dxa" w:w="90"/>
              <w:left w:type="dxa" w:w="120"/>
              <w:bottom w:type="dxa" w:w="90"/>
              <w:right w:type="dxa" w:w="120"/>
            </w:tcMar>
          </w:tcPr>
          <w:p>
            <w:pPr>
              <w:spacing w:after="0" w:line="250"/>
            </w:pPr>
            <w:r>
              <w:rPr>
                <w:b/>
                <w:bCs/>
                <w:color w:val="1A1A1A"/>
                <w:sz w:val="18"/>
                <w:szCs w:val="18"/>
              </w:rPr>
              <w:t xml:space="preserve">work_email.py</w:t>
            </w:r>
          </w:p>
        </w:tc>
        <w:tc>
          <w:tcPr>
            <w:tcW w:type="dxa" w:w="1300"/>
            <w:tcMar>
              <w:top w:type="dxa" w:w="90"/>
              <w:left w:type="dxa" w:w="120"/>
              <w:bottom w:type="dxa" w:w="90"/>
              <w:right w:type="dxa" w:w="120"/>
            </w:tcMar>
          </w:tcPr>
          <w:p>
            <w:pPr>
              <w:spacing w:after="0" w:line="250"/>
            </w:pPr>
            <w:r>
              <w:rPr>
                <w:b w:val="false"/>
                <w:bCs w:val="false"/>
                <w:color w:val="1A1A1A"/>
                <w:sz w:val="18"/>
                <w:szCs w:val="18"/>
              </w:rPr>
              <w:t xml:space="preserve">Reuse</w:t>
            </w:r>
          </w:p>
        </w:tc>
        <w:tc>
          <w:tcPr>
            <w:tcW w:type="dxa" w:w="5860"/>
            <w:tcMar>
              <w:top w:type="dxa" w:w="90"/>
              <w:left w:type="dxa" w:w="120"/>
              <w:bottom w:type="dxa" w:w="90"/>
              <w:right w:type="dxa" w:w="120"/>
            </w:tcMar>
          </w:tcPr>
          <w:p>
            <w:pPr>
              <w:spacing w:after="0" w:line="250"/>
            </w:pPr>
            <w:r>
              <w:rPr>
                <w:b w:val="false"/>
                <w:bCs w:val="false"/>
                <w:color w:val="1A1A1A"/>
                <w:sz w:val="18"/>
                <w:szCs w:val="18"/>
              </w:rPr>
              <w:t xml:space="preserve">Corporate-domain and mail-exchanger validation.</w:t>
            </w:r>
          </w:p>
        </w:tc>
      </w:tr>
    </w:tbl>
    <w:p>
      <w:pPr>
        <w:pStyle w:val="Heading2"/>
        <w:spacing w:after="140" w:before="320"/>
      </w:pPr>
      <w:r>
        <w:rPr>
          <w:b/>
          <w:bCs/>
          <w:color w:val="1A1A1A"/>
          <w:sz w:val="25"/>
          <w:szCs w:val="25"/>
        </w:rPr>
        <w:t xml:space="preserve">5.2  Data flow</w:t>
      </w:r>
    </w:p>
    <w:tbl>
      <w:tblPr>
        <w:tblW w:type="dxa" w:w="9360"/>
        <w:tblBorders>
          <w:top w:val="single" w:color="C7CDD4" w:sz="2"/>
          <w:left w:val="single" w:color="C7CDD4" w:sz="2"/>
          <w:bottom w:val="single" w:color="C7CDD4" w:sz="2"/>
          <w:right w:val="single" w:color="C7CDD4" w:sz="2"/>
          <w:insideH w:val="none"/>
          <w:insideV w:val="none"/>
        </w:tblBorders>
      </w:tblPr>
      <w:tblGrid>
        <w:gridCol w:w="9360"/>
      </w:tblGrid>
      <w:tr>
        <w:tc>
          <w:tcPr>
            <w:tcW w:type="dxa" w:w="9360"/>
            <w:shd w:fill="F4F6F8" w:val="clear"/>
            <w:tcMar>
              <w:top w:type="dxa" w:w="120"/>
              <w:left w:type="dxa" w:w="160"/>
              <w:bottom w:type="dxa" w:w="120"/>
              <w:right w:type="dxa" w:w="160"/>
            </w:tcMar>
          </w:tcPr>
          <w:p>
            <w:pPr>
              <w:spacing w:after="0" w:line="240"/>
            </w:pPr>
            <w:r>
              <w:rPr>
                <w:rFonts w:ascii="Consolas" w:cs="Consolas" w:eastAsia="Consolas" w:hAnsi="Consolas"/>
                <w:color w:val="20303F"/>
                <w:sz w:val="17"/>
                <w:szCs w:val="17"/>
              </w:rPr>
              <w:t xml:space="preserve">BROWSER                    API                        EXTERNAL</w:t>
            </w:r>
          </w:p>
          <w:p>
            <w:pPr>
              <w:spacing w:after="0" w:line="240"/>
            </w:pPr>
            <w:r>
              <w:rPr>
                <w:rFonts w:ascii="Consolas" w:cs="Consolas" w:eastAsia="Consolas" w:hAnsi="Consolas"/>
                <w:color w:val="20303F"/>
                <w:sz w:val="17"/>
                <w:szCs w:val="17"/>
              </w:rPr>
              <w:t xml:space="preserve">───────                    ───                        ────────</w:t>
            </w:r>
          </w:p>
          <w:p>
            <w:pPr>
              <w:spacing w:after="0" w:line="240"/>
            </w:pPr>
            <w:r>
              <w:rPr>
                <w:rFonts w:ascii="Consolas" w:cs="Consolas" w:eastAsia="Consolas" w:hAnsi="Consolas"/>
                <w:color w:val="20303F"/>
                <w:sz w:val="17"/>
                <w:szCs w:val="17"/>
              </w:rPr>
              <w:t xml:space="preserve">product form ──debounce──&gt; /api/parse-product ──────&gt; small model (no search)</w:t>
            </w:r>
          </w:p>
          <w:p>
            <w:pPr>
              <w:spacing w:after="0" w:line="240"/>
            </w:pPr>
            <w:r>
              <w:rPr>
                <w:rFonts w:ascii="Consolas" w:cs="Consolas" w:eastAsia="Consolas" w:hAnsi="Consolas"/>
                <w:color w:val="20303F"/>
                <w:sz w:val="17"/>
                <w:szCs w:val="17"/>
              </w:rPr>
              <w:t xml:space="preserve">   chips &lt;───────────────── 7-day cache</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submit ──────────────────&gt; /api/export-check</w:t>
            </w:r>
          </w:p>
          <w:p>
            <w:pPr>
              <w:spacing w:after="0" w:line="240"/>
            </w:pPr>
            <w:r>
              <w:rPr>
                <w:rFonts w:ascii="Consolas" w:cs="Consolas" w:eastAsia="Consolas" w:hAnsi="Consolas"/>
                <w:color w:val="20303F"/>
                <w:sz w:val="17"/>
                <w:szCs w:val="17"/>
              </w:rPr>
              <w:t xml:space="preserve">                             ├─ work_email + passcode</w:t>
            </w:r>
          </w:p>
          <w:p>
            <w:pPr>
              <w:spacing w:after="0" w:line="240"/>
            </w:pPr>
            <w:r>
              <w:rPr>
                <w:rFonts w:ascii="Consolas" w:cs="Consolas" w:eastAsia="Consolas" w:hAnsi="Consolas"/>
                <w:color w:val="20303F"/>
                <w:sz w:val="17"/>
                <w:szCs w:val="17"/>
              </w:rPr>
              <w:t xml:space="preserve">                             ├─ rate limit (Redis → Postgres fallback)</w:t>
            </w:r>
          </w:p>
          <w:p>
            <w:pPr>
              <w:spacing w:after="0" w:line="240"/>
            </w:pPr>
            <w:r>
              <w:rPr>
                <w:rFonts w:ascii="Consolas" w:cs="Consolas" w:eastAsia="Consolas" w:hAnsi="Consolas"/>
                <w:color w:val="20303F"/>
                <w:sz w:val="17"/>
                <w:szCs w:val="17"/>
              </w:rPr>
              <w:t xml:space="preserve">                             ├─ report cache ──hit──&gt; return inline + refund</w:t>
            </w:r>
          </w:p>
          <w:p>
            <w:pPr>
              <w:spacing w:after="0" w:line="240"/>
            </w:pPr>
            <w:r>
              <w:rPr>
                <w:rFonts w:ascii="Consolas" w:cs="Consolas" w:eastAsia="Consolas" w:hAnsi="Consolas"/>
                <w:color w:val="20303F"/>
                <w:sz w:val="17"/>
                <w:szCs w:val="17"/>
              </w:rPr>
              <w:t xml:space="preserve">                             └─ miss → job</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poll ────────────────────&gt; /api/export-check/status/{id}</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                             ├─ classifier ──────────&gt; reasoning model + search</w:t>
            </w:r>
          </w:p>
          <w:p>
            <w:pPr>
              <w:spacing w:after="0" w:line="240"/>
            </w:pPr>
            <w:r>
              <w:rPr>
                <w:rFonts w:ascii="Consolas" w:cs="Consolas" w:eastAsia="Consolas" w:hAnsi="Consolas"/>
                <w:color w:val="20303F"/>
                <w:sz w:val="17"/>
                <w:szCs w:val="17"/>
              </w:rPr>
              <w:t xml:space="preserve">                             │     ↕ cache 90d              ↕ tariff schedule,</w:t>
            </w:r>
          </w:p>
          <w:p>
            <w:pPr>
              <w:spacing w:after="0" w:line="240"/>
            </w:pPr>
            <w:r>
              <w:rPr>
                <w:rFonts w:ascii="Consolas" w:cs="Consolas" w:eastAsia="Consolas" w:hAnsi="Consolas"/>
                <w:color w:val="20303F"/>
                <w:sz w:val="17"/>
                <w:szCs w:val="17"/>
              </w:rPr>
              <w:t xml:space="preserve">                             │                                rulings database</w:t>
            </w:r>
          </w:p>
          <w:p>
            <w:pPr>
              <w:spacing w:after="0" w:line="240"/>
            </w:pPr>
            <w:r>
              <w:rPr>
                <w:rFonts w:ascii="Consolas" w:cs="Consolas" w:eastAsia="Consolas" w:hAnsi="Consolas"/>
                <w:color w:val="20303F"/>
                <w:sz w:val="17"/>
                <w:szCs w:val="17"/>
              </w:rPr>
              <w:t xml:space="preserve">                             ├─ validator (discard unsourced)</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                             ├─ duty_research ───────&gt; reasoning model + search</w:t>
            </w:r>
          </w:p>
          <w:p>
            <w:pPr>
              <w:spacing w:after="0" w:line="240"/>
            </w:pPr>
            <w:r>
              <w:rPr>
                <w:rFonts w:ascii="Consolas" w:cs="Consolas" w:eastAsia="Consolas" w:hAnsi="Consolas"/>
                <w:color w:val="20303F"/>
                <w:sz w:val="17"/>
                <w:szCs w:val="17"/>
              </w:rPr>
              <w:t xml:space="preserve">                             │     ↕ cache 24h              ↕ schedule, register,</w:t>
            </w:r>
          </w:p>
          <w:p>
            <w:pPr>
              <w:spacing w:after="0" w:line="240"/>
            </w:pPr>
            <w:r>
              <w:rPr>
                <w:rFonts w:ascii="Consolas" w:cs="Consolas" w:eastAsia="Consolas" w:hAnsi="Consolas"/>
                <w:color w:val="20303F"/>
                <w:sz w:val="17"/>
                <w:szCs w:val="17"/>
              </w:rPr>
              <w:t xml:space="preserve">                             │                                customs, agencies,</w:t>
            </w:r>
          </w:p>
          <w:p>
            <w:pPr>
              <w:spacing w:after="0" w:line="240"/>
            </w:pPr>
            <w:r>
              <w:rPr>
                <w:rFonts w:ascii="Consolas" w:cs="Consolas" w:eastAsia="Consolas" w:hAnsi="Consolas"/>
                <w:color w:val="20303F"/>
                <w:sz w:val="17"/>
                <w:szCs w:val="17"/>
              </w:rPr>
              <w:t xml:space="preserve">                             │                                trade remedies</w:t>
            </w:r>
          </w:p>
          <w:p>
            <w:pPr>
              <w:spacing w:after="0" w:line="240"/>
            </w:pPr>
            <w:r>
              <w:rPr>
                <w:rFonts w:ascii="Consolas" w:cs="Consolas" w:eastAsia="Consolas" w:hAnsi="Consolas"/>
                <w:color w:val="20303F"/>
                <w:sz w:val="17"/>
                <w:szCs w:val="17"/>
              </w:rPr>
              <w:t xml:space="preserve">                             ├─ validator (allowlist, dates, plausibility)</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                             ├─ landed_cost  (pure Python)</w:t>
            </w:r>
          </w:p>
          <w:p>
            <w:pPr>
              <w:spacing w:after="0" w:line="240"/>
            </w:pPr>
            <w:r>
              <w:rPr>
                <w:rFonts w:ascii="Consolas" w:cs="Consolas" w:eastAsia="Consolas" w:hAnsi="Consolas"/>
                <w:color w:val="20303F"/>
                <w:sz w:val="17"/>
                <w:szCs w:val="17"/>
              </w:rPr>
              <w:t xml:space="preserve">                             ├─ verdict composition</w:t>
            </w:r>
          </w:p>
          <w:p>
            <w:pPr>
              <w:spacing w:after="0" w:line="240"/>
            </w:pPr>
            <w:r>
              <w:rPr>
                <w:rFonts w:ascii="Consolas" w:cs="Consolas" w:eastAsia="Consolas" w:hAnsi="Consolas"/>
                <w:color w:val="20303F"/>
                <w:sz w:val="17"/>
                <w:szCs w:val="17"/>
              </w:rPr>
              <w:t xml:space="preserve">                             └─ db: submission, classification, SNAPSHOT, report</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adjust value ────────────&gt; /api/landed-cost      (no model, no network)</w:t>
            </w:r>
          </w:p>
          <w:p>
            <w:pPr>
              <w:spacing w:after="0" w:line="240"/>
            </w:pPr>
            <w:r>
              <w:rPr>
                <w:rFonts w:ascii="Consolas" w:cs="Consolas" w:eastAsia="Consolas" w:hAnsi="Consolas"/>
                <w:color w:val="20303F"/>
                <w:sz w:val="17"/>
                <w:szCs w:val="17"/>
              </w:rPr>
              <w:t xml:space="preserve">compare origins ─────────&gt; /api/compare-origins  (mostly Stage B cache)</w:t>
            </w:r>
          </w:p>
          <w:p>
            <w:pPr>
              <w:spacing w:after="0" w:line="240"/>
            </w:pPr>
            <w:r>
              <w:rPr>
                <w:rFonts w:ascii="Consolas" w:cs="Consolas" w:eastAsia="Consolas" w:hAnsi="Consolas"/>
                <w:color w:val="20303F"/>
                <w:sz w:val="17"/>
                <w:szCs w:val="17"/>
              </w:rPr>
              <w:t xml:space="preserve">email report ────────────&gt; /api/email-report ───&gt; PDF in memory → mail provider</w:t>
            </w:r>
          </w:p>
        </w:tc>
      </w:tr>
    </w:tbl>
    <w:p>
      <w:pPr>
        <w:pStyle w:val="Heading2"/>
        <w:spacing w:after="140" w:before="320"/>
      </w:pPr>
      <w:r>
        <w:rPr>
          <w:b/>
          <w:bCs/>
          <w:color w:val="1A1A1A"/>
          <w:sz w:val="25"/>
          <w:szCs w:val="25"/>
        </w:rPr>
        <w:t xml:space="preserve">5.3  Data model</w:t>
      </w:r>
    </w:p>
    <w:p>
      <w:pPr>
        <w:spacing w:after="120" w:line="276"/>
      </w:pPr>
      <w:r>
        <w:rPr>
          <w:color w:val="1A1A1A"/>
          <w:sz w:val="21"/>
          <w:szCs w:val="21"/>
        </w:rPr>
        <w:t xml:space="preserve">Postgres, following the existing convention: every write is fire-and-forget and a storage failure never breaks a report.</w:t>
      </w:r>
    </w:p>
    <w:tbl>
      <w:tblPr>
        <w:tblW w:type="dxa" w:w="9360"/>
        <w:tblBorders>
          <w:top w:val="single" w:color="0F4C81" w:sz="4"/>
          <w:left w:val="none"/>
          <w:bottom w:val="single" w:color="0F4C81" w:sz="4"/>
          <w:right w:val="none"/>
          <w:insideH w:val="single" w:color="C7CDD4" w:sz="2"/>
          <w:insideV w:val="none"/>
        </w:tblBorders>
      </w:tblPr>
      <w:tblGrid>
        <w:gridCol w:w="2300"/>
        <w:gridCol w:w="4300"/>
        <w:gridCol w:w="2760"/>
      </w:tblGrid>
      <w:tr>
        <w:trPr>
          <w:tblHeader/>
        </w:trPr>
        <w:tc>
          <w:tcPr>
            <w:tcW w:type="dxa" w:w="2300"/>
            <w:shd w:fill="EEF2F6" w:val="clear"/>
            <w:tcMar>
              <w:top w:type="dxa" w:w="100"/>
              <w:left w:type="dxa" w:w="120"/>
              <w:bottom w:type="dxa" w:w="100"/>
              <w:right w:type="dxa" w:w="120"/>
            </w:tcMar>
          </w:tcPr>
          <w:p>
            <w:pPr>
              <w:spacing w:after="0"/>
            </w:pPr>
            <w:r>
              <w:rPr>
                <w:b/>
                <w:bCs/>
                <w:color w:val="0F4C81"/>
                <w:sz w:val="18"/>
                <w:szCs w:val="18"/>
              </w:rPr>
              <w:t xml:space="preserve">Table</w:t>
            </w:r>
          </w:p>
        </w:tc>
        <w:tc>
          <w:tcPr>
            <w:tcW w:type="dxa" w:w="4300"/>
            <w:shd w:fill="EEF2F6" w:val="clear"/>
            <w:tcMar>
              <w:top w:type="dxa" w:w="100"/>
              <w:left w:type="dxa" w:w="120"/>
              <w:bottom w:type="dxa" w:w="100"/>
              <w:right w:type="dxa" w:w="120"/>
            </w:tcMar>
          </w:tcPr>
          <w:p>
            <w:pPr>
              <w:spacing w:after="0"/>
            </w:pPr>
            <w:r>
              <w:rPr>
                <w:b/>
                <w:bCs/>
                <w:color w:val="0F4C81"/>
                <w:sz w:val="18"/>
                <w:szCs w:val="18"/>
              </w:rPr>
              <w:t xml:space="preserve">Key columns</w:t>
            </w:r>
          </w:p>
        </w:tc>
        <w:tc>
          <w:tcPr>
            <w:tcW w:type="dxa" w:w="2760"/>
            <w:shd w:fill="EEF2F6" w:val="clear"/>
            <w:tcMar>
              <w:top w:type="dxa" w:w="100"/>
              <w:left w:type="dxa" w:w="120"/>
              <w:bottom w:type="dxa" w:w="100"/>
              <w:right w:type="dxa" w:w="120"/>
            </w:tcMar>
          </w:tcPr>
          <w:p>
            <w:pPr>
              <w:spacing w:after="0"/>
            </w:pPr>
            <w:r>
              <w:rPr>
                <w:b/>
                <w:bCs/>
                <w:color w:val="0F4C81"/>
                <w:sz w:val="18"/>
                <w:szCs w:val="18"/>
              </w:rPr>
              <w:t xml:space="preserve">Purpose</w:t>
            </w:r>
          </w:p>
        </w:tc>
      </w:tr>
      <w:tr>
        <w:tc>
          <w:tcPr>
            <w:tcW w:type="dxa" w:w="2300"/>
            <w:tcMar>
              <w:top w:type="dxa" w:w="90"/>
              <w:left w:type="dxa" w:w="120"/>
              <w:bottom w:type="dxa" w:w="90"/>
              <w:right w:type="dxa" w:w="120"/>
            </w:tcMar>
          </w:tcPr>
          <w:p>
            <w:pPr>
              <w:spacing w:after="0" w:line="250"/>
            </w:pPr>
            <w:r>
              <w:rPr>
                <w:b/>
                <w:bCs/>
                <w:color w:val="1A1A1A"/>
                <w:sz w:val="18"/>
                <w:szCs w:val="18"/>
              </w:rPr>
              <w:t xml:space="preserve">export_submissions</w:t>
            </w:r>
          </w:p>
        </w:tc>
        <w:tc>
          <w:tcPr>
            <w:tcW w:type="dxa" w:w="4300"/>
            <w:tcMar>
              <w:top w:type="dxa" w:w="90"/>
              <w:left w:type="dxa" w:w="120"/>
              <w:bottom w:type="dxa" w:w="90"/>
              <w:right w:type="dxa" w:w="120"/>
            </w:tcMar>
          </w:tcPr>
          <w:p>
            <w:pPr>
              <w:spacing w:after="0" w:line="250"/>
            </w:pPr>
            <w:r>
              <w:rPr>
                <w:b w:val="false"/>
                <w:bCs w:val="false"/>
                <w:color w:val="1A1A1A"/>
                <w:sz w:val="18"/>
                <w:szCs w:val="18"/>
              </w:rPr>
              <w:t xml:space="preserve">id, created_at, email, ip, device_id, session_id, payload, origin, unit_value, units</w:t>
            </w:r>
          </w:p>
        </w:tc>
        <w:tc>
          <w:tcPr>
            <w:tcW w:type="dxa" w:w="2760"/>
            <w:tcMar>
              <w:top w:type="dxa" w:w="90"/>
              <w:left w:type="dxa" w:w="120"/>
              <w:bottom w:type="dxa" w:w="90"/>
              <w:right w:type="dxa" w:w="120"/>
            </w:tcMar>
          </w:tcPr>
          <w:p>
            <w:pPr>
              <w:spacing w:after="0" w:line="250"/>
            </w:pPr>
            <w:r>
              <w:rPr>
                <w:b w:val="false"/>
                <w:bCs w:val="false"/>
                <w:color w:val="1A1A1A"/>
                <w:sz w:val="18"/>
                <w:szCs w:val="18"/>
              </w:rPr>
              <w:t xml:space="preserve">Lead capture and the raw form as submitted.</w:t>
            </w:r>
          </w:p>
        </w:tc>
      </w:tr>
      <w:tr>
        <w:tc>
          <w:tcPr>
            <w:tcW w:type="dxa" w:w="2300"/>
            <w:shd w:fill="F7F9FB" w:val="clear"/>
            <w:tcMar>
              <w:top w:type="dxa" w:w="90"/>
              <w:left w:type="dxa" w:w="120"/>
              <w:bottom w:type="dxa" w:w="90"/>
              <w:right w:type="dxa" w:w="120"/>
            </w:tcMar>
          </w:tcPr>
          <w:p>
            <w:pPr>
              <w:spacing w:after="0" w:line="250"/>
            </w:pPr>
            <w:r>
              <w:rPr>
                <w:b/>
                <w:bCs/>
                <w:color w:val="1A1A1A"/>
                <w:sz w:val="18"/>
                <w:szCs w:val="18"/>
              </w:rPr>
              <w:t xml:space="preserve">classifications</w:t>
            </w:r>
          </w:p>
        </w:tc>
        <w:tc>
          <w:tcPr>
            <w:tcW w:type="dxa" w:w="4300"/>
            <w:shd w:fill="F7F9FB" w:val="clear"/>
            <w:tcMar>
              <w:top w:type="dxa" w:w="90"/>
              <w:left w:type="dxa" w:w="120"/>
              <w:bottom w:type="dxa" w:w="90"/>
              <w:right w:type="dxa" w:w="120"/>
            </w:tcMar>
          </w:tcPr>
          <w:p>
            <w:pPr>
              <w:spacing w:after="0" w:line="250"/>
            </w:pPr>
            <w:r>
              <w:rPr>
                <w:b w:val="false"/>
                <w:bCs w:val="false"/>
                <w:color w:val="1A1A1A"/>
                <w:sz w:val="18"/>
                <w:szCs w:val="18"/>
              </w:rPr>
              <w:t xml:space="preserve">id, product_fingerprint, candidates, chosen_code, created_at</w:t>
            </w:r>
          </w:p>
        </w:tc>
        <w:tc>
          <w:tcPr>
            <w:tcW w:type="dxa" w:w="2760"/>
            <w:shd w:fill="F7F9FB" w:val="clear"/>
            <w:tcMar>
              <w:top w:type="dxa" w:w="90"/>
              <w:left w:type="dxa" w:w="120"/>
              <w:bottom w:type="dxa" w:w="90"/>
              <w:right w:type="dxa" w:w="120"/>
            </w:tcMar>
          </w:tcPr>
          <w:p>
            <w:pPr>
              <w:spacing w:after="0" w:line="250"/>
            </w:pPr>
            <w:r>
              <w:rPr>
                <w:b w:val="false"/>
                <w:bCs w:val="false"/>
                <w:color w:val="1A1A1A"/>
                <w:sz w:val="18"/>
                <w:szCs w:val="18"/>
              </w:rPr>
              <w:t xml:space="preserve">Stage A durable cache and the growing classification corpus.</w:t>
            </w:r>
          </w:p>
        </w:tc>
      </w:tr>
      <w:tr>
        <w:tc>
          <w:tcPr>
            <w:tcW w:type="dxa" w:w="2300"/>
            <w:tcMar>
              <w:top w:type="dxa" w:w="90"/>
              <w:left w:type="dxa" w:w="120"/>
              <w:bottom w:type="dxa" w:w="90"/>
              <w:right w:type="dxa" w:w="120"/>
            </w:tcMar>
          </w:tcPr>
          <w:p>
            <w:pPr>
              <w:spacing w:after="0" w:line="250"/>
            </w:pPr>
            <w:r>
              <w:rPr>
                <w:b/>
                <w:bCs/>
                <w:color w:val="1A1A1A"/>
                <w:sz w:val="18"/>
                <w:szCs w:val="18"/>
              </w:rPr>
              <w:t xml:space="preserve">duty_snapshots</w:t>
            </w:r>
          </w:p>
        </w:tc>
        <w:tc>
          <w:tcPr>
            <w:tcW w:type="dxa" w:w="4300"/>
            <w:tcMar>
              <w:top w:type="dxa" w:w="90"/>
              <w:left w:type="dxa" w:w="120"/>
              <w:bottom w:type="dxa" w:w="90"/>
              <w:right w:type="dxa" w:w="120"/>
            </w:tcMar>
          </w:tcPr>
          <w:p>
            <w:pPr>
              <w:spacing w:after="0" w:line="250"/>
            </w:pPr>
            <w:r>
              <w:rPr>
                <w:b w:val="false"/>
                <w:bCs w:val="false"/>
                <w:color w:val="1A1A1A"/>
                <w:sz w:val="18"/>
                <w:szCs w:val="18"/>
              </w:rPr>
              <w:t xml:space="preserve">id, code, origin, captured_at, components, volatile, notes — append-only, unique per code, origin and date</w:t>
            </w:r>
          </w:p>
        </w:tc>
        <w:tc>
          <w:tcPr>
            <w:tcW w:type="dxa" w:w="2760"/>
            <w:tcMar>
              <w:top w:type="dxa" w:w="90"/>
              <w:left w:type="dxa" w:w="120"/>
              <w:bottom w:type="dxa" w:w="90"/>
              <w:right w:type="dxa" w:w="120"/>
            </w:tcMar>
          </w:tcPr>
          <w:p>
            <w:pPr>
              <w:spacing w:after="0" w:line="250"/>
            </w:pPr>
            <w:r>
              <w:rPr>
                <w:b w:val="false"/>
                <w:bCs w:val="false"/>
                <w:color w:val="1A1A1A"/>
                <w:sz w:val="18"/>
                <w:szCs w:val="18"/>
              </w:rPr>
              <w:t xml:space="preserve">The core asset: a dated, sourced record of every duty stack researched. Never updated in place.</w:t>
            </w:r>
          </w:p>
        </w:tc>
      </w:tr>
      <w:tr>
        <w:tc>
          <w:tcPr>
            <w:tcW w:type="dxa" w:w="2300"/>
            <w:shd w:fill="F7F9FB" w:val="clear"/>
            <w:tcMar>
              <w:top w:type="dxa" w:w="90"/>
              <w:left w:type="dxa" w:w="120"/>
              <w:bottom w:type="dxa" w:w="90"/>
              <w:right w:type="dxa" w:w="120"/>
            </w:tcMar>
          </w:tcPr>
          <w:p>
            <w:pPr>
              <w:spacing w:after="0" w:line="250"/>
            </w:pPr>
            <w:r>
              <w:rPr>
                <w:b/>
                <w:bCs/>
                <w:color w:val="1A1A1A"/>
                <w:sz w:val="18"/>
                <w:szCs w:val="18"/>
              </w:rPr>
              <w:t xml:space="preserve">reports</w:t>
            </w:r>
          </w:p>
        </w:tc>
        <w:tc>
          <w:tcPr>
            <w:tcW w:type="dxa" w:w="4300"/>
            <w:shd w:fill="F7F9FB" w:val="clear"/>
            <w:tcMar>
              <w:top w:type="dxa" w:w="90"/>
              <w:left w:type="dxa" w:w="120"/>
              <w:bottom w:type="dxa" w:w="90"/>
              <w:right w:type="dxa" w:w="120"/>
            </w:tcMar>
          </w:tcPr>
          <w:p>
            <w:pPr>
              <w:spacing w:after="0" w:line="250"/>
            </w:pPr>
            <w:r>
              <w:rPr>
                <w:b w:val="false"/>
                <w:bCs w:val="false"/>
                <w:color w:val="1A1A1A"/>
                <w:sz w:val="18"/>
                <w:szCs w:val="18"/>
              </w:rPr>
              <w:t xml:space="preserve">id, submission_id, report, verdict, readiness_score, partial, created_at</w:t>
            </w:r>
          </w:p>
        </w:tc>
        <w:tc>
          <w:tcPr>
            <w:tcW w:type="dxa" w:w="2760"/>
            <w:shd w:fill="F7F9FB" w:val="clear"/>
            <w:tcMar>
              <w:top w:type="dxa" w:w="90"/>
              <w:left w:type="dxa" w:w="120"/>
              <w:bottom w:type="dxa" w:w="90"/>
              <w:right w:type="dxa" w:w="120"/>
            </w:tcMar>
          </w:tcPr>
          <w:p>
            <w:pPr>
              <w:spacing w:after="0" w:line="250"/>
            </w:pPr>
            <w:r>
              <w:rPr>
                <w:b w:val="false"/>
                <w:bCs w:val="false"/>
                <w:color w:val="1A1A1A"/>
                <w:sz w:val="18"/>
                <w:szCs w:val="18"/>
              </w:rPr>
              <w:t xml:space="preserve">The delivered document, retained for audit and support.</w:t>
            </w:r>
          </w:p>
        </w:tc>
      </w:tr>
      <w:tr>
        <w:tc>
          <w:tcPr>
            <w:tcW w:type="dxa" w:w="2300"/>
            <w:tcMar>
              <w:top w:type="dxa" w:w="90"/>
              <w:left w:type="dxa" w:w="120"/>
              <w:bottom w:type="dxa" w:w="90"/>
              <w:right w:type="dxa" w:w="120"/>
            </w:tcMar>
          </w:tcPr>
          <w:p>
            <w:pPr>
              <w:spacing w:after="0" w:line="250"/>
            </w:pPr>
            <w:r>
              <w:rPr>
                <w:b/>
                <w:bCs/>
                <w:color w:val="1A1A1A"/>
                <w:sz w:val="18"/>
                <w:szCs w:val="18"/>
              </w:rPr>
              <w:t xml:space="preserve">watches</w:t>
            </w:r>
          </w:p>
        </w:tc>
        <w:tc>
          <w:tcPr>
            <w:tcW w:type="dxa" w:w="4300"/>
            <w:tcMar>
              <w:top w:type="dxa" w:w="90"/>
              <w:left w:type="dxa" w:w="120"/>
              <w:bottom w:type="dxa" w:w="90"/>
              <w:right w:type="dxa" w:w="120"/>
            </w:tcMar>
          </w:tcPr>
          <w:p>
            <w:pPr>
              <w:spacing w:after="0" w:line="250"/>
            </w:pPr>
            <w:r>
              <w:rPr>
                <w:b w:val="false"/>
                <w:bCs w:val="false"/>
                <w:color w:val="1A1A1A"/>
                <w:sz w:val="18"/>
                <w:szCs w:val="18"/>
              </w:rPr>
              <w:t xml:space="preserve">id, email, code, origin, active, last_snapshot_id, last_notified_at</w:t>
            </w:r>
          </w:p>
        </w:tc>
        <w:tc>
          <w:tcPr>
            <w:tcW w:type="dxa" w:w="2760"/>
            <w:tcMar>
              <w:top w:type="dxa" w:w="90"/>
              <w:left w:type="dxa" w:w="120"/>
              <w:bottom w:type="dxa" w:w="90"/>
              <w:right w:type="dxa" w:w="120"/>
            </w:tcMar>
          </w:tcPr>
          <w:p>
            <w:pPr>
              <w:spacing w:after="0" w:line="250"/>
            </w:pPr>
            <w:r>
              <w:rPr>
                <w:b w:val="false"/>
                <w:bCs w:val="false"/>
                <w:color w:val="1A1A1A"/>
                <w:sz w:val="18"/>
                <w:szCs w:val="18"/>
              </w:rPr>
              <w:t xml:space="preserve">Monitoring subscriptions driving the weekly diff job.</w:t>
            </w:r>
          </w:p>
        </w:tc>
      </w:tr>
      <w:tr>
        <w:tc>
          <w:tcPr>
            <w:tcW w:type="dxa" w:w="2300"/>
            <w:shd w:fill="F7F9FB" w:val="clear"/>
            <w:tcMar>
              <w:top w:type="dxa" w:w="90"/>
              <w:left w:type="dxa" w:w="120"/>
              <w:bottom w:type="dxa" w:w="90"/>
              <w:right w:type="dxa" w:w="120"/>
            </w:tcMar>
          </w:tcPr>
          <w:p>
            <w:pPr>
              <w:spacing w:after="0" w:line="250"/>
            </w:pPr>
            <w:r>
              <w:rPr>
                <w:b/>
                <w:bCs/>
                <w:color w:val="1A1A1A"/>
                <w:sz w:val="18"/>
                <w:szCs w:val="18"/>
              </w:rPr>
              <w:t xml:space="preserve">consent_log</w:t>
            </w:r>
          </w:p>
        </w:tc>
        <w:tc>
          <w:tcPr>
            <w:tcW w:type="dxa" w:w="4300"/>
            <w:shd w:fill="F7F9FB" w:val="clear"/>
            <w:tcMar>
              <w:top w:type="dxa" w:w="90"/>
              <w:left w:type="dxa" w:w="120"/>
              <w:bottom w:type="dxa" w:w="90"/>
              <w:right w:type="dxa" w:w="120"/>
            </w:tcMar>
          </w:tcPr>
          <w:p>
            <w:pPr>
              <w:spacing w:after="0" w:line="250"/>
            </w:pPr>
            <w:r>
              <w:rPr>
                <w:b w:val="false"/>
                <w:bCs w:val="false"/>
                <w:color w:val="1A1A1A"/>
                <w:sz w:val="18"/>
                <w:szCs w:val="18"/>
              </w:rPr>
              <w:t xml:space="preserve">Existing schema</w:t>
            </w:r>
          </w:p>
        </w:tc>
        <w:tc>
          <w:tcPr>
            <w:tcW w:type="dxa" w:w="2760"/>
            <w:shd w:fill="F7F9FB" w:val="clear"/>
            <w:tcMar>
              <w:top w:type="dxa" w:w="90"/>
              <w:left w:type="dxa" w:w="120"/>
              <w:bottom w:type="dxa" w:w="90"/>
              <w:right w:type="dxa" w:w="120"/>
            </w:tcMar>
          </w:tcPr>
          <w:p>
            <w:pPr>
              <w:spacing w:after="0" w:line="250"/>
            </w:pPr>
            <w:r>
              <w:rPr>
                <w:b w:val="false"/>
                <w:bCs w:val="false"/>
                <w:color w:val="1A1A1A"/>
                <w:sz w:val="18"/>
                <w:szCs w:val="18"/>
              </w:rPr>
              <w:t xml:space="preserve">Reused unchanged.</w:t>
            </w:r>
          </w:p>
        </w:tc>
      </w:tr>
    </w:tbl>
    <w:p>
      <w:pPr>
        <w:spacing w:after="60"/>
      </w:pPr>
    </w:p>
    <w:p>
      <w:pPr>
        <w:spacing w:after="120" w:line="276"/>
      </w:pPr>
      <w:r>
        <w:rPr>
          <w:color w:val="1A1A1A"/>
          <w:sz w:val="21"/>
          <w:szCs w:val="21"/>
        </w:rPr>
        <w:t xml:space="preserve">The append-only constraint on snapshots is what makes monitoring possible and what makes the system auditable when a measure is reversed retroactively — a real scenario in this domain, and one where the ability to reconstruct what was true on a given date has genuine value to a customer facing a refund claim.</w:t>
      </w:r>
    </w:p>
    <w:p>
      <w:pPr>
        <w:pStyle w:val="Heading2"/>
        <w:spacing w:after="140" w:before="320"/>
      </w:pPr>
      <w:r>
        <w:rPr>
          <w:b/>
          <w:bCs/>
          <w:color w:val="1A1A1A"/>
          <w:sz w:val="25"/>
          <w:szCs w:val="25"/>
        </w:rPr>
        <w:t xml:space="preserve">5.4  API surface</w:t>
      </w:r>
    </w:p>
    <w:tbl>
      <w:tblPr>
        <w:tblW w:type="dxa" w:w="9360"/>
        <w:tblBorders>
          <w:top w:val="single" w:color="0F4C81" w:sz="4"/>
          <w:left w:val="none"/>
          <w:bottom w:val="single" w:color="0F4C81" w:sz="4"/>
          <w:right w:val="none"/>
          <w:insideH w:val="single" w:color="C7CDD4" w:sz="2"/>
          <w:insideV w:val="none"/>
        </w:tblBorders>
      </w:tblPr>
      <w:tblGrid>
        <w:gridCol w:w="1000"/>
        <w:gridCol w:w="2900"/>
        <w:gridCol w:w="5460"/>
      </w:tblGrid>
      <w:tr>
        <w:trPr>
          <w:tblHeader/>
        </w:trPr>
        <w:tc>
          <w:tcPr>
            <w:tcW w:type="dxa" w:w="1000"/>
            <w:shd w:fill="EEF2F6" w:val="clear"/>
            <w:tcMar>
              <w:top w:type="dxa" w:w="100"/>
              <w:left w:type="dxa" w:w="120"/>
              <w:bottom w:type="dxa" w:w="100"/>
              <w:right w:type="dxa" w:w="120"/>
            </w:tcMar>
          </w:tcPr>
          <w:p>
            <w:pPr>
              <w:spacing w:after="0"/>
            </w:pPr>
            <w:r>
              <w:rPr>
                <w:b/>
                <w:bCs/>
                <w:color w:val="0F4C81"/>
                <w:sz w:val="18"/>
                <w:szCs w:val="18"/>
              </w:rPr>
              <w:t xml:space="preserve">Method</w:t>
            </w:r>
          </w:p>
        </w:tc>
        <w:tc>
          <w:tcPr>
            <w:tcW w:type="dxa" w:w="2900"/>
            <w:shd w:fill="EEF2F6" w:val="clear"/>
            <w:tcMar>
              <w:top w:type="dxa" w:w="100"/>
              <w:left w:type="dxa" w:w="120"/>
              <w:bottom w:type="dxa" w:w="100"/>
              <w:right w:type="dxa" w:w="120"/>
            </w:tcMar>
          </w:tcPr>
          <w:p>
            <w:pPr>
              <w:spacing w:after="0"/>
            </w:pPr>
            <w:r>
              <w:rPr>
                <w:b/>
                <w:bCs/>
                <w:color w:val="0F4C81"/>
                <w:sz w:val="18"/>
                <w:szCs w:val="18"/>
              </w:rPr>
              <w:t xml:space="preserve">Endpoint</w:t>
            </w:r>
          </w:p>
        </w:tc>
        <w:tc>
          <w:tcPr>
            <w:tcW w:type="dxa" w:w="5460"/>
            <w:shd w:fill="EEF2F6" w:val="clear"/>
            <w:tcMar>
              <w:top w:type="dxa" w:w="100"/>
              <w:left w:type="dxa" w:w="120"/>
              <w:bottom w:type="dxa" w:w="100"/>
              <w:right w:type="dxa" w:w="120"/>
            </w:tcMar>
          </w:tcPr>
          <w:p>
            <w:pPr>
              <w:spacing w:after="0"/>
            </w:pPr>
            <w:r>
              <w:rPr>
                <w:b/>
                <w:bCs/>
                <w:color w:val="0F4C81"/>
                <w:sz w:val="18"/>
                <w:szCs w:val="18"/>
              </w:rPr>
              <w:t xml:space="preserve">Purpose</w:t>
            </w:r>
          </w:p>
        </w:tc>
      </w:tr>
      <w:tr>
        <w:tc>
          <w:tcPr>
            <w:tcW w:type="dxa" w:w="1000"/>
            <w:tcMar>
              <w:top w:type="dxa" w:w="90"/>
              <w:left w:type="dxa" w:w="120"/>
              <w:bottom w:type="dxa" w:w="90"/>
              <w:right w:type="dxa" w:w="120"/>
            </w:tcMar>
          </w:tcPr>
          <w:p>
            <w:pPr>
              <w:spacing w:after="0" w:line="250"/>
            </w:pPr>
            <w:r>
              <w:rPr>
                <w:b/>
                <w:bCs/>
                <w:color w:val="1A1A1A"/>
                <w:sz w:val="18"/>
                <w:szCs w:val="18"/>
              </w:rPr>
              <w:t xml:space="preserve">POST</w:t>
            </w:r>
          </w:p>
        </w:tc>
        <w:tc>
          <w:tcPr>
            <w:tcW w:type="dxa" w:w="2900"/>
            <w:tcMar>
              <w:top w:type="dxa" w:w="90"/>
              <w:left w:type="dxa" w:w="120"/>
              <w:bottom w:type="dxa" w:w="90"/>
              <w:right w:type="dxa" w:w="120"/>
            </w:tcMar>
          </w:tcPr>
          <w:p>
            <w:pPr>
              <w:spacing w:after="0" w:line="250"/>
            </w:pPr>
            <w:r>
              <w:rPr>
                <w:b w:val="false"/>
                <w:bCs w:val="false"/>
                <w:color w:val="1A1A1A"/>
                <w:sz w:val="18"/>
                <w:szCs w:val="18"/>
              </w:rPr>
              <w:t xml:space="preserve">/api/parse-product</w:t>
            </w:r>
          </w:p>
        </w:tc>
        <w:tc>
          <w:tcPr>
            <w:tcW w:type="dxa" w:w="5460"/>
            <w:tcMar>
              <w:top w:type="dxa" w:w="90"/>
              <w:left w:type="dxa" w:w="120"/>
              <w:bottom w:type="dxa" w:w="90"/>
              <w:right w:type="dxa" w:w="120"/>
            </w:tcMar>
          </w:tcPr>
          <w:p>
            <w:pPr>
              <w:spacing w:after="0" w:line="250"/>
            </w:pPr>
            <w:r>
              <w:rPr>
                <w:b w:val="false"/>
                <w:bCs w:val="false"/>
                <w:color w:val="1A1A1A"/>
                <w:sz w:val="18"/>
                <w:szCs w:val="18"/>
              </w:rPr>
              <w:t xml:space="preserve">Live form chips. Small model, no search, capped output, cached, rules fallback.</w:t>
            </w:r>
          </w:p>
        </w:tc>
      </w:tr>
      <w:tr>
        <w:tc>
          <w:tcPr>
            <w:tcW w:type="dxa" w:w="1000"/>
            <w:shd w:fill="F7F9FB" w:val="clear"/>
            <w:tcMar>
              <w:top w:type="dxa" w:w="90"/>
              <w:left w:type="dxa" w:w="120"/>
              <w:bottom w:type="dxa" w:w="90"/>
              <w:right w:type="dxa" w:w="120"/>
            </w:tcMar>
          </w:tcPr>
          <w:p>
            <w:pPr>
              <w:spacing w:after="0" w:line="250"/>
            </w:pPr>
            <w:r>
              <w:rPr>
                <w:b/>
                <w:bCs/>
                <w:color w:val="1A1A1A"/>
                <w:sz w:val="18"/>
                <w:szCs w:val="18"/>
              </w:rPr>
              <w:t xml:space="preserve">POST</w:t>
            </w:r>
          </w:p>
        </w:tc>
        <w:tc>
          <w:tcPr>
            <w:tcW w:type="dxa" w:w="2900"/>
            <w:shd w:fill="F7F9FB" w:val="clear"/>
            <w:tcMar>
              <w:top w:type="dxa" w:w="90"/>
              <w:left w:type="dxa" w:w="120"/>
              <w:bottom w:type="dxa" w:w="90"/>
              <w:right w:type="dxa" w:w="120"/>
            </w:tcMar>
          </w:tcPr>
          <w:p>
            <w:pPr>
              <w:spacing w:after="0" w:line="250"/>
            </w:pPr>
            <w:r>
              <w:rPr>
                <w:b w:val="false"/>
                <w:bCs w:val="false"/>
                <w:color w:val="1A1A1A"/>
                <w:sz w:val="18"/>
                <w:szCs w:val="18"/>
              </w:rPr>
              <w:t xml:space="preserve">/api/classify</w:t>
            </w:r>
          </w:p>
        </w:tc>
        <w:tc>
          <w:tcPr>
            <w:tcW w:type="dxa" w:w="5460"/>
            <w:shd w:fill="F7F9FB" w:val="clear"/>
            <w:tcMar>
              <w:top w:type="dxa" w:w="90"/>
              <w:left w:type="dxa" w:w="120"/>
              <w:bottom w:type="dxa" w:w="90"/>
              <w:right w:type="dxa" w:w="120"/>
            </w:tcMar>
          </w:tcPr>
          <w:p>
            <w:pPr>
              <w:spacing w:after="0" w:line="250"/>
            </w:pPr>
            <w:r>
              <w:rPr>
                <w:b w:val="false"/>
                <w:bCs w:val="false"/>
                <w:color w:val="1A1A1A"/>
                <w:sz w:val="18"/>
                <w:szCs w:val="18"/>
              </w:rPr>
              <w:t xml:space="preserve">Stage A alone. A fast, cheap public hook — "just tell me my tariff code".</w:t>
            </w:r>
          </w:p>
        </w:tc>
      </w:tr>
      <w:tr>
        <w:tc>
          <w:tcPr>
            <w:tcW w:type="dxa" w:w="1000"/>
            <w:tcMar>
              <w:top w:type="dxa" w:w="90"/>
              <w:left w:type="dxa" w:w="120"/>
              <w:bottom w:type="dxa" w:w="90"/>
              <w:right w:type="dxa" w:w="120"/>
            </w:tcMar>
          </w:tcPr>
          <w:p>
            <w:pPr>
              <w:spacing w:after="0" w:line="250"/>
            </w:pPr>
            <w:r>
              <w:rPr>
                <w:b/>
                <w:bCs/>
                <w:color w:val="1A1A1A"/>
                <w:sz w:val="18"/>
                <w:szCs w:val="18"/>
              </w:rPr>
              <w:t xml:space="preserve">POST</w:t>
            </w:r>
          </w:p>
        </w:tc>
        <w:tc>
          <w:tcPr>
            <w:tcW w:type="dxa" w:w="2900"/>
            <w:tcMar>
              <w:top w:type="dxa" w:w="90"/>
              <w:left w:type="dxa" w:w="120"/>
              <w:bottom w:type="dxa" w:w="90"/>
              <w:right w:type="dxa" w:w="120"/>
            </w:tcMar>
          </w:tcPr>
          <w:p>
            <w:pPr>
              <w:spacing w:after="0" w:line="250"/>
            </w:pPr>
            <w:r>
              <w:rPr>
                <w:b w:val="false"/>
                <w:bCs w:val="false"/>
                <w:color w:val="1A1A1A"/>
                <w:sz w:val="18"/>
                <w:szCs w:val="18"/>
              </w:rPr>
              <w:t xml:space="preserve">/api/export-check</w:t>
            </w:r>
          </w:p>
        </w:tc>
        <w:tc>
          <w:tcPr>
            <w:tcW w:type="dxa" w:w="5460"/>
            <w:tcMar>
              <w:top w:type="dxa" w:w="90"/>
              <w:left w:type="dxa" w:w="120"/>
              <w:bottom w:type="dxa" w:w="90"/>
              <w:right w:type="dxa" w:w="120"/>
            </w:tcMar>
          </w:tcPr>
          <w:p>
            <w:pPr>
              <w:spacing w:after="0" w:line="250"/>
            </w:pPr>
            <w:r>
              <w:rPr>
                <w:b w:val="false"/>
                <w:bCs w:val="false"/>
                <w:color w:val="1A1A1A"/>
                <w:sz w:val="18"/>
                <w:szCs w:val="18"/>
              </w:rPr>
              <w:t xml:space="preserve">Full run. Returns a result inline on cache hit, otherwise a job identifier.</w:t>
            </w:r>
          </w:p>
        </w:tc>
      </w:tr>
      <w:tr>
        <w:tc>
          <w:tcPr>
            <w:tcW w:type="dxa" w:w="1000"/>
            <w:shd w:fill="F7F9FB" w:val="clear"/>
            <w:tcMar>
              <w:top w:type="dxa" w:w="90"/>
              <w:left w:type="dxa" w:w="120"/>
              <w:bottom w:type="dxa" w:w="90"/>
              <w:right w:type="dxa" w:w="120"/>
            </w:tcMar>
          </w:tcPr>
          <w:p>
            <w:pPr>
              <w:spacing w:after="0" w:line="250"/>
            </w:pPr>
            <w:r>
              <w:rPr>
                <w:b/>
                <w:bCs/>
                <w:color w:val="1A1A1A"/>
                <w:sz w:val="18"/>
                <w:szCs w:val="18"/>
              </w:rPr>
              <w:t xml:space="preserve">GET</w:t>
            </w:r>
          </w:p>
        </w:tc>
        <w:tc>
          <w:tcPr>
            <w:tcW w:type="dxa" w:w="2900"/>
            <w:shd w:fill="F7F9FB" w:val="clear"/>
            <w:tcMar>
              <w:top w:type="dxa" w:w="90"/>
              <w:left w:type="dxa" w:w="120"/>
              <w:bottom w:type="dxa" w:w="90"/>
              <w:right w:type="dxa" w:w="120"/>
            </w:tcMar>
          </w:tcPr>
          <w:p>
            <w:pPr>
              <w:spacing w:after="0" w:line="250"/>
            </w:pPr>
            <w:r>
              <w:rPr>
                <w:b w:val="false"/>
                <w:bCs w:val="false"/>
                <w:color w:val="1A1A1A"/>
                <w:sz w:val="18"/>
                <w:szCs w:val="18"/>
              </w:rPr>
              <w:t xml:space="preserve">/api/export-check/status/{job_id}</w:t>
            </w:r>
          </w:p>
        </w:tc>
        <w:tc>
          <w:tcPr>
            <w:tcW w:type="dxa" w:w="5460"/>
            <w:shd w:fill="F7F9FB" w:val="clear"/>
            <w:tcMar>
              <w:top w:type="dxa" w:w="90"/>
              <w:left w:type="dxa" w:w="120"/>
              <w:bottom w:type="dxa" w:w="90"/>
              <w:right w:type="dxa" w:w="120"/>
            </w:tcMar>
          </w:tcPr>
          <w:p>
            <w:pPr>
              <w:spacing w:after="0" w:line="250"/>
            </w:pPr>
            <w:r>
              <w:rPr>
                <w:b w:val="false"/>
                <w:bCs w:val="false"/>
                <w:color w:val="1A1A1A"/>
                <w:sz w:val="18"/>
                <w:szCs w:val="18"/>
              </w:rPr>
              <w:t xml:space="preserve">Poll. Returns the current stage for the progress interface.</w:t>
            </w:r>
          </w:p>
        </w:tc>
      </w:tr>
      <w:tr>
        <w:tc>
          <w:tcPr>
            <w:tcW w:type="dxa" w:w="1000"/>
            <w:tcMar>
              <w:top w:type="dxa" w:w="90"/>
              <w:left w:type="dxa" w:w="120"/>
              <w:bottom w:type="dxa" w:w="90"/>
              <w:right w:type="dxa" w:w="120"/>
            </w:tcMar>
          </w:tcPr>
          <w:p>
            <w:pPr>
              <w:spacing w:after="0" w:line="250"/>
            </w:pPr>
            <w:r>
              <w:rPr>
                <w:b/>
                <w:bCs/>
                <w:color w:val="1A1A1A"/>
                <w:sz w:val="18"/>
                <w:szCs w:val="18"/>
              </w:rPr>
              <w:t xml:space="preserve">POST</w:t>
            </w:r>
          </w:p>
        </w:tc>
        <w:tc>
          <w:tcPr>
            <w:tcW w:type="dxa" w:w="2900"/>
            <w:tcMar>
              <w:top w:type="dxa" w:w="90"/>
              <w:left w:type="dxa" w:w="120"/>
              <w:bottom w:type="dxa" w:w="90"/>
              <w:right w:type="dxa" w:w="120"/>
            </w:tcMar>
          </w:tcPr>
          <w:p>
            <w:pPr>
              <w:spacing w:after="0" w:line="250"/>
            </w:pPr>
            <w:r>
              <w:rPr>
                <w:b w:val="false"/>
                <w:bCs w:val="false"/>
                <w:color w:val="1A1A1A"/>
                <w:sz w:val="18"/>
                <w:szCs w:val="18"/>
              </w:rPr>
              <w:t xml:space="preserve">/api/landed-cost</w:t>
            </w:r>
          </w:p>
        </w:tc>
        <w:tc>
          <w:tcPr>
            <w:tcW w:type="dxa" w:w="5460"/>
            <w:tcMar>
              <w:top w:type="dxa" w:w="90"/>
              <w:left w:type="dxa" w:w="120"/>
              <w:bottom w:type="dxa" w:w="90"/>
              <w:right w:type="dxa" w:w="120"/>
            </w:tcMar>
          </w:tcPr>
          <w:p>
            <w:pPr>
              <w:spacing w:after="0" w:line="250"/>
            </w:pPr>
            <w:r>
              <w:rPr>
                <w:b w:val="false"/>
                <w:bCs w:val="false"/>
                <w:color w:val="1A1A1A"/>
                <w:sz w:val="18"/>
                <w:szCs w:val="18"/>
              </w:rPr>
              <w:t xml:space="preserve">Pure arithmetic recompute. No model, no cost.</w:t>
            </w:r>
          </w:p>
        </w:tc>
      </w:tr>
      <w:tr>
        <w:tc>
          <w:tcPr>
            <w:tcW w:type="dxa" w:w="1000"/>
            <w:shd w:fill="F7F9FB" w:val="clear"/>
            <w:tcMar>
              <w:top w:type="dxa" w:w="90"/>
              <w:left w:type="dxa" w:w="120"/>
              <w:bottom w:type="dxa" w:w="90"/>
              <w:right w:type="dxa" w:w="120"/>
            </w:tcMar>
          </w:tcPr>
          <w:p>
            <w:pPr>
              <w:spacing w:after="0" w:line="250"/>
            </w:pPr>
            <w:r>
              <w:rPr>
                <w:b/>
                <w:bCs/>
                <w:color w:val="1A1A1A"/>
                <w:sz w:val="18"/>
                <w:szCs w:val="18"/>
              </w:rPr>
              <w:t xml:space="preserve">POST</w:t>
            </w:r>
          </w:p>
        </w:tc>
        <w:tc>
          <w:tcPr>
            <w:tcW w:type="dxa" w:w="2900"/>
            <w:shd w:fill="F7F9FB" w:val="clear"/>
            <w:tcMar>
              <w:top w:type="dxa" w:w="90"/>
              <w:left w:type="dxa" w:w="120"/>
              <w:bottom w:type="dxa" w:w="90"/>
              <w:right w:type="dxa" w:w="120"/>
            </w:tcMar>
          </w:tcPr>
          <w:p>
            <w:pPr>
              <w:spacing w:after="0" w:line="250"/>
            </w:pPr>
            <w:r>
              <w:rPr>
                <w:b w:val="false"/>
                <w:bCs w:val="false"/>
                <w:color w:val="1A1A1A"/>
                <w:sz w:val="18"/>
                <w:szCs w:val="18"/>
              </w:rPr>
              <w:t xml:space="preserve">/api/compare-origins</w:t>
            </w:r>
          </w:p>
        </w:tc>
        <w:tc>
          <w:tcPr>
            <w:tcW w:type="dxa" w:w="5460"/>
            <w:shd w:fill="F7F9FB" w:val="clear"/>
            <w:tcMar>
              <w:top w:type="dxa" w:w="90"/>
              <w:left w:type="dxa" w:w="120"/>
              <w:bottom w:type="dxa" w:w="90"/>
              <w:right w:type="dxa" w:w="120"/>
            </w:tcMar>
          </w:tcPr>
          <w:p>
            <w:pPr>
              <w:spacing w:after="0" w:line="250"/>
            </w:pPr>
            <w:r>
              <w:rPr>
                <w:b w:val="false"/>
                <w:bCs w:val="false"/>
                <w:color w:val="1A1A1A"/>
                <w:sz w:val="18"/>
                <w:szCs w:val="18"/>
              </w:rPr>
              <w:t xml:space="preserve">Stage B across alternate origins; predominantly cache hits.</w:t>
            </w:r>
          </w:p>
        </w:tc>
      </w:tr>
      <w:tr>
        <w:tc>
          <w:tcPr>
            <w:tcW w:type="dxa" w:w="1000"/>
            <w:tcMar>
              <w:top w:type="dxa" w:w="90"/>
              <w:left w:type="dxa" w:w="120"/>
              <w:bottom w:type="dxa" w:w="90"/>
              <w:right w:type="dxa" w:w="120"/>
            </w:tcMar>
          </w:tcPr>
          <w:p>
            <w:pPr>
              <w:spacing w:after="0" w:line="250"/>
            </w:pPr>
            <w:r>
              <w:rPr>
                <w:b/>
                <w:bCs/>
                <w:color w:val="1A1A1A"/>
                <w:sz w:val="18"/>
                <w:szCs w:val="18"/>
              </w:rPr>
              <w:t xml:space="preserve">POST</w:t>
            </w:r>
          </w:p>
        </w:tc>
        <w:tc>
          <w:tcPr>
            <w:tcW w:type="dxa" w:w="2900"/>
            <w:tcMar>
              <w:top w:type="dxa" w:w="90"/>
              <w:left w:type="dxa" w:w="120"/>
              <w:bottom w:type="dxa" w:w="90"/>
              <w:right w:type="dxa" w:w="120"/>
            </w:tcMar>
          </w:tcPr>
          <w:p>
            <w:pPr>
              <w:spacing w:after="0" w:line="250"/>
            </w:pPr>
            <w:r>
              <w:rPr>
                <w:b w:val="false"/>
                <w:bCs w:val="false"/>
                <w:color w:val="1A1A1A"/>
                <w:sz w:val="18"/>
                <w:szCs w:val="18"/>
              </w:rPr>
              <w:t xml:space="preserve">/api/email-report</w:t>
            </w:r>
          </w:p>
        </w:tc>
        <w:tc>
          <w:tcPr>
            <w:tcW w:type="dxa" w:w="5460"/>
            <w:tcMar>
              <w:top w:type="dxa" w:w="90"/>
              <w:left w:type="dxa" w:w="120"/>
              <w:bottom w:type="dxa" w:w="90"/>
              <w:right w:type="dxa" w:w="120"/>
            </w:tcMar>
          </w:tcPr>
          <w:p>
            <w:pPr>
              <w:spacing w:after="0" w:line="250"/>
            </w:pPr>
            <w:r>
              <w:rPr>
                <w:b w:val="false"/>
                <w:bCs w:val="false"/>
                <w:color w:val="1A1A1A"/>
                <w:sz w:val="18"/>
                <w:szCs w:val="18"/>
              </w:rPr>
              <w:t xml:space="preserve">Existing endpoint, new PDF template.</w:t>
            </w:r>
          </w:p>
        </w:tc>
      </w:tr>
      <w:tr>
        <w:tc>
          <w:tcPr>
            <w:tcW w:type="dxa" w:w="1000"/>
            <w:shd w:fill="F7F9FB" w:val="clear"/>
            <w:tcMar>
              <w:top w:type="dxa" w:w="90"/>
              <w:left w:type="dxa" w:w="120"/>
              <w:bottom w:type="dxa" w:w="90"/>
              <w:right w:type="dxa" w:w="120"/>
            </w:tcMar>
          </w:tcPr>
          <w:p>
            <w:pPr>
              <w:spacing w:after="0" w:line="250"/>
            </w:pPr>
            <w:r>
              <w:rPr>
                <w:b/>
                <w:bCs/>
                <w:color w:val="1A1A1A"/>
                <w:sz w:val="18"/>
                <w:szCs w:val="18"/>
              </w:rPr>
              <w:t xml:space="preserve">POST</w:t>
            </w:r>
          </w:p>
        </w:tc>
        <w:tc>
          <w:tcPr>
            <w:tcW w:type="dxa" w:w="2900"/>
            <w:shd w:fill="F7F9FB" w:val="clear"/>
            <w:tcMar>
              <w:top w:type="dxa" w:w="90"/>
              <w:left w:type="dxa" w:w="120"/>
              <w:bottom w:type="dxa" w:w="90"/>
              <w:right w:type="dxa" w:w="120"/>
            </w:tcMar>
          </w:tcPr>
          <w:p>
            <w:pPr>
              <w:spacing w:after="0" w:line="250"/>
            </w:pPr>
            <w:r>
              <w:rPr>
                <w:b w:val="false"/>
                <w:bCs w:val="false"/>
                <w:color w:val="1A1A1A"/>
                <w:sz w:val="18"/>
                <w:szCs w:val="18"/>
              </w:rPr>
              <w:t xml:space="preserve">/api/watch</w:t>
            </w:r>
          </w:p>
        </w:tc>
        <w:tc>
          <w:tcPr>
            <w:tcW w:type="dxa" w:w="5460"/>
            <w:shd w:fill="F7F9FB" w:val="clear"/>
            <w:tcMar>
              <w:top w:type="dxa" w:w="90"/>
              <w:left w:type="dxa" w:w="120"/>
              <w:bottom w:type="dxa" w:w="90"/>
              <w:right w:type="dxa" w:w="120"/>
            </w:tcMar>
          </w:tcPr>
          <w:p>
            <w:pPr>
              <w:spacing w:after="0" w:line="250"/>
            </w:pPr>
            <w:r>
              <w:rPr>
                <w:b w:val="false"/>
                <w:bCs w:val="false"/>
                <w:color w:val="1A1A1A"/>
                <w:sz w:val="18"/>
                <w:szCs w:val="18"/>
              </w:rPr>
              <w:t xml:space="preserve">Register a rate-change watch. Phase 3.</w:t>
            </w:r>
          </w:p>
        </w:tc>
      </w:tr>
      <w:tr>
        <w:tc>
          <w:tcPr>
            <w:tcW w:type="dxa" w:w="1000"/>
            <w:tcMar>
              <w:top w:type="dxa" w:w="90"/>
              <w:left w:type="dxa" w:w="120"/>
              <w:bottom w:type="dxa" w:w="90"/>
              <w:right w:type="dxa" w:w="120"/>
            </w:tcMar>
          </w:tcPr>
          <w:p>
            <w:pPr>
              <w:spacing w:after="0" w:line="250"/>
            </w:pPr>
            <w:r>
              <w:rPr>
                <w:b/>
                <w:bCs/>
                <w:color w:val="1A1A1A"/>
                <w:sz w:val="18"/>
                <w:szCs w:val="18"/>
              </w:rPr>
              <w:t xml:space="preserve">—</w:t>
            </w:r>
          </w:p>
        </w:tc>
        <w:tc>
          <w:tcPr>
            <w:tcW w:type="dxa" w:w="2900"/>
            <w:tcMar>
              <w:top w:type="dxa" w:w="90"/>
              <w:left w:type="dxa" w:w="120"/>
              <w:bottom w:type="dxa" w:w="90"/>
              <w:right w:type="dxa" w:w="120"/>
            </w:tcMar>
          </w:tcPr>
          <w:p>
            <w:pPr>
              <w:spacing w:after="0" w:line="250"/>
            </w:pPr>
            <w:r>
              <w:rPr>
                <w:b w:val="false"/>
                <w:bCs w:val="false"/>
                <w:color w:val="1A1A1A"/>
                <w:sz w:val="18"/>
                <w:szCs w:val="18"/>
              </w:rPr>
              <w:t xml:space="preserve">Passcode, email validation, analytics, consent, health, maintenance</w:t>
            </w:r>
          </w:p>
        </w:tc>
        <w:tc>
          <w:tcPr>
            <w:tcW w:type="dxa" w:w="5460"/>
            <w:tcMar>
              <w:top w:type="dxa" w:w="90"/>
              <w:left w:type="dxa" w:w="120"/>
              <w:bottom w:type="dxa" w:w="90"/>
              <w:right w:type="dxa" w:w="120"/>
            </w:tcMar>
          </w:tcPr>
          <w:p>
            <w:pPr>
              <w:spacing w:after="0" w:line="250"/>
            </w:pPr>
            <w:r>
              <w:rPr>
                <w:b w:val="false"/>
                <w:bCs w:val="false"/>
                <w:color w:val="1A1A1A"/>
                <w:sz w:val="18"/>
                <w:szCs w:val="18"/>
              </w:rPr>
              <w:t xml:space="preserve">Reused from the event agent without modification.</w:t>
            </w:r>
          </w:p>
        </w:tc>
      </w:tr>
    </w:tbl>
    <w:p>
      <w:pPr>
        <w:pStyle w:val="Heading2"/>
        <w:spacing w:after="140" w:before="320"/>
      </w:pPr>
      <w:r>
        <w:rPr>
          <w:b/>
          <w:bCs/>
          <w:color w:val="1A1A1A"/>
          <w:sz w:val="25"/>
          <w:szCs w:val="25"/>
        </w:rPr>
        <w:t xml:space="preserve">5.5  Response contract</w:t>
      </w:r>
    </w:p>
    <w:p>
      <w:pPr>
        <w:spacing w:after="120" w:line="276"/>
      </w:pPr>
      <w:r>
        <w:rPr>
          <w:color w:val="1A1A1A"/>
          <w:sz w:val="21"/>
          <w:szCs w:val="21"/>
        </w:rPr>
        <w:t xml:space="preserve">The field names are a contract with the interface. Renaming one on the model side without the other breaks the report silently — the same discipline already applied to the event JSON.</w:t>
      </w:r>
    </w:p>
    <w:tbl>
      <w:tblPr>
        <w:tblW w:type="dxa" w:w="9360"/>
        <w:tblBorders>
          <w:top w:val="single" w:color="C7CDD4" w:sz="2"/>
          <w:left w:val="single" w:color="C7CDD4" w:sz="2"/>
          <w:bottom w:val="single" w:color="C7CDD4" w:sz="2"/>
          <w:right w:val="single" w:color="C7CDD4" w:sz="2"/>
          <w:insideH w:val="none"/>
          <w:insideV w:val="none"/>
        </w:tblBorders>
      </w:tblPr>
      <w:tblGrid>
        <w:gridCol w:w="9360"/>
      </w:tblGrid>
      <w:tr>
        <w:tc>
          <w:tcPr>
            <w:tcW w:type="dxa" w:w="9360"/>
            <w:shd w:fill="F4F6F8" w:val="clear"/>
            <w:tcMar>
              <w:top w:type="dxa" w:w="120"/>
              <w:left w:type="dxa" w:w="160"/>
              <w:bottom w:type="dxa" w:w="120"/>
              <w:right w:type="dxa" w:w="160"/>
            </w:tcMar>
          </w:tcPr>
          <w:p>
            <w:pPr>
              <w:spacing w:after="0" w:line="240"/>
            </w:pPr>
            <w:r>
              <w:rPr>
                <w:rFonts w:ascii="Consolas" w:cs="Consolas" w:eastAsia="Consolas" w:hAnsi="Consolas"/>
                <w:color w:val="20303F"/>
                <w:sz w:val="17"/>
                <w:szCs w:val="17"/>
              </w:rPr>
              <w:t xml:space="preserve">{</w:t>
            </w:r>
          </w:p>
          <w:p>
            <w:pPr>
              <w:spacing w:after="0" w:line="240"/>
            </w:pPr>
            <w:r>
              <w:rPr>
                <w:rFonts w:ascii="Consolas" w:cs="Consolas" w:eastAsia="Consolas" w:hAnsi="Consolas"/>
                <w:color w:val="20303F"/>
                <w:sz w:val="17"/>
                <w:szCs w:val="17"/>
              </w:rPr>
              <w:t xml:space="preserve">  "report_id": "uuid",  "generated_at": "…Z",  "partial": false,</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  "classification": {</w:t>
            </w:r>
          </w:p>
          <w:p>
            <w:pPr>
              <w:spacing w:after="0" w:line="240"/>
            </w:pPr>
            <w:r>
              <w:rPr>
                <w:rFonts w:ascii="Consolas" w:cs="Consolas" w:eastAsia="Consolas" w:hAnsi="Consolas"/>
                <w:color w:val="20303F"/>
                <w:sz w:val="17"/>
                <w:szCs w:val="17"/>
              </w:rPr>
              <w:t xml:space="preserve">    "chosen":       { "code10", "official_description", "confidence",</w:t>
            </w:r>
          </w:p>
          <w:p>
            <w:pPr>
              <w:spacing w:after="0" w:line="240"/>
            </w:pPr>
            <w:r>
              <w:rPr>
                <w:rFonts w:ascii="Consolas" w:cs="Consolas" w:eastAsia="Consolas" w:hAnsi="Consolas"/>
                <w:color w:val="20303F"/>
                <w:sz w:val="17"/>
                <w:szCs w:val="17"/>
              </w:rPr>
              <w:t xml:space="preserve">                      "gri_applied", "reasoning", "citations":[…] },</w:t>
            </w:r>
          </w:p>
          <w:p>
            <w:pPr>
              <w:spacing w:after="0" w:line="240"/>
            </w:pPr>
            <w:r>
              <w:rPr>
                <w:rFonts w:ascii="Consolas" w:cs="Consolas" w:eastAsia="Consolas" w:hAnsi="Consolas"/>
                <w:color w:val="20303F"/>
                <w:sz w:val="17"/>
                <w:szCs w:val="17"/>
              </w:rPr>
              <w:t xml:space="preserve">    "alternatives": [ …two more, ALWAYS shown, never hidden… ]</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  "duty_stack": {</w:t>
            </w:r>
          </w:p>
          <w:p>
            <w:pPr>
              <w:spacing w:after="0" w:line="240"/>
            </w:pPr>
            <w:r>
              <w:rPr>
                <w:rFonts w:ascii="Consolas" w:cs="Consolas" w:eastAsia="Consolas" w:hAnsi="Consolas"/>
                <w:color w:val="20303F"/>
                <w:sz w:val="17"/>
                <w:szCs w:val="17"/>
              </w:rPr>
              <w:t xml:space="preserve">    "components": [{</w:t>
            </w:r>
          </w:p>
          <w:p>
            <w:pPr>
              <w:spacing w:after="0" w:line="240"/>
            </w:pPr>
            <w:r>
              <w:rPr>
                <w:rFonts w:ascii="Consolas" w:cs="Consolas" w:eastAsia="Consolas" w:hAnsi="Consolas"/>
                <w:color w:val="20303F"/>
                <w:sz w:val="17"/>
                <w:szCs w:val="17"/>
              </w:rPr>
              <w:t xml:space="preserve">      "kind",              // base | preference | remedy | country | addcvd | fee</w:t>
            </w:r>
          </w:p>
          <w:p>
            <w:pPr>
              <w:spacing w:after="0" w:line="240"/>
            </w:pPr>
            <w:r>
              <w:rPr>
                <w:rFonts w:ascii="Consolas" w:cs="Consolas" w:eastAsia="Consolas" w:hAnsi="Consolas"/>
                <w:color w:val="20303F"/>
                <w:sz w:val="17"/>
                <w:szCs w:val="17"/>
              </w:rPr>
              <w:t xml:space="preserve">      "label", "rate_type",</w:t>
            </w:r>
          </w:p>
          <w:p>
            <w:pPr>
              <w:spacing w:after="0" w:line="240"/>
            </w:pPr>
            <w:r>
              <w:rPr>
                <w:rFonts w:ascii="Consolas" w:cs="Consolas" w:eastAsia="Consolas" w:hAnsi="Consolas"/>
                <w:color w:val="20303F"/>
                <w:sz w:val="17"/>
                <w:szCs w:val="17"/>
              </w:rPr>
              <w:t xml:space="preserve">      "rate": null,        // null when unverified - NEVER 0 as a guess</w:t>
            </w:r>
          </w:p>
          <w:p>
            <w:pPr>
              <w:spacing w:after="0" w:line="240"/>
            </w:pPr>
            <w:r>
              <w:rPr>
                <w:rFonts w:ascii="Consolas" w:cs="Consolas" w:eastAsia="Consolas" w:hAnsi="Consolas"/>
                <w:color w:val="20303F"/>
                <w:sz w:val="17"/>
                <w:szCs w:val="17"/>
              </w:rPr>
              <w:t xml:space="preserve">      "amount_per_unit": null, "unit", "basis",</w:t>
            </w:r>
          </w:p>
          <w:p>
            <w:pPr>
              <w:spacing w:after="0" w:line="240"/>
            </w:pPr>
            <w:r>
              <w:rPr>
                <w:rFonts w:ascii="Consolas" w:cs="Consolas" w:eastAsia="Consolas" w:hAnsi="Consolas"/>
                <w:color w:val="20303F"/>
                <w:sz w:val="17"/>
                <w:szCs w:val="17"/>
              </w:rPr>
              <w:t xml:space="preserve">      "legal_citation", "source_url", "as_of",</w:t>
            </w:r>
          </w:p>
          <w:p>
            <w:pPr>
              <w:spacing w:after="0" w:line="240"/>
            </w:pPr>
            <w:r>
              <w:rPr>
                <w:rFonts w:ascii="Consolas" w:cs="Consolas" w:eastAsia="Consolas" w:hAnsi="Consolas"/>
                <w:color w:val="20303F"/>
                <w:sz w:val="17"/>
                <w:szCs w:val="17"/>
              </w:rPr>
              <w:t xml:space="preserve">      "volatile": true,</w:t>
            </w:r>
          </w:p>
          <w:p>
            <w:pPr>
              <w:spacing w:after="0" w:line="240"/>
            </w:pPr>
            <w:r>
              <w:rPr>
                <w:rFonts w:ascii="Consolas" w:cs="Consolas" w:eastAsia="Consolas" w:hAnsi="Consolas"/>
                <w:color w:val="20303F"/>
                <w:sz w:val="17"/>
                <w:szCs w:val="17"/>
              </w:rPr>
              <w:t xml:space="preserve">      "note"               // REQUIRED when rate is null: why</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    "stacking_order": [...], "stacking_notes": "",</w:t>
            </w:r>
          </w:p>
          <w:p>
            <w:pPr>
              <w:spacing w:after="0" w:line="240"/>
            </w:pPr>
            <w:r>
              <w:rPr>
                <w:rFonts w:ascii="Consolas" w:cs="Consolas" w:eastAsia="Consolas" w:hAnsi="Consolas"/>
                <w:color w:val="20303F"/>
                <w:sz w:val="17"/>
                <w:szCs w:val="17"/>
              </w:rPr>
              <w:t xml:space="preserve">    "effective_rate": 0.0,           // computed in Python, never by the model</w:t>
            </w:r>
          </w:p>
          <w:p>
            <w:pPr>
              <w:spacing w:after="0" w:line="240"/>
            </w:pPr>
            <w:r>
              <w:rPr>
                <w:rFonts w:ascii="Consolas" w:cs="Consolas" w:eastAsia="Consolas" w:hAnsi="Consolas"/>
                <w:color w:val="20303F"/>
                <w:sz w:val="17"/>
                <w:szCs w:val="17"/>
              </w:rPr>
              <w:t xml:space="preserve">    "unverified_components": []      // named, so the UI can say what is missing</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  "landed_cost": { "customs_value", "duties", "fees",</w:t>
            </w:r>
          </w:p>
          <w:p>
            <w:pPr>
              <w:spacing w:after="0" w:line="240"/>
            </w:pPr>
            <w:r>
              <w:rPr>
                <w:rFonts w:ascii="Consolas" w:cs="Consolas" w:eastAsia="Consolas" w:hAnsi="Consolas"/>
                <w:color w:val="20303F"/>
                <w:sz w:val="17"/>
                <w:szCs w:val="17"/>
              </w:rPr>
              <w:t xml:space="preserve">                   "user_estimates":{…}, "per_unit_low", "per_unit_high",</w:t>
            </w:r>
          </w:p>
          <w:p>
            <w:pPr>
              <w:spacing w:after="0" w:line="240"/>
            </w:pPr>
            <w:r>
              <w:rPr>
                <w:rFonts w:ascii="Consolas" w:cs="Consolas" w:eastAsia="Consolas" w:hAnsi="Consolas"/>
                <w:color w:val="20303F"/>
                <w:sz w:val="17"/>
                <w:szCs w:val="17"/>
              </w:rPr>
              <w:t xml:space="preserve">                   "assumptions":[…], "partial" },</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  "agencies":  [{ "agency", "applies", "why", "requirements":[…],</w:t>
            </w:r>
          </w:p>
          <w:p>
            <w:pPr>
              <w:spacing w:after="0" w:line="240"/>
            </w:pPr>
            <w:r>
              <w:rPr>
                <w:rFonts w:ascii="Consolas" w:cs="Consolas" w:eastAsia="Consolas" w:hAnsi="Consolas"/>
                <w:color w:val="20303F"/>
                <w:sz w:val="17"/>
                <w:szCs w:val="17"/>
              </w:rPr>
              <w:t xml:space="preserve">                  "source_url", "as_of" }],</w:t>
            </w:r>
          </w:p>
          <w:p>
            <w:pPr>
              <w:spacing w:after="0" w:line="240"/>
            </w:pPr>
            <w:r>
              <w:rPr>
                <w:rFonts w:ascii="Consolas" w:cs="Consolas" w:eastAsia="Consolas" w:hAnsi="Consolas"/>
                <w:color w:val="20303F"/>
                <w:sz w:val="17"/>
                <w:szCs w:val="17"/>
              </w:rPr>
              <w:t xml:space="preserve">  "documents": [{ "document", "required", "when", "who_files", "source_url" }],</w:t>
            </w:r>
          </w:p>
          <w:p>
            <w:pPr>
              <w:spacing w:after="0" w:line="240"/>
            </w:pPr>
            <w:r>
              <w:rPr>
                <w:rFonts w:ascii="Consolas" w:cs="Consolas" w:eastAsia="Consolas" w:hAnsi="Consolas"/>
                <w:color w:val="20303F"/>
                <w:sz w:val="17"/>
                <w:szCs w:val="17"/>
              </w:rPr>
              <w:t xml:space="preserve">  "origin_and_marking": { "fta_candidates", "marking_requirements",</w:t>
            </w:r>
          </w:p>
          <w:p>
            <w:pPr>
              <w:spacing w:after="0" w:line="240"/>
            </w:pPr>
            <w:r>
              <w:rPr>
                <w:rFonts w:ascii="Consolas" w:cs="Consolas" w:eastAsia="Consolas" w:hAnsi="Consolas"/>
                <w:color w:val="20303F"/>
                <w:sz w:val="17"/>
                <w:szCs w:val="17"/>
              </w:rPr>
              <w:t xml:space="preserve">                          "open_questions" },</w:t>
            </w:r>
          </w:p>
          <w:p>
            <w:pPr>
              <w:spacing w:after="0" w:line="240"/>
            </w:pPr>
            <w:r>
              <w:rPr>
                <w:rFonts w:ascii="Consolas" w:cs="Consolas" w:eastAsia="Consolas" w:hAnsi="Consolas"/>
                <w:color w:val="20303F"/>
                <w:sz w:val="17"/>
                <w:szCs w:val="17"/>
              </w:rPr>
              <w:t xml:space="preserve">  "risk_flags": [{ "flag", "severity", "why", "mitigation", "source_url" }],</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  "verdict": { "decision", "readiness_score", "top_actions":[…], "rationale" },</w:t>
            </w:r>
          </w:p>
          <w:p>
            <w:pPr>
              <w:spacing w:after="0" w:line="240"/>
            </w:pPr>
            <w:r>
              <w:rPr>
                <w:rFonts w:ascii="Consolas" w:cs="Consolas" w:eastAsia="Consolas" w:hAnsi="Consolas"/>
                <w:color w:val="20303F"/>
                <w:sz w:val="17"/>
                <w:szCs w:val="17"/>
              </w:rPr>
              <w:t xml:space="preserve">  "origin_comparison": [{ "origin", "effective_rate", "per_unit_delta" }],</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  "research_notes": "",   // honesty field: gaps, budget spent, caveats</w:t>
            </w:r>
          </w:p>
          <w:p>
            <w:pPr>
              <w:spacing w:after="0" w:line="240"/>
            </w:pPr>
            <w:r>
              <w:rPr>
                <w:rFonts w:ascii="Consolas" w:cs="Consolas" w:eastAsia="Consolas" w:hAnsi="Consolas"/>
                <w:color w:val="20303F"/>
                <w:sz w:val="17"/>
                <w:szCs w:val="17"/>
              </w:rPr>
              <w:t xml:space="preserve">  "disclaimer": "Advisory only. Not a binding classification ruling…"</w:t>
            </w:r>
          </w:p>
          <w:p>
            <w:pPr>
              <w:spacing w:after="0" w:line="240"/>
            </w:pPr>
            <w:r>
              <w:rPr>
                <w:rFonts w:ascii="Consolas" w:cs="Consolas" w:eastAsia="Consolas" w:hAnsi="Consolas"/>
                <w:color w:val="20303F"/>
                <w:sz w:val="17"/>
                <w:szCs w:val="17"/>
              </w:rPr>
              <w:t xml:space="preserve">}</w:t>
            </w:r>
          </w:p>
        </w:tc>
      </w:tr>
    </w:tbl>
    <w:p>
      <w:pPr>
        <w:pStyle w:val="Heading2"/>
        <w:spacing w:after="140" w:before="320"/>
      </w:pPr>
      <w:r>
        <w:rPr>
          <w:b/>
          <w:bCs/>
          <w:color w:val="1A1A1A"/>
          <w:sz w:val="25"/>
          <w:szCs w:val="25"/>
        </w:rPr>
        <w:t xml:space="preserve">5.6  Integrations</w:t>
      </w:r>
    </w:p>
    <w:tbl>
      <w:tblPr>
        <w:tblW w:type="dxa" w:w="9360"/>
        <w:tblBorders>
          <w:top w:val="single" w:color="0F4C81" w:sz="4"/>
          <w:left w:val="none"/>
          <w:bottom w:val="single" w:color="0F4C81" w:sz="4"/>
          <w:right w:val="none"/>
          <w:insideH w:val="single" w:color="C7CDD4" w:sz="2"/>
          <w:insideV w:val="none"/>
        </w:tblBorders>
      </w:tblPr>
      <w:tblGrid>
        <w:gridCol w:w="2300"/>
        <w:gridCol w:w="1500"/>
        <w:gridCol w:w="5560"/>
      </w:tblGrid>
      <w:tr>
        <w:trPr>
          <w:tblHeader/>
        </w:trPr>
        <w:tc>
          <w:tcPr>
            <w:tcW w:type="dxa" w:w="2300"/>
            <w:shd w:fill="EEF2F6" w:val="clear"/>
            <w:tcMar>
              <w:top w:type="dxa" w:w="100"/>
              <w:left w:type="dxa" w:w="120"/>
              <w:bottom w:type="dxa" w:w="100"/>
              <w:right w:type="dxa" w:w="120"/>
            </w:tcMar>
          </w:tcPr>
          <w:p>
            <w:pPr>
              <w:spacing w:after="0"/>
            </w:pPr>
            <w:r>
              <w:rPr>
                <w:b/>
                <w:bCs/>
                <w:color w:val="0F4C81"/>
                <w:sz w:val="18"/>
                <w:szCs w:val="18"/>
              </w:rPr>
              <w:t xml:space="preserve">Integration</w:t>
            </w:r>
          </w:p>
        </w:tc>
        <w:tc>
          <w:tcPr>
            <w:tcW w:type="dxa" w:w="1500"/>
            <w:shd w:fill="EEF2F6" w:val="clear"/>
            <w:tcMar>
              <w:top w:type="dxa" w:w="100"/>
              <w:left w:type="dxa" w:w="120"/>
              <w:bottom w:type="dxa" w:w="100"/>
              <w:right w:type="dxa" w:w="120"/>
            </w:tcMar>
          </w:tcPr>
          <w:p>
            <w:pPr>
              <w:spacing w:after="0"/>
            </w:pPr>
            <w:r>
              <w:rPr>
                <w:b/>
                <w:bCs/>
                <w:color w:val="0F4C81"/>
                <w:sz w:val="18"/>
                <w:szCs w:val="18"/>
              </w:rPr>
              <w:t xml:space="preserve">Status</w:t>
            </w:r>
          </w:p>
        </w:tc>
        <w:tc>
          <w:tcPr>
            <w:tcW w:type="dxa" w:w="5560"/>
            <w:shd w:fill="EEF2F6" w:val="clear"/>
            <w:tcMar>
              <w:top w:type="dxa" w:w="100"/>
              <w:left w:type="dxa" w:w="120"/>
              <w:bottom w:type="dxa" w:w="100"/>
              <w:right w:type="dxa" w:w="120"/>
            </w:tcMar>
          </w:tcPr>
          <w:p>
            <w:pPr>
              <w:spacing w:after="0"/>
            </w:pPr>
            <w:r>
              <w:rPr>
                <w:b/>
                <w:bCs/>
                <w:color w:val="0F4C81"/>
                <w:sz w:val="18"/>
                <w:szCs w:val="18"/>
              </w:rPr>
              <w:t xml:space="preserve">Notes</w:t>
            </w:r>
          </w:p>
        </w:tc>
      </w:tr>
      <w:tr>
        <w:tc>
          <w:tcPr>
            <w:tcW w:type="dxa" w:w="2300"/>
            <w:tcMar>
              <w:top w:type="dxa" w:w="90"/>
              <w:left w:type="dxa" w:w="120"/>
              <w:bottom w:type="dxa" w:w="90"/>
              <w:right w:type="dxa" w:w="120"/>
            </w:tcMar>
          </w:tcPr>
          <w:p>
            <w:pPr>
              <w:spacing w:after="0" w:line="250"/>
            </w:pPr>
            <w:r>
              <w:rPr>
                <w:b/>
                <w:bCs/>
                <w:color w:val="1A1A1A"/>
                <w:sz w:val="18"/>
                <w:szCs w:val="18"/>
              </w:rPr>
              <w:t xml:space="preserve">Model provider (search-grounded)</w:t>
            </w:r>
          </w:p>
        </w:tc>
        <w:tc>
          <w:tcPr>
            <w:tcW w:type="dxa" w:w="1500"/>
            <w:tcMar>
              <w:top w:type="dxa" w:w="90"/>
              <w:left w:type="dxa" w:w="120"/>
              <w:bottom w:type="dxa" w:w="90"/>
              <w:right w:type="dxa" w:w="120"/>
            </w:tcMar>
          </w:tcPr>
          <w:p>
            <w:pPr>
              <w:spacing w:after="0" w:line="250"/>
            </w:pPr>
            <w:r>
              <w:rPr>
                <w:b w:val="false"/>
                <w:bCs w:val="false"/>
                <w:color w:val="1A1A1A"/>
                <w:sz w:val="18"/>
                <w:szCs w:val="18"/>
              </w:rPr>
              <w:t xml:space="preserve">Existing</w:t>
            </w:r>
          </w:p>
        </w:tc>
        <w:tc>
          <w:tcPr>
            <w:tcW w:type="dxa" w:w="5560"/>
            <w:tcMar>
              <w:top w:type="dxa" w:w="90"/>
              <w:left w:type="dxa" w:w="120"/>
              <w:bottom w:type="dxa" w:w="90"/>
              <w:right w:type="dxa" w:w="120"/>
            </w:tcMar>
          </w:tcPr>
          <w:p>
            <w:pPr>
              <w:spacing w:after="0" w:line="250"/>
            </w:pPr>
            <w:r>
              <w:rPr>
                <w:b w:val="false"/>
                <w:bCs w:val="false"/>
                <w:color w:val="1A1A1A"/>
                <w:sz w:val="18"/>
                <w:szCs w:val="18"/>
              </w:rPr>
              <w:t xml:space="preserve">Both research stages plus the form parse. The only hard dependency.</w:t>
            </w:r>
          </w:p>
        </w:tc>
      </w:tr>
      <w:tr>
        <w:tc>
          <w:tcPr>
            <w:tcW w:type="dxa" w:w="2300"/>
            <w:shd w:fill="F7F9FB" w:val="clear"/>
            <w:tcMar>
              <w:top w:type="dxa" w:w="90"/>
              <w:left w:type="dxa" w:w="120"/>
              <w:bottom w:type="dxa" w:w="90"/>
              <w:right w:type="dxa" w:w="120"/>
            </w:tcMar>
          </w:tcPr>
          <w:p>
            <w:pPr>
              <w:spacing w:after="0" w:line="250"/>
            </w:pPr>
            <w:r>
              <w:rPr>
                <w:b/>
                <w:bCs/>
                <w:color w:val="1A1A1A"/>
                <w:sz w:val="18"/>
                <w:szCs w:val="18"/>
              </w:rPr>
              <w:t xml:space="preserve">Redis cache</w:t>
            </w:r>
          </w:p>
        </w:tc>
        <w:tc>
          <w:tcPr>
            <w:tcW w:type="dxa" w:w="1500"/>
            <w:shd w:fill="F7F9FB" w:val="clear"/>
            <w:tcMar>
              <w:top w:type="dxa" w:w="90"/>
              <w:left w:type="dxa" w:w="120"/>
              <w:bottom w:type="dxa" w:w="90"/>
              <w:right w:type="dxa" w:w="120"/>
            </w:tcMar>
          </w:tcPr>
          <w:p>
            <w:pPr>
              <w:spacing w:after="0" w:line="250"/>
            </w:pPr>
            <w:r>
              <w:rPr>
                <w:b w:val="false"/>
                <w:bCs w:val="false"/>
                <w:color w:val="1A1A1A"/>
                <w:sz w:val="18"/>
                <w:szCs w:val="18"/>
              </w:rPr>
              <w:t xml:space="preserve">Existing</w:t>
            </w:r>
          </w:p>
        </w:tc>
        <w:tc>
          <w:tcPr>
            <w:tcW w:type="dxa" w:w="5560"/>
            <w:shd w:fill="F7F9FB" w:val="clear"/>
            <w:tcMar>
              <w:top w:type="dxa" w:w="90"/>
              <w:left w:type="dxa" w:w="120"/>
              <w:bottom w:type="dxa" w:w="90"/>
              <w:right w:type="dxa" w:w="120"/>
            </w:tcMar>
          </w:tcPr>
          <w:p>
            <w:pPr>
              <w:spacing w:after="0" w:line="250"/>
            </w:pPr>
            <w:r>
              <w:rPr>
                <w:b w:val="false"/>
                <w:bCs w:val="false"/>
                <w:color w:val="1A1A1A"/>
                <w:sz w:val="18"/>
                <w:szCs w:val="18"/>
              </w:rPr>
              <w:t xml:space="preserve">Two-tier cache, daily limits, job mirroring. Optional; degrades to no cache.</w:t>
            </w:r>
          </w:p>
        </w:tc>
      </w:tr>
      <w:tr>
        <w:tc>
          <w:tcPr>
            <w:tcW w:type="dxa" w:w="2300"/>
            <w:tcMar>
              <w:top w:type="dxa" w:w="90"/>
              <w:left w:type="dxa" w:w="120"/>
              <w:bottom w:type="dxa" w:w="90"/>
              <w:right w:type="dxa" w:w="120"/>
            </w:tcMar>
          </w:tcPr>
          <w:p>
            <w:pPr>
              <w:spacing w:after="0" w:line="250"/>
            </w:pPr>
            <w:r>
              <w:rPr>
                <w:b/>
                <w:bCs/>
                <w:color w:val="1A1A1A"/>
                <w:sz w:val="18"/>
                <w:szCs w:val="18"/>
              </w:rPr>
              <w:t xml:space="preserve">Postgres</w:t>
            </w:r>
          </w:p>
        </w:tc>
        <w:tc>
          <w:tcPr>
            <w:tcW w:type="dxa" w:w="1500"/>
            <w:tcMar>
              <w:top w:type="dxa" w:w="90"/>
              <w:left w:type="dxa" w:w="120"/>
              <w:bottom w:type="dxa" w:w="90"/>
              <w:right w:type="dxa" w:w="120"/>
            </w:tcMar>
          </w:tcPr>
          <w:p>
            <w:pPr>
              <w:spacing w:after="0" w:line="250"/>
            </w:pPr>
            <w:r>
              <w:rPr>
                <w:b w:val="false"/>
                <w:bCs w:val="false"/>
                <w:color w:val="1A1A1A"/>
                <w:sz w:val="18"/>
                <w:szCs w:val="18"/>
              </w:rPr>
              <w:t xml:space="preserve">Existing</w:t>
            </w:r>
          </w:p>
        </w:tc>
        <w:tc>
          <w:tcPr>
            <w:tcW w:type="dxa" w:w="5560"/>
            <w:tcMar>
              <w:top w:type="dxa" w:w="90"/>
              <w:left w:type="dxa" w:w="120"/>
              <w:bottom w:type="dxa" w:w="90"/>
              <w:right w:type="dxa" w:w="120"/>
            </w:tcMar>
          </w:tcPr>
          <w:p>
            <w:pPr>
              <w:spacing w:after="0" w:line="250"/>
            </w:pPr>
            <w:r>
              <w:rPr>
                <w:b w:val="false"/>
                <w:bCs w:val="false"/>
                <w:color w:val="1A1A1A"/>
                <w:sz w:val="18"/>
                <w:szCs w:val="18"/>
              </w:rPr>
              <w:t xml:space="preserve">Leads, classifications, snapshots, watches. Optional; degrades to no storage.</w:t>
            </w:r>
          </w:p>
        </w:tc>
      </w:tr>
      <w:tr>
        <w:tc>
          <w:tcPr>
            <w:tcW w:type="dxa" w:w="2300"/>
            <w:shd w:fill="F7F9FB" w:val="clear"/>
            <w:tcMar>
              <w:top w:type="dxa" w:w="90"/>
              <w:left w:type="dxa" w:w="120"/>
              <w:bottom w:type="dxa" w:w="90"/>
              <w:right w:type="dxa" w:w="120"/>
            </w:tcMar>
          </w:tcPr>
          <w:p>
            <w:pPr>
              <w:spacing w:after="0" w:line="250"/>
            </w:pPr>
            <w:r>
              <w:rPr>
                <w:b/>
                <w:bCs/>
                <w:color w:val="1A1A1A"/>
                <w:sz w:val="18"/>
                <w:szCs w:val="18"/>
              </w:rPr>
              <w:t xml:space="preserve">Transactional email — passcodes</w:t>
            </w:r>
          </w:p>
        </w:tc>
        <w:tc>
          <w:tcPr>
            <w:tcW w:type="dxa" w:w="1500"/>
            <w:shd w:fill="F7F9FB" w:val="clear"/>
            <w:tcMar>
              <w:top w:type="dxa" w:w="90"/>
              <w:left w:type="dxa" w:w="120"/>
              <w:bottom w:type="dxa" w:w="90"/>
              <w:right w:type="dxa" w:w="120"/>
            </w:tcMar>
          </w:tcPr>
          <w:p>
            <w:pPr>
              <w:spacing w:after="0" w:line="250"/>
            </w:pPr>
            <w:r>
              <w:rPr>
                <w:b w:val="false"/>
                <w:bCs w:val="false"/>
                <w:color w:val="1A1A1A"/>
                <w:sz w:val="18"/>
                <w:szCs w:val="18"/>
              </w:rPr>
              <w:t xml:space="preserve">Existing</w:t>
            </w:r>
          </w:p>
        </w:tc>
        <w:tc>
          <w:tcPr>
            <w:tcW w:type="dxa" w:w="5560"/>
            <w:shd w:fill="F7F9FB" w:val="clear"/>
            <w:tcMar>
              <w:top w:type="dxa" w:w="90"/>
              <w:left w:type="dxa" w:w="120"/>
              <w:bottom w:type="dxa" w:w="90"/>
              <w:right w:type="dxa" w:w="120"/>
            </w:tcMar>
          </w:tcPr>
          <w:p>
            <w:pPr>
              <w:spacing w:after="0" w:line="250"/>
            </w:pPr>
            <w:r>
              <w:rPr>
                <w:b w:val="false"/>
                <w:bCs w:val="false"/>
                <w:color w:val="1A1A1A"/>
                <w:sz w:val="18"/>
                <w:szCs w:val="18"/>
              </w:rPr>
              <w:t xml:space="preserve">HTTP API rather than SMTP, since the current host blocks outbound mail ports on its free tier.</w:t>
            </w:r>
          </w:p>
        </w:tc>
      </w:tr>
      <w:tr>
        <w:tc>
          <w:tcPr>
            <w:tcW w:type="dxa" w:w="2300"/>
            <w:tcMar>
              <w:top w:type="dxa" w:w="90"/>
              <w:left w:type="dxa" w:w="120"/>
              <w:bottom w:type="dxa" w:w="90"/>
              <w:right w:type="dxa" w:w="120"/>
            </w:tcMar>
          </w:tcPr>
          <w:p>
            <w:pPr>
              <w:spacing w:after="0" w:line="250"/>
            </w:pPr>
            <w:r>
              <w:rPr>
                <w:b/>
                <w:bCs/>
                <w:color w:val="1A1A1A"/>
                <w:sz w:val="18"/>
                <w:szCs w:val="18"/>
              </w:rPr>
              <w:t xml:space="preserve">Transactional email — reports</w:t>
            </w:r>
          </w:p>
        </w:tc>
        <w:tc>
          <w:tcPr>
            <w:tcW w:type="dxa" w:w="1500"/>
            <w:tcMar>
              <w:top w:type="dxa" w:w="90"/>
              <w:left w:type="dxa" w:w="120"/>
              <w:bottom w:type="dxa" w:w="90"/>
              <w:right w:type="dxa" w:w="120"/>
            </w:tcMar>
          </w:tcPr>
          <w:p>
            <w:pPr>
              <w:spacing w:after="0" w:line="250"/>
            </w:pPr>
            <w:r>
              <w:rPr>
                <w:b w:val="false"/>
                <w:bCs w:val="false"/>
                <w:color w:val="1A1A1A"/>
                <w:sz w:val="18"/>
                <w:szCs w:val="18"/>
              </w:rPr>
              <w:t xml:space="preserve">Existing</w:t>
            </w:r>
          </w:p>
        </w:tc>
        <w:tc>
          <w:tcPr>
            <w:tcW w:type="dxa" w:w="5560"/>
            <w:tcMar>
              <w:top w:type="dxa" w:w="90"/>
              <w:left w:type="dxa" w:w="120"/>
              <w:bottom w:type="dxa" w:w="90"/>
              <w:right w:type="dxa" w:w="120"/>
            </w:tcMar>
          </w:tcPr>
          <w:p>
            <w:pPr>
              <w:spacing w:after="0" w:line="250"/>
            </w:pPr>
            <w:r>
              <w:rPr>
                <w:b w:val="false"/>
                <w:bCs w:val="false"/>
                <w:color w:val="1A1A1A"/>
                <w:sz w:val="18"/>
                <w:szCs w:val="18"/>
              </w:rPr>
              <w:t xml:space="preserve">PDF generated in memory and never written to disk or object storage.</w:t>
            </w:r>
          </w:p>
        </w:tc>
      </w:tr>
      <w:tr>
        <w:tc>
          <w:tcPr>
            <w:tcW w:type="dxa" w:w="2300"/>
            <w:shd w:fill="F7F9FB" w:val="clear"/>
            <w:tcMar>
              <w:top w:type="dxa" w:w="90"/>
              <w:left w:type="dxa" w:w="120"/>
              <w:bottom w:type="dxa" w:w="90"/>
              <w:right w:type="dxa" w:w="120"/>
            </w:tcMar>
          </w:tcPr>
          <w:p>
            <w:pPr>
              <w:spacing w:after="0" w:line="250"/>
            </w:pPr>
            <w:r>
              <w:rPr>
                <w:b/>
                <w:bCs/>
                <w:color w:val="1A1A1A"/>
                <w:sz w:val="18"/>
                <w:szCs w:val="18"/>
              </w:rPr>
              <w:t xml:space="preserve">PDF rendering</w:t>
            </w:r>
          </w:p>
        </w:tc>
        <w:tc>
          <w:tcPr>
            <w:tcW w:type="dxa" w:w="1500"/>
            <w:shd w:fill="F7F9FB" w:val="clear"/>
            <w:tcMar>
              <w:top w:type="dxa" w:w="90"/>
              <w:left w:type="dxa" w:w="120"/>
              <w:bottom w:type="dxa" w:w="90"/>
              <w:right w:type="dxa" w:w="120"/>
            </w:tcMar>
          </w:tcPr>
          <w:p>
            <w:pPr>
              <w:spacing w:after="0" w:line="250"/>
            </w:pPr>
            <w:r>
              <w:rPr>
                <w:b w:val="false"/>
                <w:bCs w:val="false"/>
                <w:color w:val="1A1A1A"/>
                <w:sz w:val="18"/>
                <w:szCs w:val="18"/>
              </w:rPr>
              <w:t xml:space="preserve">Existing</w:t>
            </w:r>
          </w:p>
        </w:tc>
        <w:tc>
          <w:tcPr>
            <w:tcW w:type="dxa" w:w="5560"/>
            <w:shd w:fill="F7F9FB" w:val="clear"/>
            <w:tcMar>
              <w:top w:type="dxa" w:w="90"/>
              <w:left w:type="dxa" w:w="120"/>
              <w:bottom w:type="dxa" w:w="90"/>
              <w:right w:type="dxa" w:w="120"/>
            </w:tcMar>
          </w:tcPr>
          <w:p>
            <w:pPr>
              <w:spacing w:after="0" w:line="250"/>
            </w:pPr>
            <w:r>
              <w:rPr>
                <w:b w:val="false"/>
                <w:bCs w:val="false"/>
                <w:color w:val="1A1A1A"/>
                <w:sz w:val="18"/>
                <w:szCs w:val="18"/>
              </w:rPr>
              <w:t xml:space="preserve">Primary renderer with a dependency-free fallback already configured.</w:t>
            </w:r>
          </w:p>
        </w:tc>
      </w:tr>
      <w:tr>
        <w:tc>
          <w:tcPr>
            <w:tcW w:type="dxa" w:w="2300"/>
            <w:tcMar>
              <w:top w:type="dxa" w:w="90"/>
              <w:left w:type="dxa" w:w="120"/>
              <w:bottom w:type="dxa" w:w="90"/>
              <w:right w:type="dxa" w:w="120"/>
            </w:tcMar>
          </w:tcPr>
          <w:p>
            <w:pPr>
              <w:spacing w:after="0" w:line="250"/>
            </w:pPr>
            <w:r>
              <w:rPr>
                <w:b/>
                <w:bCs/>
                <w:color w:val="1A1A1A"/>
                <w:sz w:val="18"/>
                <w:szCs w:val="18"/>
              </w:rPr>
              <w:t xml:space="preserve">Government bulk data</w:t>
            </w:r>
          </w:p>
        </w:tc>
        <w:tc>
          <w:tcPr>
            <w:tcW w:type="dxa" w:w="1500"/>
            <w:tcMar>
              <w:top w:type="dxa" w:w="90"/>
              <w:left w:type="dxa" w:w="120"/>
              <w:bottom w:type="dxa" w:w="90"/>
              <w:right w:type="dxa" w:w="120"/>
            </w:tcMar>
          </w:tcPr>
          <w:p>
            <w:pPr>
              <w:spacing w:after="0" w:line="250"/>
            </w:pPr>
            <w:r>
              <w:rPr>
                <w:b w:val="false"/>
                <w:bCs w:val="false"/>
                <w:color w:val="1A1A1A"/>
                <w:sz w:val="18"/>
                <w:szCs w:val="18"/>
              </w:rPr>
              <w:t xml:space="preserve">Phase 4</w:t>
            </w:r>
          </w:p>
        </w:tc>
        <w:tc>
          <w:tcPr>
            <w:tcW w:type="dxa" w:w="5560"/>
            <w:tcMar>
              <w:top w:type="dxa" w:w="90"/>
              <w:left w:type="dxa" w:w="120"/>
              <w:bottom w:type="dxa" w:w="90"/>
              <w:right w:type="dxa" w:w="120"/>
            </w:tcMar>
          </w:tcPr>
          <w:p>
            <w:pPr>
              <w:spacing w:after="0" w:line="250"/>
            </w:pPr>
            <w:r>
              <w:rPr>
                <w:b w:val="false"/>
                <w:bCs w:val="false"/>
                <w:color w:val="1A1A1A"/>
                <w:sz w:val="18"/>
                <w:szCs w:val="18"/>
              </w:rPr>
              <w:t xml:space="preserve">Direct ingest of the tariff schedule and trade-remedy case data to replace search on the stable, high-volume components.</w:t>
            </w:r>
          </w:p>
        </w:tc>
      </w:tr>
      <w:tr>
        <w:tc>
          <w:tcPr>
            <w:tcW w:type="dxa" w:w="2300"/>
            <w:shd w:fill="F7F9FB" w:val="clear"/>
            <w:tcMar>
              <w:top w:type="dxa" w:w="90"/>
              <w:left w:type="dxa" w:w="120"/>
              <w:bottom w:type="dxa" w:w="90"/>
              <w:right w:type="dxa" w:w="120"/>
            </w:tcMar>
          </w:tcPr>
          <w:p>
            <w:pPr>
              <w:spacing w:after="0" w:line="250"/>
            </w:pPr>
            <w:r>
              <w:rPr>
                <w:b/>
                <w:bCs/>
                <w:color w:val="1A1A1A"/>
                <w:sz w:val="18"/>
                <w:szCs w:val="18"/>
              </w:rPr>
              <w:t xml:space="preserve">Screening list API</w:t>
            </w:r>
          </w:p>
        </w:tc>
        <w:tc>
          <w:tcPr>
            <w:tcW w:type="dxa" w:w="1500"/>
            <w:shd w:fill="F7F9FB" w:val="clear"/>
            <w:tcMar>
              <w:top w:type="dxa" w:w="90"/>
              <w:left w:type="dxa" w:w="120"/>
              <w:bottom w:type="dxa" w:w="90"/>
              <w:right w:type="dxa" w:w="120"/>
            </w:tcMar>
          </w:tcPr>
          <w:p>
            <w:pPr>
              <w:spacing w:after="0" w:line="250"/>
            </w:pPr>
            <w:r>
              <w:rPr>
                <w:b w:val="false"/>
                <w:bCs w:val="false"/>
                <w:color w:val="1A1A1A"/>
                <w:sz w:val="18"/>
                <w:szCs w:val="18"/>
              </w:rPr>
              <w:t xml:space="preserve">Phase 2</w:t>
            </w:r>
          </w:p>
        </w:tc>
        <w:tc>
          <w:tcPr>
            <w:tcW w:type="dxa" w:w="5560"/>
            <w:shd w:fill="F7F9FB" w:val="clear"/>
            <w:tcMar>
              <w:top w:type="dxa" w:w="90"/>
              <w:left w:type="dxa" w:w="120"/>
              <w:bottom w:type="dxa" w:w="90"/>
              <w:right w:type="dxa" w:w="120"/>
            </w:tcMar>
          </w:tcPr>
          <w:p>
            <w:pPr>
              <w:spacing w:after="0" w:line="250"/>
            </w:pPr>
            <w:r>
              <w:rPr>
                <w:b w:val="false"/>
                <w:bCs w:val="false"/>
                <w:color w:val="1A1A1A"/>
                <w:sz w:val="18"/>
                <w:szCs w:val="18"/>
              </w:rPr>
              <w:t xml:space="preserve">Restricted and denied party checks via the published consolidated interface.</w:t>
            </w:r>
          </w:p>
        </w:tc>
      </w:tr>
      <w:tr>
        <w:tc>
          <w:tcPr>
            <w:tcW w:type="dxa" w:w="2300"/>
            <w:tcMar>
              <w:top w:type="dxa" w:w="90"/>
              <w:left w:type="dxa" w:w="120"/>
              <w:bottom w:type="dxa" w:w="90"/>
              <w:right w:type="dxa" w:w="120"/>
            </w:tcMar>
          </w:tcPr>
          <w:p>
            <w:pPr>
              <w:spacing w:after="0" w:line="250"/>
            </w:pPr>
            <w:r>
              <w:rPr>
                <w:b/>
                <w:bCs/>
                <w:color w:val="1A1A1A"/>
                <w:sz w:val="18"/>
                <w:szCs w:val="18"/>
              </w:rPr>
              <w:t xml:space="preserve">Scheduler</w:t>
            </w:r>
          </w:p>
        </w:tc>
        <w:tc>
          <w:tcPr>
            <w:tcW w:type="dxa" w:w="1500"/>
            <w:tcMar>
              <w:top w:type="dxa" w:w="90"/>
              <w:left w:type="dxa" w:w="120"/>
              <w:bottom w:type="dxa" w:w="90"/>
              <w:right w:type="dxa" w:w="120"/>
            </w:tcMar>
          </w:tcPr>
          <w:p>
            <w:pPr>
              <w:spacing w:after="0" w:line="250"/>
            </w:pPr>
            <w:r>
              <w:rPr>
                <w:b w:val="false"/>
                <w:bCs w:val="false"/>
                <w:color w:val="1A1A1A"/>
                <w:sz w:val="18"/>
                <w:szCs w:val="18"/>
              </w:rPr>
              <w:t xml:space="preserve">Phase 3</w:t>
            </w:r>
          </w:p>
        </w:tc>
        <w:tc>
          <w:tcPr>
            <w:tcW w:type="dxa" w:w="5560"/>
            <w:tcMar>
              <w:top w:type="dxa" w:w="90"/>
              <w:left w:type="dxa" w:w="120"/>
              <w:bottom w:type="dxa" w:w="90"/>
              <w:right w:type="dxa" w:w="120"/>
            </w:tcMar>
          </w:tcPr>
          <w:p>
            <w:pPr>
              <w:spacing w:after="0" w:line="250"/>
            </w:pPr>
            <w:r>
              <w:rPr>
                <w:b w:val="false"/>
                <w:bCs w:val="false"/>
                <w:color w:val="1A1A1A"/>
                <w:sz w:val="18"/>
                <w:szCs w:val="18"/>
              </w:rPr>
              <w:t xml:space="preserve">Weekly re-research of watched lanes. The repository already runs a scheduled workflow that can be extended.</w:t>
            </w:r>
          </w:p>
        </w:tc>
      </w:tr>
      <w:tr>
        <w:tc>
          <w:tcPr>
            <w:tcW w:type="dxa" w:w="2300"/>
            <w:shd w:fill="F7F9FB" w:val="clear"/>
            <w:tcMar>
              <w:top w:type="dxa" w:w="90"/>
              <w:left w:type="dxa" w:w="120"/>
              <w:bottom w:type="dxa" w:w="90"/>
              <w:right w:type="dxa" w:w="120"/>
            </w:tcMar>
          </w:tcPr>
          <w:p>
            <w:pPr>
              <w:spacing w:after="0" w:line="250"/>
            </w:pPr>
            <w:r>
              <w:rPr>
                <w:b/>
                <w:bCs/>
                <w:color w:val="1A1A1A"/>
                <w:sz w:val="18"/>
                <w:szCs w:val="18"/>
              </w:rPr>
              <w:t xml:space="preserve">Broker referral</w:t>
            </w:r>
          </w:p>
        </w:tc>
        <w:tc>
          <w:tcPr>
            <w:tcW w:type="dxa" w:w="1500"/>
            <w:shd w:fill="F7F9FB" w:val="clear"/>
            <w:tcMar>
              <w:top w:type="dxa" w:w="90"/>
              <w:left w:type="dxa" w:w="120"/>
              <w:bottom w:type="dxa" w:w="90"/>
              <w:right w:type="dxa" w:w="120"/>
            </w:tcMar>
          </w:tcPr>
          <w:p>
            <w:pPr>
              <w:spacing w:after="0" w:line="250"/>
            </w:pPr>
            <w:r>
              <w:rPr>
                <w:b w:val="false"/>
                <w:bCs w:val="false"/>
                <w:color w:val="1A1A1A"/>
                <w:sz w:val="18"/>
                <w:szCs w:val="18"/>
              </w:rPr>
              <w:t xml:space="preserve">Phase 2</w:t>
            </w:r>
          </w:p>
        </w:tc>
        <w:tc>
          <w:tcPr>
            <w:tcW w:type="dxa" w:w="5560"/>
            <w:shd w:fill="F7F9FB" w:val="clear"/>
            <w:tcMar>
              <w:top w:type="dxa" w:w="90"/>
              <w:left w:type="dxa" w:w="120"/>
              <w:bottom w:type="dxa" w:w="90"/>
              <w:right w:type="dxa" w:w="120"/>
            </w:tcMar>
          </w:tcPr>
          <w:p>
            <w:pPr>
              <w:spacing w:after="0" w:line="250"/>
            </w:pPr>
            <w:r>
              <w:rPr>
                <w:b w:val="false"/>
                <w:bCs w:val="false"/>
                <w:color w:val="1A1A1A"/>
                <w:sz w:val="18"/>
                <w:szCs w:val="18"/>
              </w:rPr>
              <w:t xml:space="preserve">Handoff from the escalation path; begins as a tracked link before any deeper integration.</w:t>
            </w:r>
          </w:p>
        </w:tc>
      </w:tr>
    </w:tbl>
    <w:p>
      <w:pPr>
        <w:pStyle w:val="Heading2"/>
        <w:spacing w:after="140" w:before="320"/>
      </w:pPr>
      <w:r>
        <w:rPr>
          <w:b/>
          <w:bCs/>
          <w:color w:val="1A1A1A"/>
          <w:sz w:val="25"/>
          <w:szCs w:val="25"/>
        </w:rPr>
        <w:t xml:space="preserve">5.7  Frontend reuse</w:t>
      </w:r>
    </w:p>
    <w:tbl>
      <w:tblPr>
        <w:tblW w:type="dxa" w:w="9360"/>
        <w:tblBorders>
          <w:top w:val="single" w:color="0F4C81" w:sz="4"/>
          <w:left w:val="none"/>
          <w:bottom w:val="single" w:color="0F4C81" w:sz="4"/>
          <w:right w:val="none"/>
          <w:insideH w:val="single" w:color="C7CDD4" w:sz="2"/>
          <w:insideV w:val="none"/>
        </w:tblBorders>
      </w:tblPr>
      <w:tblGrid>
        <w:gridCol w:w="3100"/>
        <w:gridCol w:w="3100"/>
        <w:gridCol w:w="3160"/>
      </w:tblGrid>
      <w:tr>
        <w:trPr>
          <w:tblHeader/>
        </w:trPr>
        <w:tc>
          <w:tcPr>
            <w:tcW w:type="dxa" w:w="3100"/>
            <w:shd w:fill="EEF2F6" w:val="clear"/>
            <w:tcMar>
              <w:top w:type="dxa" w:w="100"/>
              <w:left w:type="dxa" w:w="120"/>
              <w:bottom w:type="dxa" w:w="100"/>
              <w:right w:type="dxa" w:w="120"/>
            </w:tcMar>
          </w:tcPr>
          <w:p>
            <w:pPr>
              <w:spacing w:after="0"/>
            </w:pPr>
            <w:r>
              <w:rPr>
                <w:b/>
                <w:bCs/>
                <w:color w:val="0F4C81"/>
                <w:sz w:val="18"/>
                <w:szCs w:val="18"/>
              </w:rPr>
              <w:t xml:space="preserve">Existing component</w:t>
            </w:r>
          </w:p>
        </w:tc>
        <w:tc>
          <w:tcPr>
            <w:tcW w:type="dxa" w:w="3100"/>
            <w:shd w:fill="EEF2F6" w:val="clear"/>
            <w:tcMar>
              <w:top w:type="dxa" w:w="100"/>
              <w:left w:type="dxa" w:w="120"/>
              <w:bottom w:type="dxa" w:w="100"/>
              <w:right w:type="dxa" w:w="120"/>
            </w:tcMar>
          </w:tcPr>
          <w:p>
            <w:pPr>
              <w:spacing w:after="0"/>
            </w:pPr>
            <w:r>
              <w:rPr>
                <w:b/>
                <w:bCs/>
                <w:color w:val="0F4C81"/>
                <w:sz w:val="18"/>
                <w:szCs w:val="18"/>
              </w:rPr>
              <w:t xml:space="preserve">Becomes</w:t>
            </w:r>
          </w:p>
        </w:tc>
        <w:tc>
          <w:tcPr>
            <w:tcW w:type="dxa" w:w="3160"/>
            <w:shd w:fill="EEF2F6" w:val="clear"/>
            <w:tcMar>
              <w:top w:type="dxa" w:w="100"/>
              <w:left w:type="dxa" w:w="120"/>
              <w:bottom w:type="dxa" w:w="100"/>
              <w:right w:type="dxa" w:w="120"/>
            </w:tcMar>
          </w:tcPr>
          <w:p>
            <w:pPr>
              <w:spacing w:after="0"/>
            </w:pPr>
            <w:r>
              <w:rPr>
                <w:b/>
                <w:bCs/>
                <w:color w:val="0F4C81"/>
                <w:sz w:val="18"/>
                <w:szCs w:val="18"/>
              </w:rPr>
              <w:t xml:space="preserve">Change</w:t>
            </w:r>
          </w:p>
        </w:tc>
      </w:tr>
      <w:tr>
        <w:tc>
          <w:tcPr>
            <w:tcW w:type="dxa" w:w="3100"/>
            <w:tcMar>
              <w:top w:type="dxa" w:w="90"/>
              <w:left w:type="dxa" w:w="120"/>
              <w:bottom w:type="dxa" w:w="90"/>
              <w:right w:type="dxa" w:w="120"/>
            </w:tcMar>
          </w:tcPr>
          <w:p>
            <w:pPr>
              <w:spacing w:after="0" w:line="250"/>
            </w:pPr>
            <w:r>
              <w:rPr>
                <w:b/>
                <w:bCs/>
                <w:color w:val="1A1A1A"/>
                <w:sz w:val="18"/>
                <w:szCs w:val="18"/>
              </w:rPr>
              <w:t xml:space="preserve">ICPForm</w:t>
            </w:r>
          </w:p>
        </w:tc>
        <w:tc>
          <w:tcPr>
            <w:tcW w:type="dxa" w:w="3100"/>
            <w:tcMar>
              <w:top w:type="dxa" w:w="90"/>
              <w:left w:type="dxa" w:w="120"/>
              <w:bottom w:type="dxa" w:w="90"/>
              <w:right w:type="dxa" w:w="120"/>
            </w:tcMar>
          </w:tcPr>
          <w:p>
            <w:pPr>
              <w:spacing w:after="0" w:line="250"/>
            </w:pPr>
            <w:r>
              <w:rPr>
                <w:b w:val="false"/>
                <w:bCs w:val="false"/>
                <w:color w:val="1A1A1A"/>
                <w:sz w:val="18"/>
                <w:szCs w:val="18"/>
              </w:rPr>
              <w:t xml:space="preserve">ProductForm</w:t>
            </w:r>
          </w:p>
        </w:tc>
        <w:tc>
          <w:tcPr>
            <w:tcW w:type="dxa" w:w="3160"/>
            <w:tcMar>
              <w:top w:type="dxa" w:w="90"/>
              <w:left w:type="dxa" w:w="120"/>
              <w:bottom w:type="dxa" w:w="90"/>
              <w:right w:type="dxa" w:w="120"/>
            </w:tcMar>
          </w:tcPr>
          <w:p>
            <w:pPr>
              <w:spacing w:after="0" w:line="250"/>
            </w:pPr>
            <w:r>
              <w:rPr>
                <w:b w:val="false"/>
                <w:bCs w:val="false"/>
                <w:color w:val="1A1A1A"/>
                <w:sz w:val="18"/>
                <w:szCs w:val="18"/>
              </w:rPr>
              <w:t xml:space="preserve">New fields; identical passcode flow, debounced parse and validation.</w:t>
            </w:r>
          </w:p>
        </w:tc>
      </w:tr>
      <w:tr>
        <w:tc>
          <w:tcPr>
            <w:tcW w:type="dxa" w:w="3100"/>
            <w:shd w:fill="F7F9FB" w:val="clear"/>
            <w:tcMar>
              <w:top w:type="dxa" w:w="90"/>
              <w:left w:type="dxa" w:w="120"/>
              <w:bottom w:type="dxa" w:w="90"/>
              <w:right w:type="dxa" w:w="120"/>
            </w:tcMar>
          </w:tcPr>
          <w:p>
            <w:pPr>
              <w:spacing w:after="0" w:line="250"/>
            </w:pPr>
            <w:r>
              <w:rPr>
                <w:b/>
                <w:bCs/>
                <w:color w:val="1A1A1A"/>
                <w:sz w:val="18"/>
                <w:szCs w:val="18"/>
              </w:rPr>
              <w:t xml:space="preserve">PipelineMachine</w:t>
            </w:r>
          </w:p>
        </w:tc>
        <w:tc>
          <w:tcPr>
            <w:tcW w:type="dxa" w:w="3100"/>
            <w:shd w:fill="F7F9FB" w:val="clear"/>
            <w:tcMar>
              <w:top w:type="dxa" w:w="90"/>
              <w:left w:type="dxa" w:w="120"/>
              <w:bottom w:type="dxa" w:w="90"/>
              <w:right w:type="dxa" w:w="120"/>
            </w:tcMar>
          </w:tcPr>
          <w:p>
            <w:pPr>
              <w:spacing w:after="0" w:line="250"/>
            </w:pPr>
            <w:r>
              <w:rPr>
                <w:b w:val="false"/>
                <w:bCs w:val="false"/>
                <w:color w:val="1A1A1A"/>
                <w:sz w:val="18"/>
                <w:szCs w:val="18"/>
              </w:rPr>
              <w:t xml:space="preserve">Research progress</w:t>
            </w:r>
          </w:p>
        </w:tc>
        <w:tc>
          <w:tcPr>
            <w:tcW w:type="dxa" w:w="3160"/>
            <w:shd w:fill="F7F9FB" w:val="clear"/>
            <w:tcMar>
              <w:top w:type="dxa" w:w="90"/>
              <w:left w:type="dxa" w:w="120"/>
              <w:bottom w:type="dxa" w:w="90"/>
              <w:right w:type="dxa" w:w="120"/>
            </w:tcMar>
          </w:tcPr>
          <w:p>
            <w:pPr>
              <w:spacing w:after="0" w:line="250"/>
            </w:pPr>
            <w:r>
              <w:rPr>
                <w:b w:val="false"/>
                <w:bCs w:val="false"/>
                <w:color w:val="1A1A1A"/>
                <w:sz w:val="18"/>
                <w:szCs w:val="18"/>
              </w:rPr>
              <w:t xml:space="preserve">Wire to the job stage field; four stages instead of a spinner.</w:t>
            </w:r>
          </w:p>
        </w:tc>
      </w:tr>
      <w:tr>
        <w:tc>
          <w:tcPr>
            <w:tcW w:type="dxa" w:w="3100"/>
            <w:tcMar>
              <w:top w:type="dxa" w:w="90"/>
              <w:left w:type="dxa" w:w="120"/>
              <w:bottom w:type="dxa" w:w="90"/>
              <w:right w:type="dxa" w:w="120"/>
            </w:tcMar>
          </w:tcPr>
          <w:p>
            <w:pPr>
              <w:spacing w:after="0" w:line="250"/>
            </w:pPr>
            <w:r>
              <w:rPr>
                <w:b/>
                <w:bCs/>
                <w:color w:val="1A1A1A"/>
                <w:sz w:val="18"/>
                <w:szCs w:val="18"/>
              </w:rPr>
              <w:t xml:space="preserve">ShowRankingPage</w:t>
            </w:r>
          </w:p>
        </w:tc>
        <w:tc>
          <w:tcPr>
            <w:tcW w:type="dxa" w:w="3100"/>
            <w:tcMar>
              <w:top w:type="dxa" w:w="90"/>
              <w:left w:type="dxa" w:w="120"/>
              <w:bottom w:type="dxa" w:w="90"/>
              <w:right w:type="dxa" w:w="120"/>
            </w:tcMar>
          </w:tcPr>
          <w:p>
            <w:pPr>
              <w:spacing w:after="0" w:line="250"/>
            </w:pPr>
            <w:r>
              <w:rPr>
                <w:b w:val="false"/>
                <w:bCs w:val="false"/>
                <w:color w:val="1A1A1A"/>
                <w:sz w:val="18"/>
                <w:szCs w:val="18"/>
              </w:rPr>
              <w:t xml:space="preserve">DutyStackPage</w:t>
            </w:r>
          </w:p>
        </w:tc>
        <w:tc>
          <w:tcPr>
            <w:tcW w:type="dxa" w:w="3160"/>
            <w:tcMar>
              <w:top w:type="dxa" w:w="90"/>
              <w:left w:type="dxa" w:w="120"/>
              <w:bottom w:type="dxa" w:w="90"/>
              <w:right w:type="dxa" w:w="120"/>
            </w:tcMar>
          </w:tcPr>
          <w:p>
            <w:pPr>
              <w:spacing w:after="0" w:line="250"/>
            </w:pPr>
            <w:r>
              <w:rPr>
                <w:b w:val="false"/>
                <w:bCs w:val="false"/>
                <w:color w:val="1A1A1A"/>
                <w:sz w:val="18"/>
                <w:szCs w:val="18"/>
              </w:rPr>
              <w:t xml:space="preserve">Rows are duty components rather than events; each carries a citation link.</w:t>
            </w:r>
          </w:p>
        </w:tc>
      </w:tr>
      <w:tr>
        <w:tc>
          <w:tcPr>
            <w:tcW w:type="dxa" w:w="3100"/>
            <w:shd w:fill="F7F9FB" w:val="clear"/>
            <w:tcMar>
              <w:top w:type="dxa" w:w="90"/>
              <w:left w:type="dxa" w:w="120"/>
              <w:bottom w:type="dxa" w:w="90"/>
              <w:right w:type="dxa" w:w="120"/>
            </w:tcMar>
          </w:tcPr>
          <w:p>
            <w:pPr>
              <w:spacing w:after="0" w:line="250"/>
            </w:pPr>
            <w:r>
              <w:rPr>
                <w:b/>
                <w:bCs/>
                <w:color w:val="1A1A1A"/>
                <w:sz w:val="18"/>
                <w:szCs w:val="18"/>
              </w:rPr>
              <w:t xml:space="preserve">ShowDeepDivePage</w:t>
            </w:r>
          </w:p>
        </w:tc>
        <w:tc>
          <w:tcPr>
            <w:tcW w:type="dxa" w:w="3100"/>
            <w:shd w:fill="F7F9FB" w:val="clear"/>
            <w:tcMar>
              <w:top w:type="dxa" w:w="90"/>
              <w:left w:type="dxa" w:w="120"/>
              <w:bottom w:type="dxa" w:w="90"/>
              <w:right w:type="dxa" w:w="120"/>
            </w:tcMar>
          </w:tcPr>
          <w:p>
            <w:pPr>
              <w:spacing w:after="0" w:line="250"/>
            </w:pPr>
            <w:r>
              <w:rPr>
                <w:b w:val="false"/>
                <w:bCs w:val="false"/>
                <w:color w:val="1A1A1A"/>
                <w:sz w:val="18"/>
                <w:szCs w:val="18"/>
              </w:rPr>
              <w:t xml:space="preserve">SectionDeepDivePage</w:t>
            </w:r>
          </w:p>
        </w:tc>
        <w:tc>
          <w:tcPr>
            <w:tcW w:type="dxa" w:w="3160"/>
            <w:shd w:fill="F7F9FB" w:val="clear"/>
            <w:tcMar>
              <w:top w:type="dxa" w:w="90"/>
              <w:left w:type="dxa" w:w="120"/>
              <w:bottom w:type="dxa" w:w="90"/>
              <w:right w:type="dxa" w:w="120"/>
            </w:tcMar>
          </w:tcPr>
          <w:p>
            <w:pPr>
              <w:spacing w:after="0" w:line="250"/>
            </w:pPr>
            <w:r>
              <w:rPr>
                <w:b w:val="false"/>
                <w:bCs w:val="false"/>
                <w:color w:val="1A1A1A"/>
                <w:sz w:val="18"/>
                <w:szCs w:val="18"/>
              </w:rPr>
              <w:t xml:space="preserve">One card per report section.</w:t>
            </w:r>
          </w:p>
        </w:tc>
      </w:tr>
      <w:tr>
        <w:tc>
          <w:tcPr>
            <w:tcW w:type="dxa" w:w="3100"/>
            <w:tcMar>
              <w:top w:type="dxa" w:w="90"/>
              <w:left w:type="dxa" w:w="120"/>
              <w:bottom w:type="dxa" w:w="90"/>
              <w:right w:type="dxa" w:w="120"/>
            </w:tcMar>
          </w:tcPr>
          <w:p>
            <w:pPr>
              <w:spacing w:after="0" w:line="250"/>
            </w:pPr>
            <w:r>
              <w:rPr>
                <w:b/>
                <w:bCs/>
                <w:color w:val="1A1A1A"/>
                <w:sz w:val="18"/>
                <w:szCs w:val="18"/>
              </w:rPr>
              <w:t xml:space="preserve">MeetingPotentialCard</w:t>
            </w:r>
          </w:p>
        </w:tc>
        <w:tc>
          <w:tcPr>
            <w:tcW w:type="dxa" w:w="3100"/>
            <w:tcMar>
              <w:top w:type="dxa" w:w="90"/>
              <w:left w:type="dxa" w:w="120"/>
              <w:bottom w:type="dxa" w:w="90"/>
              <w:right w:type="dxa" w:w="120"/>
            </w:tcMar>
          </w:tcPr>
          <w:p>
            <w:pPr>
              <w:spacing w:after="0" w:line="250"/>
            </w:pPr>
            <w:r>
              <w:rPr>
                <w:b w:val="false"/>
                <w:bCs w:val="false"/>
                <w:color w:val="1A1A1A"/>
                <w:sz w:val="18"/>
                <w:szCs w:val="18"/>
              </w:rPr>
              <w:t xml:space="preserve">LandedCostCard</w:t>
            </w:r>
          </w:p>
        </w:tc>
        <w:tc>
          <w:tcPr>
            <w:tcW w:type="dxa" w:w="3160"/>
            <w:tcMar>
              <w:top w:type="dxa" w:w="90"/>
              <w:left w:type="dxa" w:w="120"/>
              <w:bottom w:type="dxa" w:w="90"/>
              <w:right w:type="dxa" w:w="120"/>
            </w:tcMar>
          </w:tcPr>
          <w:p>
            <w:pPr>
              <w:spacing w:after="0" w:line="250"/>
            </w:pPr>
            <w:r>
              <w:rPr>
                <w:b w:val="false"/>
                <w:bCs w:val="false"/>
                <w:color w:val="1A1A1A"/>
                <w:sz w:val="18"/>
                <w:szCs w:val="18"/>
              </w:rPr>
              <w:t xml:space="preserve">The hero number, with live recompute wired to the calculator endpoint.</w:t>
            </w:r>
          </w:p>
        </w:tc>
      </w:tr>
      <w:tr>
        <w:tc>
          <w:tcPr>
            <w:tcW w:type="dxa" w:w="3100"/>
            <w:shd w:fill="F7F9FB" w:val="clear"/>
            <w:tcMar>
              <w:top w:type="dxa" w:w="90"/>
              <w:left w:type="dxa" w:w="120"/>
              <w:bottom w:type="dxa" w:w="90"/>
              <w:right w:type="dxa" w:w="120"/>
            </w:tcMar>
          </w:tcPr>
          <w:p>
            <w:pPr>
              <w:spacing w:after="0" w:line="250"/>
            </w:pPr>
            <w:r>
              <w:rPr>
                <w:b/>
                <w:bCs/>
                <w:color w:val="1A1A1A"/>
                <w:sz w:val="18"/>
                <w:szCs w:val="18"/>
              </w:rPr>
              <w:t xml:space="preserve">EmailReportModal</w:t>
            </w:r>
          </w:p>
        </w:tc>
        <w:tc>
          <w:tcPr>
            <w:tcW w:type="dxa" w:w="3100"/>
            <w:shd w:fill="F7F9FB" w:val="clear"/>
            <w:tcMar>
              <w:top w:type="dxa" w:w="90"/>
              <w:left w:type="dxa" w:w="120"/>
              <w:bottom w:type="dxa" w:w="90"/>
              <w:right w:type="dxa" w:w="120"/>
            </w:tcMar>
          </w:tcPr>
          <w:p>
            <w:pPr>
              <w:spacing w:after="0" w:line="250"/>
            </w:pPr>
            <w:r>
              <w:rPr>
                <w:b w:val="false"/>
                <w:bCs w:val="false"/>
                <w:color w:val="1A1A1A"/>
                <w:sz w:val="18"/>
                <w:szCs w:val="18"/>
              </w:rPr>
              <w:t xml:space="preserve">Unchanged</w:t>
            </w:r>
          </w:p>
        </w:tc>
        <w:tc>
          <w:tcPr>
            <w:tcW w:type="dxa" w:w="3160"/>
            <w:shd w:fill="F7F9FB" w:val="clear"/>
            <w:tcMar>
              <w:top w:type="dxa" w:w="90"/>
              <w:left w:type="dxa" w:w="120"/>
              <w:bottom w:type="dxa" w:w="90"/>
              <w:right w:type="dxa" w:w="120"/>
            </w:tcMar>
          </w:tcPr>
          <w:p>
            <w:pPr>
              <w:spacing w:after="0" w:line="250"/>
            </w:pPr>
            <w:r>
              <w:rPr>
                <w:b w:val="false"/>
                <w:bCs w:val="false"/>
                <w:color w:val="1A1A1A"/>
                <w:sz w:val="18"/>
                <w:szCs w:val="18"/>
              </w:rPr>
              <w:t xml:space="preserve">None.</w:t>
            </w:r>
          </w:p>
        </w:tc>
      </w:tr>
      <w:tr>
        <w:tc>
          <w:tcPr>
            <w:tcW w:type="dxa" w:w="3100"/>
            <w:tcMar>
              <w:top w:type="dxa" w:w="90"/>
              <w:left w:type="dxa" w:w="120"/>
              <w:bottom w:type="dxa" w:w="90"/>
              <w:right w:type="dxa" w:w="120"/>
            </w:tcMar>
          </w:tcPr>
          <w:p>
            <w:pPr>
              <w:spacing w:after="0" w:line="250"/>
            </w:pPr>
            <w:r>
              <w:rPr>
                <w:b/>
                <w:bCs/>
                <w:color w:val="1A1A1A"/>
                <w:sz w:val="18"/>
                <w:szCs w:val="18"/>
              </w:rPr>
              <w:t xml:space="preserve">HeroGlobe</w:t>
            </w:r>
          </w:p>
        </w:tc>
        <w:tc>
          <w:tcPr>
            <w:tcW w:type="dxa" w:w="3100"/>
            <w:tcMar>
              <w:top w:type="dxa" w:w="90"/>
              <w:left w:type="dxa" w:w="120"/>
              <w:bottom w:type="dxa" w:w="90"/>
              <w:right w:type="dxa" w:w="120"/>
            </w:tcMar>
          </w:tcPr>
          <w:p>
            <w:pPr>
              <w:spacing w:after="0" w:line="250"/>
            </w:pPr>
            <w:r>
              <w:rPr>
                <w:b w:val="false"/>
                <w:bCs w:val="false"/>
                <w:color w:val="1A1A1A"/>
                <w:sz w:val="18"/>
                <w:szCs w:val="18"/>
              </w:rPr>
              <w:t xml:space="preserve">Trade-lane arc</w:t>
            </w:r>
          </w:p>
        </w:tc>
        <w:tc>
          <w:tcPr>
            <w:tcW w:type="dxa" w:w="3160"/>
            <w:tcMar>
              <w:top w:type="dxa" w:w="90"/>
              <w:left w:type="dxa" w:w="120"/>
              <w:bottom w:type="dxa" w:w="90"/>
              <w:right w:type="dxa" w:w="120"/>
            </w:tcMar>
          </w:tcPr>
          <w:p>
            <w:pPr>
              <w:spacing w:after="0" w:line="250"/>
            </w:pPr>
            <w:r>
              <w:rPr>
                <w:b w:val="false"/>
                <w:bCs w:val="false"/>
                <w:color w:val="1A1A1A"/>
                <w:sz w:val="18"/>
                <w:szCs w:val="18"/>
              </w:rPr>
              <w:t xml:space="preserve">Origin to United States.</w:t>
            </w:r>
          </w:p>
        </w:tc>
      </w:tr>
      <w:tr>
        <w:tc>
          <w:tcPr>
            <w:tcW w:type="dxa" w:w="3100"/>
            <w:shd w:fill="F7F9FB" w:val="clear"/>
            <w:tcMar>
              <w:top w:type="dxa" w:w="90"/>
              <w:left w:type="dxa" w:w="120"/>
              <w:bottom w:type="dxa" w:w="90"/>
              <w:right w:type="dxa" w:w="120"/>
            </w:tcMar>
          </w:tcPr>
          <w:p>
            <w:pPr>
              <w:spacing w:after="0" w:line="250"/>
            </w:pPr>
            <w:r>
              <w:rPr>
                <w:b/>
                <w:bCs/>
                <w:color w:val="1A1A1A"/>
                <w:sz w:val="18"/>
                <w:szCs w:val="18"/>
              </w:rPr>
              <w:t xml:space="preserve">Legal, FAQ, pricing, privacy</w:t>
            </w:r>
          </w:p>
        </w:tc>
        <w:tc>
          <w:tcPr>
            <w:tcW w:type="dxa" w:w="3100"/>
            <w:shd w:fill="F7F9FB" w:val="clear"/>
            <w:tcMar>
              <w:top w:type="dxa" w:w="90"/>
              <w:left w:type="dxa" w:w="120"/>
              <w:bottom w:type="dxa" w:w="90"/>
              <w:right w:type="dxa" w:w="120"/>
            </w:tcMar>
          </w:tcPr>
          <w:p>
            <w:pPr>
              <w:spacing w:after="0" w:line="250"/>
            </w:pPr>
            <w:r>
              <w:rPr>
                <w:b w:val="false"/>
                <w:bCs w:val="false"/>
                <w:color w:val="1A1A1A"/>
                <w:sz w:val="18"/>
                <w:szCs w:val="18"/>
              </w:rPr>
              <w:t xml:space="preserve">Unchanged shells</w:t>
            </w:r>
          </w:p>
        </w:tc>
        <w:tc>
          <w:tcPr>
            <w:tcW w:type="dxa" w:w="3160"/>
            <w:shd w:fill="F7F9FB" w:val="clear"/>
            <w:tcMar>
              <w:top w:type="dxa" w:w="90"/>
              <w:left w:type="dxa" w:w="120"/>
              <w:bottom w:type="dxa" w:w="90"/>
              <w:right w:type="dxa" w:w="120"/>
            </w:tcMar>
          </w:tcPr>
          <w:p>
            <w:pPr>
              <w:spacing w:after="0" w:line="250"/>
            </w:pPr>
            <w:r>
              <w:rPr>
                <w:b w:val="false"/>
                <w:bCs w:val="false"/>
                <w:color w:val="1A1A1A"/>
                <w:sz w:val="18"/>
                <w:szCs w:val="18"/>
              </w:rPr>
              <w:t xml:space="preserve">New copy; the disclaimer becomes prominent rather than incidental.</w:t>
            </w:r>
          </w:p>
        </w:tc>
      </w:tr>
      <w:tr>
        <w:tc>
          <w:tcPr>
            <w:tcW w:type="dxa" w:w="3100"/>
            <w:tcMar>
              <w:top w:type="dxa" w:w="90"/>
              <w:left w:type="dxa" w:w="120"/>
              <w:bottom w:type="dxa" w:w="90"/>
              <w:right w:type="dxa" w:w="120"/>
            </w:tcMar>
          </w:tcPr>
          <w:p>
            <w:pPr>
              <w:spacing w:after="0" w:line="250"/>
            </w:pPr>
            <w:r>
              <w:rPr>
                <w:b/>
                <w:bCs/>
                <w:color w:val="1A1A1A"/>
                <w:sz w:val="18"/>
                <w:szCs w:val="18"/>
              </w:rPr>
              <w:t xml:space="preserve">client.js</w:t>
            </w:r>
          </w:p>
        </w:tc>
        <w:tc>
          <w:tcPr>
            <w:tcW w:type="dxa" w:w="3100"/>
            <w:tcMar>
              <w:top w:type="dxa" w:w="90"/>
              <w:left w:type="dxa" w:w="120"/>
              <w:bottom w:type="dxa" w:w="90"/>
              <w:right w:type="dxa" w:w="120"/>
            </w:tcMar>
          </w:tcPr>
          <w:p>
            <w:pPr>
              <w:spacing w:after="0" w:line="250"/>
            </w:pPr>
            <w:r>
              <w:rPr>
                <w:b w:val="false"/>
                <w:bCs w:val="false"/>
                <w:color w:val="1A1A1A"/>
                <w:sz w:val="18"/>
                <w:szCs w:val="18"/>
              </w:rPr>
              <w:t xml:space="preserve">Same wrapper</w:t>
            </w:r>
          </w:p>
        </w:tc>
        <w:tc>
          <w:tcPr>
            <w:tcW w:type="dxa" w:w="3160"/>
            <w:tcMar>
              <w:top w:type="dxa" w:w="90"/>
              <w:left w:type="dxa" w:w="120"/>
              <w:bottom w:type="dxa" w:w="90"/>
              <w:right w:type="dxa" w:w="120"/>
            </w:tcMar>
          </w:tcPr>
          <w:p>
            <w:pPr>
              <w:spacing w:after="0" w:line="250"/>
            </w:pPr>
            <w:r>
              <w:rPr>
                <w:b w:val="false"/>
                <w:bCs w:val="false"/>
                <w:color w:val="1A1A1A"/>
                <w:sz w:val="18"/>
                <w:szCs w:val="18"/>
              </w:rPr>
              <w:t xml:space="preserve">New endpoints; identical session and device headers and error handling.</w:t>
            </w:r>
          </w:p>
        </w:tc>
      </w:tr>
    </w:tbl>
    <w:p>
      <w:pPr>
        <w:spacing w:after="60"/>
      </w:pPr>
    </w:p>
    <w:p>
      <w:pPr>
        <w:spacing w:after="120" w:line="276"/>
      </w:pPr>
      <w:r>
        <w:rPr>
          <w:color w:val="1A1A1A"/>
          <w:sz w:val="21"/>
          <w:szCs w:val="21"/>
        </w:rPr>
        <w:t xml:space="preserve">The frontend is substantially a re-skin. That is the intended payoff of building the second product on the first product’s chassis, and it is why the engineering estimate below is dominated by backend research quality rather than interface work.</w:t>
      </w:r>
    </w:p>
    <w:p>
      <w:pPr>
        <w:pStyle w:val="Heading2"/>
        <w:spacing w:after="140" w:before="320"/>
      </w:pPr>
      <w:r>
        <w:rPr>
          <w:b/>
          <w:bCs/>
          <w:color w:val="1A1A1A"/>
          <w:sz w:val="25"/>
          <w:szCs w:val="25"/>
        </w:rPr>
        <w:t xml:space="preserve">5.8  Security, privacy and compliance posture</w:t>
      </w:r>
    </w:p>
    <w:p>
      <w:pPr>
        <w:pStyle w:val="ListParagraph"/>
        <w:numPr>
          <w:ilvl w:val="0"/>
          <w:numId w:val="3"/>
        </w:numPr>
        <w:spacing w:after="80" w:line="276"/>
      </w:pPr>
      <w:r>
        <w:rPr>
          <w:b/>
          <w:bCs/>
          <w:color w:val="1A1A1A"/>
          <w:sz w:val="21"/>
          <w:szCs w:val="21"/>
        </w:rPr>
        <w:t xml:space="preserve">Data minimisation. </w:t>
      </w:r>
      <w:r>
        <w:rPr>
          <w:color w:val="1A1A1A"/>
          <w:sz w:val="21"/>
          <w:szCs w:val="21"/>
        </w:rPr>
        <w:t xml:space="preserve">Product descriptions may be commercially sensitive. Store what the report and the lead record need; do not retain uploaded files beyond the run in later batch phases.</w:t>
      </w:r>
    </w:p>
    <w:p>
      <w:pPr>
        <w:pStyle w:val="ListParagraph"/>
        <w:numPr>
          <w:ilvl w:val="0"/>
          <w:numId w:val="3"/>
        </w:numPr>
        <w:spacing w:after="80" w:line="276"/>
      </w:pPr>
      <w:r>
        <w:rPr>
          <w:b/>
          <w:bCs/>
          <w:color w:val="1A1A1A"/>
          <w:sz w:val="21"/>
          <w:szCs w:val="21"/>
        </w:rPr>
        <w:t xml:space="preserve">No document persistence. </w:t>
      </w:r>
      <w:r>
        <w:rPr>
          <w:color w:val="1A1A1A"/>
          <w:sz w:val="21"/>
          <w:szCs w:val="21"/>
        </w:rPr>
        <w:t xml:space="preserve">The PDF is generated in memory and sent. This behaviour already exists and must be preserved.</w:t>
      </w:r>
    </w:p>
    <w:p>
      <w:pPr>
        <w:pStyle w:val="ListParagraph"/>
        <w:numPr>
          <w:ilvl w:val="0"/>
          <w:numId w:val="3"/>
        </w:numPr>
        <w:spacing w:after="80" w:line="276"/>
      </w:pPr>
      <w:r>
        <w:rPr>
          <w:b/>
          <w:bCs/>
          <w:color w:val="1A1A1A"/>
          <w:sz w:val="21"/>
          <w:szCs w:val="21"/>
        </w:rPr>
        <w:t xml:space="preserve">Cache isolation. </w:t>
      </w:r>
      <w:r>
        <w:rPr>
          <w:color w:val="1A1A1A"/>
          <w:sz w:val="21"/>
          <w:szCs w:val="21"/>
        </w:rPr>
        <w:t xml:space="preserve">Classification and duty caches are keyed on product and tariff facts only, never on user identity, so nothing user-specific can leak between accounts through a cache hit.</w:t>
      </w:r>
    </w:p>
    <w:p>
      <w:pPr>
        <w:pStyle w:val="ListParagraph"/>
        <w:numPr>
          <w:ilvl w:val="0"/>
          <w:numId w:val="3"/>
        </w:numPr>
        <w:spacing w:after="80" w:line="276"/>
      </w:pPr>
      <w:r>
        <w:rPr>
          <w:b/>
          <w:bCs/>
          <w:color w:val="1A1A1A"/>
          <w:sz w:val="21"/>
          <w:szCs w:val="21"/>
        </w:rPr>
        <w:t xml:space="preserve">Advisory framing reviewed by counsel. </w:t>
      </w:r>
      <w:r>
        <w:rPr>
          <w:color w:val="1A1A1A"/>
          <w:sz w:val="21"/>
          <w:szCs w:val="21"/>
        </w:rPr>
        <w:t xml:space="preserve">A wrong tariff code has legal consequences for the importer of record. The disclaimer, the absence of any claim to professional advice, and the binding-ruling escalation path should be reviewed before launch, not after.</w:t>
      </w:r>
    </w:p>
    <w:p>
      <w:pPr>
        <w:pStyle w:val="ListParagraph"/>
        <w:numPr>
          <w:ilvl w:val="0"/>
          <w:numId w:val="3"/>
        </w:numPr>
        <w:spacing w:after="80" w:line="276"/>
      </w:pPr>
      <w:r>
        <w:rPr>
          <w:b/>
          <w:bCs/>
          <w:color w:val="1A1A1A"/>
          <w:sz w:val="21"/>
          <w:szCs w:val="21"/>
        </w:rPr>
        <w:t xml:space="preserve">Consent and analytics. </w:t>
      </w:r>
      <w:r>
        <w:rPr>
          <w:color w:val="1A1A1A"/>
          <w:sz w:val="21"/>
          <w:szCs w:val="21"/>
        </w:rPr>
        <w:t xml:space="preserve">Reuse the existing consent log and banner; the audience is largely non-US, so the existing posture is the right starting point.</w:t>
      </w:r>
    </w:p>
    <w:p>
      <w:pPr>
        <w:pStyle w:val="Heading2"/>
        <w:spacing w:after="140" w:before="320"/>
      </w:pPr>
      <w:r>
        <w:rPr>
          <w:b/>
          <w:bCs/>
          <w:color w:val="1A1A1A"/>
          <w:sz w:val="25"/>
          <w:szCs w:val="25"/>
        </w:rPr>
        <w:t xml:space="preserve">5.9  Development approach</w:t>
      </w:r>
    </w:p>
    <w:p>
      <w:pPr>
        <w:spacing w:after="120" w:line="276"/>
      </w:pPr>
      <w:r>
        <w:rPr>
          <w:color w:val="1A1A1A"/>
          <w:sz w:val="21"/>
          <w:szCs w:val="21"/>
        </w:rPr>
        <w:t xml:space="preserve">Phased, with a measurement gate before any interface work. The single largest risk is that research quality is insufficient, and that is knowable in a week for a fraction of the cost of finding out after the interface exists.</w:t>
      </w:r>
    </w:p>
    <w:tbl>
      <w:tblPr>
        <w:tblW w:type="dxa" w:w="9360"/>
        <w:tblBorders>
          <w:top w:val="single" w:color="0F4C81" w:sz="4"/>
          <w:left w:val="none"/>
          <w:bottom w:val="single" w:color="0F4C81" w:sz="4"/>
          <w:right w:val="none"/>
          <w:insideH w:val="single" w:color="C7CDD4" w:sz="2"/>
          <w:insideV w:val="none"/>
        </w:tblBorders>
      </w:tblPr>
      <w:tblGrid>
        <w:gridCol w:w="1100"/>
        <w:gridCol w:w="1900"/>
        <w:gridCol w:w="1500"/>
        <w:gridCol w:w="4860"/>
      </w:tblGrid>
      <w:tr>
        <w:trPr>
          <w:tblHeader/>
        </w:trPr>
        <w:tc>
          <w:tcPr>
            <w:tcW w:type="dxa" w:w="1100"/>
            <w:shd w:fill="EEF2F6" w:val="clear"/>
            <w:tcMar>
              <w:top w:type="dxa" w:w="100"/>
              <w:left w:type="dxa" w:w="120"/>
              <w:bottom w:type="dxa" w:w="100"/>
              <w:right w:type="dxa" w:w="120"/>
            </w:tcMar>
          </w:tcPr>
          <w:p>
            <w:pPr>
              <w:spacing w:after="0"/>
            </w:pPr>
            <w:r>
              <w:rPr>
                <w:b/>
                <w:bCs/>
                <w:color w:val="0F4C81"/>
                <w:sz w:val="18"/>
                <w:szCs w:val="18"/>
              </w:rPr>
              <w:t xml:space="preserve">Phase</w:t>
            </w:r>
          </w:p>
        </w:tc>
        <w:tc>
          <w:tcPr>
            <w:tcW w:type="dxa" w:w="1900"/>
            <w:shd w:fill="EEF2F6" w:val="clear"/>
            <w:tcMar>
              <w:top w:type="dxa" w:w="100"/>
              <w:left w:type="dxa" w:w="120"/>
              <w:bottom w:type="dxa" w:w="100"/>
              <w:right w:type="dxa" w:w="120"/>
            </w:tcMar>
          </w:tcPr>
          <w:p>
            <w:pPr>
              <w:spacing w:after="0"/>
            </w:pPr>
            <w:r>
              <w:rPr>
                <w:b/>
                <w:bCs/>
                <w:color w:val="0F4C81"/>
                <w:sz w:val="18"/>
                <w:szCs w:val="18"/>
              </w:rPr>
              <w:t xml:space="preserve">Deliverable</w:t>
            </w:r>
          </w:p>
        </w:tc>
        <w:tc>
          <w:tcPr>
            <w:tcW w:type="dxa" w:w="1500"/>
            <w:shd w:fill="EEF2F6" w:val="clear"/>
            <w:tcMar>
              <w:top w:type="dxa" w:w="100"/>
              <w:left w:type="dxa" w:w="120"/>
              <w:bottom w:type="dxa" w:w="100"/>
              <w:right w:type="dxa" w:w="120"/>
            </w:tcMar>
          </w:tcPr>
          <w:p>
            <w:pPr>
              <w:spacing w:after="0"/>
            </w:pPr>
            <w:r>
              <w:rPr>
                <w:b/>
                <w:bCs/>
                <w:color w:val="0F4C81"/>
                <w:sz w:val="18"/>
                <w:szCs w:val="18"/>
              </w:rPr>
              <w:t xml:space="preserve">Duration</w:t>
            </w:r>
          </w:p>
        </w:tc>
        <w:tc>
          <w:tcPr>
            <w:tcW w:type="dxa" w:w="4860"/>
            <w:shd w:fill="EEF2F6" w:val="clear"/>
            <w:tcMar>
              <w:top w:type="dxa" w:w="100"/>
              <w:left w:type="dxa" w:w="120"/>
              <w:bottom w:type="dxa" w:w="100"/>
              <w:right w:type="dxa" w:w="120"/>
            </w:tcMar>
          </w:tcPr>
          <w:p>
            <w:pPr>
              <w:spacing w:after="0"/>
            </w:pPr>
            <w:r>
              <w:rPr>
                <w:b/>
                <w:bCs/>
                <w:color w:val="0F4C81"/>
                <w:sz w:val="18"/>
                <w:szCs w:val="18"/>
              </w:rPr>
              <w:t xml:space="preserve">Exit criterion</w:t>
            </w:r>
          </w:p>
        </w:tc>
      </w:tr>
      <w:tr>
        <w:tc>
          <w:tcPr>
            <w:tcW w:type="dxa" w:w="1100"/>
            <w:tcMar>
              <w:top w:type="dxa" w:w="90"/>
              <w:left w:type="dxa" w:w="120"/>
              <w:bottom w:type="dxa" w:w="90"/>
              <w:right w:type="dxa" w:w="120"/>
            </w:tcMar>
          </w:tcPr>
          <w:p>
            <w:pPr>
              <w:spacing w:after="0" w:line="250"/>
            </w:pPr>
            <w:r>
              <w:rPr>
                <w:b/>
                <w:bCs/>
                <w:color w:val="1A1A1A"/>
                <w:sz w:val="18"/>
                <w:szCs w:val="18"/>
              </w:rPr>
              <w:t xml:space="preserve">Phase 0</w:t>
            </w:r>
          </w:p>
        </w:tc>
        <w:tc>
          <w:tcPr>
            <w:tcW w:type="dxa" w:w="1900"/>
            <w:tcMar>
              <w:top w:type="dxa" w:w="90"/>
              <w:left w:type="dxa" w:w="120"/>
              <w:bottom w:type="dxa" w:w="90"/>
              <w:right w:type="dxa" w:w="120"/>
            </w:tcMar>
          </w:tcPr>
          <w:p>
            <w:pPr>
              <w:spacing w:after="0" w:line="250"/>
            </w:pPr>
            <w:r>
              <w:rPr>
                <w:b w:val="false"/>
                <w:bCs w:val="false"/>
                <w:color w:val="1A1A1A"/>
                <w:sz w:val="18"/>
                <w:szCs w:val="18"/>
              </w:rPr>
              <w:t xml:space="preserve">Headless research spike</w:t>
            </w:r>
          </w:p>
        </w:tc>
        <w:tc>
          <w:tcPr>
            <w:tcW w:type="dxa" w:w="1500"/>
            <w:tcMar>
              <w:top w:type="dxa" w:w="90"/>
              <w:left w:type="dxa" w:w="120"/>
              <w:bottom w:type="dxa" w:w="90"/>
              <w:right w:type="dxa" w:w="120"/>
            </w:tcMar>
          </w:tcPr>
          <w:p>
            <w:pPr>
              <w:spacing w:after="0" w:line="250"/>
            </w:pPr>
            <w:r>
              <w:rPr>
                <w:b w:val="false"/>
                <w:bCs w:val="false"/>
                <w:color w:val="1A1A1A"/>
                <w:sz w:val="18"/>
                <w:szCs w:val="18"/>
              </w:rPr>
              <w:t xml:space="preserve">1 week</w:t>
            </w:r>
          </w:p>
        </w:tc>
        <w:tc>
          <w:tcPr>
            <w:tcW w:type="dxa" w:w="4860"/>
            <w:tcMar>
              <w:top w:type="dxa" w:w="90"/>
              <w:left w:type="dxa" w:w="120"/>
              <w:bottom w:type="dxa" w:w="90"/>
              <w:right w:type="dxa" w:w="120"/>
            </w:tcMar>
          </w:tcPr>
          <w:p>
            <w:pPr>
              <w:spacing w:after="0" w:line="250"/>
            </w:pPr>
            <w:r>
              <w:rPr>
                <w:b w:val="false"/>
                <w:bCs w:val="false"/>
                <w:color w:val="1A1A1A"/>
                <w:sz w:val="18"/>
                <w:szCs w:val="18"/>
              </w:rPr>
              <w:t xml:space="preserve">Citation coverage measured across 20 hand-checked product and origin pairs. At least 80 per cent of components carry a valid primary-source citation, or the prompts are revised before proceeding.</w:t>
            </w:r>
          </w:p>
        </w:tc>
      </w:tr>
      <w:tr>
        <w:tc>
          <w:tcPr>
            <w:tcW w:type="dxa" w:w="1100"/>
            <w:shd w:fill="F7F9FB" w:val="clear"/>
            <w:tcMar>
              <w:top w:type="dxa" w:w="90"/>
              <w:left w:type="dxa" w:w="120"/>
              <w:bottom w:type="dxa" w:w="90"/>
              <w:right w:type="dxa" w:w="120"/>
            </w:tcMar>
          </w:tcPr>
          <w:p>
            <w:pPr>
              <w:spacing w:after="0" w:line="250"/>
            </w:pPr>
            <w:r>
              <w:rPr>
                <w:b/>
                <w:bCs/>
                <w:color w:val="1A1A1A"/>
                <w:sz w:val="18"/>
                <w:szCs w:val="18"/>
              </w:rPr>
              <w:t xml:space="preserve">Phase 1</w:t>
            </w:r>
          </w:p>
        </w:tc>
        <w:tc>
          <w:tcPr>
            <w:tcW w:type="dxa" w:w="1900"/>
            <w:shd w:fill="F7F9FB" w:val="clear"/>
            <w:tcMar>
              <w:top w:type="dxa" w:w="90"/>
              <w:left w:type="dxa" w:w="120"/>
              <w:bottom w:type="dxa" w:w="90"/>
              <w:right w:type="dxa" w:w="120"/>
            </w:tcMar>
          </w:tcPr>
          <w:p>
            <w:pPr>
              <w:spacing w:after="0" w:line="250"/>
            </w:pPr>
            <w:r>
              <w:rPr>
                <w:b w:val="false"/>
                <w:bCs w:val="false"/>
                <w:color w:val="1A1A1A"/>
                <w:sz w:val="18"/>
                <w:szCs w:val="18"/>
              </w:rPr>
              <w:t xml:space="preserve">Minimum viable product</w:t>
            </w:r>
          </w:p>
        </w:tc>
        <w:tc>
          <w:tcPr>
            <w:tcW w:type="dxa" w:w="1500"/>
            <w:shd w:fill="F7F9FB" w:val="clear"/>
            <w:tcMar>
              <w:top w:type="dxa" w:w="90"/>
              <w:left w:type="dxa" w:w="120"/>
              <w:bottom w:type="dxa" w:w="90"/>
              <w:right w:type="dxa" w:w="120"/>
            </w:tcMar>
          </w:tcPr>
          <w:p>
            <w:pPr>
              <w:spacing w:after="0" w:line="250"/>
            </w:pPr>
            <w:r>
              <w:rPr>
                <w:b w:val="false"/>
                <w:bCs w:val="false"/>
                <w:color w:val="1A1A1A"/>
                <w:sz w:val="18"/>
                <w:szCs w:val="18"/>
              </w:rPr>
              <w:t xml:space="preserve">3 weeks</w:t>
            </w:r>
          </w:p>
        </w:tc>
        <w:tc>
          <w:tcPr>
            <w:tcW w:type="dxa" w:w="4860"/>
            <w:shd w:fill="F7F9FB" w:val="clear"/>
            <w:tcMar>
              <w:top w:type="dxa" w:w="90"/>
              <w:left w:type="dxa" w:w="120"/>
              <w:bottom w:type="dxa" w:w="90"/>
              <w:right w:type="dxa" w:w="120"/>
            </w:tcMar>
          </w:tcPr>
          <w:p>
            <w:pPr>
              <w:spacing w:after="0" w:line="250"/>
            </w:pPr>
            <w:r>
              <w:rPr>
                <w:b w:val="false"/>
                <w:bCs w:val="false"/>
                <w:color w:val="1A1A1A"/>
                <w:sz w:val="18"/>
                <w:szCs w:val="18"/>
              </w:rPr>
              <w:t xml:space="preserve">End to end: form, gate, job, both stages, validator, calculator, report page, PDF. Shipped behind the existing free-tier cap.</w:t>
            </w:r>
          </w:p>
        </w:tc>
      </w:tr>
      <w:tr>
        <w:tc>
          <w:tcPr>
            <w:tcW w:type="dxa" w:w="1100"/>
            <w:tcMar>
              <w:top w:type="dxa" w:w="90"/>
              <w:left w:type="dxa" w:w="120"/>
              <w:bottom w:type="dxa" w:w="90"/>
              <w:right w:type="dxa" w:w="120"/>
            </w:tcMar>
          </w:tcPr>
          <w:p>
            <w:pPr>
              <w:spacing w:after="0" w:line="250"/>
            </w:pPr>
            <w:r>
              <w:rPr>
                <w:b/>
                <w:bCs/>
                <w:color w:val="1A1A1A"/>
                <w:sz w:val="18"/>
                <w:szCs w:val="18"/>
              </w:rPr>
              <w:t xml:space="preserve">Phase 2</w:t>
            </w:r>
          </w:p>
        </w:tc>
        <w:tc>
          <w:tcPr>
            <w:tcW w:type="dxa" w:w="1900"/>
            <w:tcMar>
              <w:top w:type="dxa" w:w="90"/>
              <w:left w:type="dxa" w:w="120"/>
              <w:bottom w:type="dxa" w:w="90"/>
              <w:right w:type="dxa" w:w="120"/>
            </w:tcMar>
          </w:tcPr>
          <w:p>
            <w:pPr>
              <w:spacing w:after="0" w:line="250"/>
            </w:pPr>
            <w:r>
              <w:rPr>
                <w:b w:val="false"/>
                <w:bCs w:val="false"/>
                <w:color w:val="1A1A1A"/>
                <w:sz w:val="18"/>
                <w:szCs w:val="18"/>
              </w:rPr>
              <w:t xml:space="preserve">Depth and reach</w:t>
            </w:r>
          </w:p>
        </w:tc>
        <w:tc>
          <w:tcPr>
            <w:tcW w:type="dxa" w:w="1500"/>
            <w:tcMar>
              <w:top w:type="dxa" w:w="90"/>
              <w:left w:type="dxa" w:w="120"/>
              <w:bottom w:type="dxa" w:w="90"/>
              <w:right w:type="dxa" w:w="120"/>
            </w:tcMar>
          </w:tcPr>
          <w:p>
            <w:pPr>
              <w:spacing w:after="0" w:line="250"/>
            </w:pPr>
            <w:r>
              <w:rPr>
                <w:b w:val="false"/>
                <w:bCs w:val="false"/>
                <w:color w:val="1A1A1A"/>
                <w:sz w:val="18"/>
                <w:szCs w:val="18"/>
              </w:rPr>
              <w:t xml:space="preserve">4 weeks</w:t>
            </w:r>
          </w:p>
        </w:tc>
        <w:tc>
          <w:tcPr>
            <w:tcW w:type="dxa" w:w="4860"/>
            <w:tcMar>
              <w:top w:type="dxa" w:w="90"/>
              <w:left w:type="dxa" w:w="120"/>
              <w:bottom w:type="dxa" w:w="90"/>
              <w:right w:type="dxa" w:w="120"/>
            </w:tcMar>
          </w:tcPr>
          <w:p>
            <w:pPr>
              <w:spacing w:after="0" w:line="250"/>
            </w:pPr>
            <w:r>
              <w:rPr>
                <w:b w:val="false"/>
                <w:bCs w:val="false"/>
                <w:color w:val="1A1A1A"/>
                <w:sz w:val="18"/>
                <w:szCs w:val="18"/>
              </w:rPr>
              <w:t xml:space="preserve">Origin comparison, the standalone classification hook, batch upload, screening list integration, broker referral path.</w:t>
            </w:r>
          </w:p>
        </w:tc>
      </w:tr>
      <w:tr>
        <w:tc>
          <w:tcPr>
            <w:tcW w:type="dxa" w:w="1100"/>
            <w:shd w:fill="F7F9FB" w:val="clear"/>
            <w:tcMar>
              <w:top w:type="dxa" w:w="90"/>
              <w:left w:type="dxa" w:w="120"/>
              <w:bottom w:type="dxa" w:w="90"/>
              <w:right w:type="dxa" w:w="120"/>
            </w:tcMar>
          </w:tcPr>
          <w:p>
            <w:pPr>
              <w:spacing w:after="0" w:line="250"/>
            </w:pPr>
            <w:r>
              <w:rPr>
                <w:b/>
                <w:bCs/>
                <w:color w:val="1A1A1A"/>
                <w:sz w:val="18"/>
                <w:szCs w:val="18"/>
              </w:rPr>
              <w:t xml:space="preserve">Phase 3</w:t>
            </w:r>
          </w:p>
        </w:tc>
        <w:tc>
          <w:tcPr>
            <w:tcW w:type="dxa" w:w="1900"/>
            <w:shd w:fill="F7F9FB" w:val="clear"/>
            <w:tcMar>
              <w:top w:type="dxa" w:w="90"/>
              <w:left w:type="dxa" w:w="120"/>
              <w:bottom w:type="dxa" w:w="90"/>
              <w:right w:type="dxa" w:w="120"/>
            </w:tcMar>
          </w:tcPr>
          <w:p>
            <w:pPr>
              <w:spacing w:after="0" w:line="250"/>
            </w:pPr>
            <w:r>
              <w:rPr>
                <w:b w:val="false"/>
                <w:bCs w:val="false"/>
                <w:color w:val="1A1A1A"/>
                <w:sz w:val="18"/>
                <w:szCs w:val="18"/>
              </w:rPr>
              <w:t xml:space="preserve">Recurring revenue</w:t>
            </w:r>
          </w:p>
        </w:tc>
        <w:tc>
          <w:tcPr>
            <w:tcW w:type="dxa" w:w="1500"/>
            <w:shd w:fill="F7F9FB" w:val="clear"/>
            <w:tcMar>
              <w:top w:type="dxa" w:w="90"/>
              <w:left w:type="dxa" w:w="120"/>
              <w:bottom w:type="dxa" w:w="90"/>
              <w:right w:type="dxa" w:w="120"/>
            </w:tcMar>
          </w:tcPr>
          <w:p>
            <w:pPr>
              <w:spacing w:after="0" w:line="250"/>
            </w:pPr>
            <w:r>
              <w:rPr>
                <w:b w:val="false"/>
                <w:bCs w:val="false"/>
                <w:color w:val="1A1A1A"/>
                <w:sz w:val="18"/>
                <w:szCs w:val="18"/>
              </w:rPr>
              <w:t xml:space="preserve">4 weeks</w:t>
            </w:r>
          </w:p>
        </w:tc>
        <w:tc>
          <w:tcPr>
            <w:tcW w:type="dxa" w:w="4860"/>
            <w:shd w:fill="F7F9FB" w:val="clear"/>
            <w:tcMar>
              <w:top w:type="dxa" w:w="90"/>
              <w:left w:type="dxa" w:w="120"/>
              <w:bottom w:type="dxa" w:w="90"/>
              <w:right w:type="dxa" w:w="120"/>
            </w:tcMar>
          </w:tcPr>
          <w:p>
            <w:pPr>
              <w:spacing w:after="0" w:line="250"/>
            </w:pPr>
            <w:r>
              <w:rPr>
                <w:b w:val="false"/>
                <w:bCs w:val="false"/>
                <w:color w:val="1A1A1A"/>
                <w:sz w:val="18"/>
                <w:szCs w:val="18"/>
              </w:rPr>
              <w:t xml:space="preserve">Watches, the weekly diff job, change alerts, paid tier, and an embeddable widget for forwarder partners.</w:t>
            </w:r>
          </w:p>
        </w:tc>
      </w:tr>
      <w:tr>
        <w:tc>
          <w:tcPr>
            <w:tcW w:type="dxa" w:w="1100"/>
            <w:tcMar>
              <w:top w:type="dxa" w:w="90"/>
              <w:left w:type="dxa" w:w="120"/>
              <w:bottom w:type="dxa" w:w="90"/>
              <w:right w:type="dxa" w:w="120"/>
            </w:tcMar>
          </w:tcPr>
          <w:p>
            <w:pPr>
              <w:spacing w:after="0" w:line="250"/>
            </w:pPr>
            <w:r>
              <w:rPr>
                <w:b/>
                <w:bCs/>
                <w:color w:val="1A1A1A"/>
                <w:sz w:val="18"/>
                <w:szCs w:val="18"/>
              </w:rPr>
              <w:t xml:space="preserve">Phase 4</w:t>
            </w:r>
          </w:p>
        </w:tc>
        <w:tc>
          <w:tcPr>
            <w:tcW w:type="dxa" w:w="1900"/>
            <w:tcMar>
              <w:top w:type="dxa" w:w="90"/>
              <w:left w:type="dxa" w:w="120"/>
              <w:bottom w:type="dxa" w:w="90"/>
              <w:right w:type="dxa" w:w="120"/>
            </w:tcMar>
          </w:tcPr>
          <w:p>
            <w:pPr>
              <w:spacing w:after="0" w:line="250"/>
            </w:pPr>
            <w:r>
              <w:rPr>
                <w:b w:val="false"/>
                <w:bCs w:val="false"/>
                <w:color w:val="1A1A1A"/>
                <w:sz w:val="18"/>
                <w:szCs w:val="18"/>
              </w:rPr>
              <w:t xml:space="preserve">Data optimisation</w:t>
            </w:r>
          </w:p>
        </w:tc>
        <w:tc>
          <w:tcPr>
            <w:tcW w:type="dxa" w:w="1500"/>
            <w:tcMar>
              <w:top w:type="dxa" w:w="90"/>
              <w:left w:type="dxa" w:w="120"/>
              <w:bottom w:type="dxa" w:w="90"/>
              <w:right w:type="dxa" w:w="120"/>
            </w:tcMar>
          </w:tcPr>
          <w:p>
            <w:pPr>
              <w:spacing w:after="0" w:line="250"/>
            </w:pPr>
            <w:r>
              <w:rPr>
                <w:b w:val="false"/>
                <w:bCs w:val="false"/>
                <w:color w:val="1A1A1A"/>
                <w:sz w:val="18"/>
                <w:szCs w:val="18"/>
              </w:rPr>
              <w:t xml:space="preserve">3 weeks</w:t>
            </w:r>
          </w:p>
        </w:tc>
        <w:tc>
          <w:tcPr>
            <w:tcW w:type="dxa" w:w="4860"/>
            <w:tcMar>
              <w:top w:type="dxa" w:w="90"/>
              <w:left w:type="dxa" w:w="120"/>
              <w:bottom w:type="dxa" w:w="90"/>
              <w:right w:type="dxa" w:w="120"/>
            </w:tcMar>
          </w:tcPr>
          <w:p>
            <w:pPr>
              <w:spacing w:after="0" w:line="250"/>
            </w:pPr>
            <w:r>
              <w:rPr>
                <w:b w:val="false"/>
                <w:bCs w:val="false"/>
                <w:color w:val="1A1A1A"/>
                <w:sz w:val="18"/>
                <w:szCs w:val="18"/>
              </w:rPr>
              <w:t xml:space="preserve">Direct ingest of the tariff schedule and trade-remedy data for the base components, with search retained for everything layered on top.</w:t>
            </w:r>
          </w:p>
        </w:tc>
      </w:tr>
    </w:tbl>
    <w:p>
      <w:pPr>
        <w:spacing w:after="80"/>
      </w:pPr>
    </w:p>
    <w:p>
      <w:pPr>
        <w:pStyle w:val="Heading3"/>
        <w:spacing w:after="100" w:before="240"/>
      </w:pPr>
      <w:r>
        <w:rPr>
          <w:b/>
          <w:bCs/>
          <w:color w:val="0F4C81"/>
          <w:sz w:val="22"/>
          <w:szCs w:val="22"/>
        </w:rPr>
        <w:t xml:space="preserve">5.9.1  Team and effort</w:t>
      </w:r>
    </w:p>
    <w:tbl>
      <w:tblPr>
        <w:tblW w:type="dxa" w:w="9360"/>
        <w:tblBorders>
          <w:top w:val="single" w:color="0F4C81" w:sz="4"/>
          <w:left w:val="none"/>
          <w:bottom w:val="single" w:color="0F4C81" w:sz="4"/>
          <w:right w:val="none"/>
          <w:insideH w:val="single" w:color="C7CDD4" w:sz="2"/>
          <w:insideV w:val="none"/>
        </w:tblBorders>
      </w:tblPr>
      <w:tblGrid>
        <w:gridCol w:w="2600"/>
        <w:gridCol w:w="6760"/>
      </w:tblGrid>
      <w:tr>
        <w:trPr>
          <w:tblHeader/>
        </w:trPr>
        <w:tc>
          <w:tcPr>
            <w:tcW w:type="dxa" w:w="2600"/>
            <w:shd w:fill="EEF2F6" w:val="clear"/>
            <w:tcMar>
              <w:top w:type="dxa" w:w="100"/>
              <w:left w:type="dxa" w:w="120"/>
              <w:bottom w:type="dxa" w:w="100"/>
              <w:right w:type="dxa" w:w="120"/>
            </w:tcMar>
          </w:tcPr>
          <w:p>
            <w:pPr>
              <w:spacing w:after="0"/>
            </w:pPr>
            <w:r>
              <w:rPr>
                <w:b/>
                <w:bCs/>
                <w:color w:val="0F4C81"/>
                <w:sz w:val="18"/>
                <w:szCs w:val="18"/>
              </w:rPr>
              <w:t xml:space="preserve">Role</w:t>
            </w:r>
          </w:p>
        </w:tc>
        <w:tc>
          <w:tcPr>
            <w:tcW w:type="dxa" w:w="6760"/>
            <w:shd w:fill="EEF2F6" w:val="clear"/>
            <w:tcMar>
              <w:top w:type="dxa" w:w="100"/>
              <w:left w:type="dxa" w:w="120"/>
              <w:bottom w:type="dxa" w:w="100"/>
              <w:right w:type="dxa" w:w="120"/>
            </w:tcMar>
          </w:tcPr>
          <w:p>
            <w:pPr>
              <w:spacing w:after="0"/>
            </w:pPr>
            <w:r>
              <w:rPr>
                <w:b/>
                <w:bCs/>
                <w:color w:val="0F4C81"/>
                <w:sz w:val="18"/>
                <w:szCs w:val="18"/>
              </w:rPr>
              <w:t xml:space="preserve">Commitment</w:t>
            </w:r>
          </w:p>
        </w:tc>
      </w:tr>
      <w:tr>
        <w:tc>
          <w:tcPr>
            <w:tcW w:type="dxa" w:w="2600"/>
            <w:tcMar>
              <w:top w:type="dxa" w:w="90"/>
              <w:left w:type="dxa" w:w="120"/>
              <w:bottom w:type="dxa" w:w="90"/>
              <w:right w:type="dxa" w:w="120"/>
            </w:tcMar>
          </w:tcPr>
          <w:p>
            <w:pPr>
              <w:spacing w:after="0" w:line="250"/>
            </w:pPr>
            <w:r>
              <w:rPr>
                <w:b/>
                <w:bCs/>
                <w:color w:val="1A1A1A"/>
                <w:sz w:val="18"/>
                <w:szCs w:val="18"/>
              </w:rPr>
              <w:t xml:space="preserve">Backend engineer</w:t>
            </w:r>
          </w:p>
        </w:tc>
        <w:tc>
          <w:tcPr>
            <w:tcW w:type="dxa" w:w="6760"/>
            <w:tcMar>
              <w:top w:type="dxa" w:w="90"/>
              <w:left w:type="dxa" w:w="120"/>
              <w:bottom w:type="dxa" w:w="90"/>
              <w:right w:type="dxa" w:w="120"/>
            </w:tcMar>
          </w:tcPr>
          <w:p>
            <w:pPr>
              <w:spacing w:after="0" w:line="250"/>
            </w:pPr>
            <w:r>
              <w:rPr>
                <w:b w:val="false"/>
                <w:bCs w:val="false"/>
                <w:color w:val="1A1A1A"/>
                <w:sz w:val="18"/>
                <w:szCs w:val="18"/>
              </w:rPr>
              <w:t xml:space="preserve">Full time throughout. Owns both research stages, the validator, the calculator and the data model — the bulk of the genuinely new work.</w:t>
            </w:r>
          </w:p>
        </w:tc>
      </w:tr>
      <w:tr>
        <w:tc>
          <w:tcPr>
            <w:tcW w:type="dxa" w:w="2600"/>
            <w:shd w:fill="F7F9FB" w:val="clear"/>
            <w:tcMar>
              <w:top w:type="dxa" w:w="90"/>
              <w:left w:type="dxa" w:w="120"/>
              <w:bottom w:type="dxa" w:w="90"/>
              <w:right w:type="dxa" w:w="120"/>
            </w:tcMar>
          </w:tcPr>
          <w:p>
            <w:pPr>
              <w:spacing w:after="0" w:line="250"/>
            </w:pPr>
            <w:r>
              <w:rPr>
                <w:b/>
                <w:bCs/>
                <w:color w:val="1A1A1A"/>
                <w:sz w:val="18"/>
                <w:szCs w:val="18"/>
              </w:rPr>
              <w:t xml:space="preserve">Frontend engineer</w:t>
            </w:r>
          </w:p>
        </w:tc>
        <w:tc>
          <w:tcPr>
            <w:tcW w:type="dxa" w:w="6760"/>
            <w:shd w:fill="F7F9FB" w:val="clear"/>
            <w:tcMar>
              <w:top w:type="dxa" w:w="90"/>
              <w:left w:type="dxa" w:w="120"/>
              <w:bottom w:type="dxa" w:w="90"/>
              <w:right w:type="dxa" w:w="120"/>
            </w:tcMar>
          </w:tcPr>
          <w:p>
            <w:pPr>
              <w:spacing w:after="0" w:line="250"/>
            </w:pPr>
            <w:r>
              <w:rPr>
                <w:b w:val="false"/>
                <w:bCs w:val="false"/>
                <w:color w:val="1A1A1A"/>
                <w:sz w:val="18"/>
                <w:szCs w:val="18"/>
              </w:rPr>
              <w:t xml:space="preserve">Half time from Phase 1. The shell exists; the work is adaptation and the citation-rendering patterns.</w:t>
            </w:r>
          </w:p>
        </w:tc>
      </w:tr>
      <w:tr>
        <w:tc>
          <w:tcPr>
            <w:tcW w:type="dxa" w:w="2600"/>
            <w:tcMar>
              <w:top w:type="dxa" w:w="90"/>
              <w:left w:type="dxa" w:w="120"/>
              <w:bottom w:type="dxa" w:w="90"/>
              <w:right w:type="dxa" w:w="120"/>
            </w:tcMar>
          </w:tcPr>
          <w:p>
            <w:pPr>
              <w:spacing w:after="0" w:line="250"/>
            </w:pPr>
            <w:r>
              <w:rPr>
                <w:b/>
                <w:bCs/>
                <w:color w:val="1A1A1A"/>
                <w:sz w:val="18"/>
                <w:szCs w:val="18"/>
              </w:rPr>
              <w:t xml:space="preserve">Trade subject-matter reviewer</w:t>
            </w:r>
          </w:p>
        </w:tc>
        <w:tc>
          <w:tcPr>
            <w:tcW w:type="dxa" w:w="6760"/>
            <w:tcMar>
              <w:top w:type="dxa" w:w="90"/>
              <w:left w:type="dxa" w:w="120"/>
              <w:bottom w:type="dxa" w:w="90"/>
              <w:right w:type="dxa" w:w="120"/>
            </w:tcMar>
          </w:tcPr>
          <w:p>
            <w:pPr>
              <w:spacing w:after="0" w:line="250"/>
            </w:pPr>
            <w:r>
              <w:rPr>
                <w:b w:val="false"/>
                <w:bCs w:val="false"/>
                <w:color w:val="1A1A1A"/>
                <w:sz w:val="18"/>
                <w:szCs w:val="18"/>
              </w:rPr>
              <w:t xml:space="preserve">A few days in Phase 0, then a recurring sample review. This role is not optional — without an expert checking sampled outputs, quality regressions are invisible until a customer is harmed.</w:t>
            </w:r>
          </w:p>
        </w:tc>
      </w:tr>
      <w:tr>
        <w:tc>
          <w:tcPr>
            <w:tcW w:type="dxa" w:w="2600"/>
            <w:shd w:fill="F7F9FB" w:val="clear"/>
            <w:tcMar>
              <w:top w:type="dxa" w:w="90"/>
              <w:left w:type="dxa" w:w="120"/>
              <w:bottom w:type="dxa" w:w="90"/>
              <w:right w:type="dxa" w:w="120"/>
            </w:tcMar>
          </w:tcPr>
          <w:p>
            <w:pPr>
              <w:spacing w:after="0" w:line="250"/>
            </w:pPr>
            <w:r>
              <w:rPr>
                <w:b/>
                <w:bCs/>
                <w:color w:val="1A1A1A"/>
                <w:sz w:val="18"/>
                <w:szCs w:val="18"/>
              </w:rPr>
              <w:t xml:space="preserve">Product owner</w:t>
            </w:r>
          </w:p>
        </w:tc>
        <w:tc>
          <w:tcPr>
            <w:tcW w:type="dxa" w:w="6760"/>
            <w:shd w:fill="F7F9FB" w:val="clear"/>
            <w:tcMar>
              <w:top w:type="dxa" w:w="90"/>
              <w:left w:type="dxa" w:w="120"/>
              <w:bottom w:type="dxa" w:w="90"/>
              <w:right w:type="dxa" w:w="120"/>
            </w:tcMar>
          </w:tcPr>
          <w:p>
            <w:pPr>
              <w:spacing w:after="0" w:line="250"/>
            </w:pPr>
            <w:r>
              <w:rPr>
                <w:b w:val="false"/>
                <w:bCs w:val="false"/>
                <w:color w:val="1A1A1A"/>
                <w:sz w:val="18"/>
                <w:szCs w:val="18"/>
              </w:rPr>
              <w:t xml:space="preserve">Part time. Owns the segment, pricing and channel decisions in Section 7, which block Phase 2 positioning.</w:t>
            </w:r>
          </w:p>
        </w:tc>
      </w:tr>
    </w:tbl>
    <w:p>
      <w:pPr>
        <w:spacing w:after="80"/>
      </w:pPr>
    </w:p>
    <w:p>
      <w:pPr>
        <w:pStyle w:val="Heading3"/>
        <w:spacing w:after="100" w:before="240"/>
      </w:pPr>
      <w:r>
        <w:rPr>
          <w:b/>
          <w:bCs/>
          <w:color w:val="0F4C81"/>
          <w:sz w:val="22"/>
          <w:szCs w:val="22"/>
        </w:rPr>
        <w:t xml:space="preserve">5.9.2  Instrumentation from day one</w:t>
      </w:r>
    </w:p>
    <w:p>
      <w:pPr>
        <w:spacing w:after="120" w:line="276"/>
      </w:pPr>
      <w:r>
        <w:rPr>
          <w:color w:val="1A1A1A"/>
          <w:sz w:val="21"/>
          <w:szCs w:val="21"/>
        </w:rPr>
        <w:t xml:space="preserve">Four metrics are recorded on every run and reviewed weekly. They are the early-warning system for a product whose accuracy decays on its own:</w:t>
      </w:r>
    </w:p>
    <w:p>
      <w:pPr>
        <w:pStyle w:val="ListParagraph"/>
        <w:numPr>
          <w:ilvl w:val="0"/>
          <w:numId w:val="3"/>
        </w:numPr>
        <w:spacing w:after="80" w:line="276"/>
      </w:pPr>
      <w:r>
        <w:rPr>
          <w:color w:val="1A1A1A"/>
          <w:sz w:val="21"/>
          <w:szCs w:val="21"/>
        </w:rPr>
        <w:t xml:space="preserve">Citation coverage — the proportion of components carrying a valid primary-source citation, tracked by component class.</w:t>
      </w:r>
    </w:p>
    <w:p>
      <w:pPr>
        <w:pStyle w:val="ListParagraph"/>
        <w:numPr>
          <w:ilvl w:val="0"/>
          <w:numId w:val="3"/>
        </w:numPr>
        <w:spacing w:after="80" w:line="276"/>
      </w:pPr>
      <w:r>
        <w:rPr>
          <w:color w:val="1A1A1A"/>
          <w:sz w:val="21"/>
          <w:szCs w:val="21"/>
        </w:rPr>
        <w:t xml:space="preserve">Partial rate — the proportion of reports flagged partial, and which component classes drive it.</w:t>
      </w:r>
    </w:p>
    <w:p>
      <w:pPr>
        <w:pStyle w:val="ListParagraph"/>
        <w:numPr>
          <w:ilvl w:val="0"/>
          <w:numId w:val="3"/>
        </w:numPr>
        <w:spacing w:after="80" w:line="276"/>
      </w:pPr>
      <w:r>
        <w:rPr>
          <w:color w:val="1A1A1A"/>
          <w:sz w:val="21"/>
          <w:szCs w:val="21"/>
        </w:rPr>
        <w:t xml:space="preserve">Cache hit rate by stage, which drives both unit cost and latency.</w:t>
      </w:r>
    </w:p>
    <w:p>
      <w:pPr>
        <w:pStyle w:val="ListParagraph"/>
        <w:numPr>
          <w:ilvl w:val="0"/>
          <w:numId w:val="3"/>
        </w:numPr>
        <w:spacing w:after="80" w:line="276"/>
      </w:pPr>
      <w:r>
        <w:rPr>
          <w:color w:val="1A1A1A"/>
          <w:sz w:val="21"/>
          <w:szCs w:val="21"/>
        </w:rPr>
        <w:t xml:space="preserve">Search budget utilisation, which reveals whether the caps are limiting quality or merely limiting cost.</w:t>
      </w:r>
    </w:p>
    <w:p>
      <w:r>
        <w:br w:type="page"/>
      </w:r>
    </w:p>
    <w:p>
      <w:pPr>
        <w:pStyle w:val="Heading1"/>
        <w:spacing w:after="200" w:before="400"/>
      </w:pPr>
      <w:r>
        <w:rPr>
          <w:b/>
          <w:bCs/>
          <w:color w:val="0F4C81"/>
          <w:sz w:val="32"/>
          <w:szCs w:val="32"/>
        </w:rPr>
        <w:t xml:space="preserve">6.  Risks, limits and mitigations</w:t>
      </w:r>
    </w:p>
    <w:tbl>
      <w:tblPr>
        <w:tblW w:type="dxa" w:w="9360"/>
        <w:tblBorders>
          <w:top w:val="single" w:color="0F4C81" w:sz="4"/>
          <w:left w:val="none"/>
          <w:bottom w:val="single" w:color="0F4C81" w:sz="4"/>
          <w:right w:val="none"/>
          <w:insideH w:val="single" w:color="C7CDD4" w:sz="2"/>
          <w:insideV w:val="none"/>
        </w:tblBorders>
      </w:tblPr>
      <w:tblGrid>
        <w:gridCol w:w="2400"/>
        <w:gridCol w:w="3400"/>
        <w:gridCol w:w="3560"/>
      </w:tblGrid>
      <w:tr>
        <w:trPr>
          <w:tblHeader/>
        </w:trPr>
        <w:tc>
          <w:tcPr>
            <w:tcW w:type="dxa" w:w="2400"/>
            <w:shd w:fill="EEF2F6" w:val="clear"/>
            <w:tcMar>
              <w:top w:type="dxa" w:w="100"/>
              <w:left w:type="dxa" w:w="120"/>
              <w:bottom w:type="dxa" w:w="100"/>
              <w:right w:type="dxa" w:w="120"/>
            </w:tcMar>
          </w:tcPr>
          <w:p>
            <w:pPr>
              <w:spacing w:after="0"/>
            </w:pPr>
            <w:r>
              <w:rPr>
                <w:b/>
                <w:bCs/>
                <w:color w:val="0F4C81"/>
                <w:sz w:val="18"/>
                <w:szCs w:val="18"/>
              </w:rPr>
              <w:t xml:space="preserve">Risk</w:t>
            </w:r>
          </w:p>
        </w:tc>
        <w:tc>
          <w:tcPr>
            <w:tcW w:type="dxa" w:w="3400"/>
            <w:shd w:fill="EEF2F6" w:val="clear"/>
            <w:tcMar>
              <w:top w:type="dxa" w:w="100"/>
              <w:left w:type="dxa" w:w="120"/>
              <w:bottom w:type="dxa" w:w="100"/>
              <w:right w:type="dxa" w:w="120"/>
            </w:tcMar>
          </w:tcPr>
          <w:p>
            <w:pPr>
              <w:spacing w:after="0"/>
            </w:pPr>
            <w:r>
              <w:rPr>
                <w:b/>
                <w:bCs/>
                <w:color w:val="0F4C81"/>
                <w:sz w:val="18"/>
                <w:szCs w:val="18"/>
              </w:rPr>
              <w:t xml:space="preserve">Reality</w:t>
            </w:r>
          </w:p>
        </w:tc>
        <w:tc>
          <w:tcPr>
            <w:tcW w:type="dxa" w:w="3560"/>
            <w:shd w:fill="EEF2F6" w:val="clear"/>
            <w:tcMar>
              <w:top w:type="dxa" w:w="100"/>
              <w:left w:type="dxa" w:w="120"/>
              <w:bottom w:type="dxa" w:w="100"/>
              <w:right w:type="dxa" w:w="120"/>
            </w:tcMar>
          </w:tcPr>
          <w:p>
            <w:pPr>
              <w:spacing w:after="0"/>
            </w:pPr>
            <w:r>
              <w:rPr>
                <w:b/>
                <w:bCs/>
                <w:color w:val="0F4C81"/>
                <w:sz w:val="18"/>
                <w:szCs w:val="18"/>
              </w:rPr>
              <w:t xml:space="preserve">Mitigation</w:t>
            </w:r>
          </w:p>
        </w:tc>
      </w:tr>
      <w:tr>
        <w:tc>
          <w:tcPr>
            <w:tcW w:type="dxa" w:w="2400"/>
            <w:tcMar>
              <w:top w:type="dxa" w:w="90"/>
              <w:left w:type="dxa" w:w="120"/>
              <w:bottom w:type="dxa" w:w="90"/>
              <w:right w:type="dxa" w:w="120"/>
            </w:tcMar>
          </w:tcPr>
          <w:p>
            <w:pPr>
              <w:spacing w:after="0" w:line="250"/>
            </w:pPr>
            <w:r>
              <w:rPr>
                <w:b/>
                <w:bCs/>
                <w:color w:val="1A1A1A"/>
                <w:sz w:val="18"/>
                <w:szCs w:val="18"/>
              </w:rPr>
              <w:t xml:space="preserve">Rate volatility</w:t>
            </w:r>
          </w:p>
        </w:tc>
        <w:tc>
          <w:tcPr>
            <w:tcW w:type="dxa" w:w="3400"/>
            <w:tcMar>
              <w:top w:type="dxa" w:w="90"/>
              <w:left w:type="dxa" w:w="120"/>
              <w:bottom w:type="dxa" w:w="90"/>
              <w:right w:type="dxa" w:w="120"/>
            </w:tcMar>
          </w:tcPr>
          <w:p>
            <w:pPr>
              <w:spacing w:after="0" w:line="250"/>
            </w:pPr>
            <w:r>
              <w:rPr>
                <w:b w:val="false"/>
                <w:bCs w:val="false"/>
                <w:color w:val="1A1A1A"/>
                <w:sz w:val="18"/>
                <w:szCs w:val="18"/>
              </w:rPr>
              <w:t xml:space="preserve">An answer can become wrong within a week of being right.</w:t>
            </w:r>
          </w:p>
        </w:tc>
        <w:tc>
          <w:tcPr>
            <w:tcW w:type="dxa" w:w="3560"/>
            <w:tcMar>
              <w:top w:type="dxa" w:w="90"/>
              <w:left w:type="dxa" w:w="120"/>
              <w:bottom w:type="dxa" w:w="90"/>
              <w:right w:type="dxa" w:w="120"/>
            </w:tcMar>
          </w:tcPr>
          <w:p>
            <w:pPr>
              <w:spacing w:after="0" w:line="250"/>
            </w:pPr>
            <w:r>
              <w:rPr>
                <w:b w:val="false"/>
                <w:bCs w:val="false"/>
                <w:color w:val="1A1A1A"/>
                <w:sz w:val="18"/>
                <w:szCs w:val="18"/>
              </w:rPr>
              <w:t xml:space="preserve">Dates on every component, volatility badges, 24-hour research cache, and monitoring sold as the standing fix rather than presented as a limitation.</w:t>
            </w:r>
          </w:p>
        </w:tc>
      </w:tr>
      <w:tr>
        <w:tc>
          <w:tcPr>
            <w:tcW w:type="dxa" w:w="2400"/>
            <w:shd w:fill="F7F9FB" w:val="clear"/>
            <w:tcMar>
              <w:top w:type="dxa" w:w="90"/>
              <w:left w:type="dxa" w:w="120"/>
              <w:bottom w:type="dxa" w:w="90"/>
              <w:right w:type="dxa" w:w="120"/>
            </w:tcMar>
          </w:tcPr>
          <w:p>
            <w:pPr>
              <w:spacing w:after="0" w:line="250"/>
            </w:pPr>
            <w:r>
              <w:rPr>
                <w:b/>
                <w:bCs/>
                <w:color w:val="1A1A1A"/>
                <w:sz w:val="18"/>
                <w:szCs w:val="18"/>
              </w:rPr>
              <w:t xml:space="preserve">Retroactive reversal</w:t>
            </w:r>
          </w:p>
        </w:tc>
        <w:tc>
          <w:tcPr>
            <w:tcW w:type="dxa" w:w="3400"/>
            <w:shd w:fill="F7F9FB" w:val="clear"/>
            <w:tcMar>
              <w:top w:type="dxa" w:w="90"/>
              <w:left w:type="dxa" w:w="120"/>
              <w:bottom w:type="dxa" w:w="90"/>
              <w:right w:type="dxa" w:w="120"/>
            </w:tcMar>
          </w:tcPr>
          <w:p>
            <w:pPr>
              <w:spacing w:after="0" w:line="250"/>
            </w:pPr>
            <w:r>
              <w:rPr>
                <w:b w:val="false"/>
                <w:bCs w:val="false"/>
                <w:color w:val="1A1A1A"/>
                <w:sz w:val="18"/>
                <w:szCs w:val="18"/>
              </w:rPr>
              <w:t xml:space="preserve">Whole measures can be struck down or reinstated with retroactive effect.</w:t>
            </w:r>
          </w:p>
        </w:tc>
        <w:tc>
          <w:tcPr>
            <w:tcW w:type="dxa" w:w="3560"/>
            <w:shd w:fill="F7F9FB" w:val="clear"/>
            <w:tcMar>
              <w:top w:type="dxa" w:w="90"/>
              <w:left w:type="dxa" w:w="120"/>
              <w:bottom w:type="dxa" w:w="90"/>
              <w:right w:type="dxa" w:w="120"/>
            </w:tcMar>
          </w:tcPr>
          <w:p>
            <w:pPr>
              <w:spacing w:after="0" w:line="250"/>
            </w:pPr>
            <w:r>
              <w:rPr>
                <w:b w:val="false"/>
                <w:bCs w:val="false"/>
                <w:color w:val="1A1A1A"/>
                <w:sz w:val="18"/>
                <w:szCs w:val="18"/>
              </w:rPr>
              <w:t xml:space="preserve">Flag programmes under challenge as risks; never present a measure as settled law; append-only snapshots preserve what was true on each date.</w:t>
            </w:r>
          </w:p>
        </w:tc>
      </w:tr>
      <w:tr>
        <w:tc>
          <w:tcPr>
            <w:tcW w:type="dxa" w:w="2400"/>
            <w:tcMar>
              <w:top w:type="dxa" w:w="90"/>
              <w:left w:type="dxa" w:w="120"/>
              <w:bottom w:type="dxa" w:w="90"/>
              <w:right w:type="dxa" w:w="120"/>
            </w:tcMar>
          </w:tcPr>
          <w:p>
            <w:pPr>
              <w:spacing w:after="0" w:line="250"/>
            </w:pPr>
            <w:r>
              <w:rPr>
                <w:b/>
                <w:bCs/>
                <w:color w:val="1A1A1A"/>
                <w:sz w:val="18"/>
                <w:szCs w:val="18"/>
              </w:rPr>
              <w:t xml:space="preserve">Classification liability</w:t>
            </w:r>
          </w:p>
        </w:tc>
        <w:tc>
          <w:tcPr>
            <w:tcW w:type="dxa" w:w="3400"/>
            <w:tcMar>
              <w:top w:type="dxa" w:w="90"/>
              <w:left w:type="dxa" w:w="120"/>
              <w:bottom w:type="dxa" w:w="90"/>
              <w:right w:type="dxa" w:w="120"/>
            </w:tcMar>
          </w:tcPr>
          <w:p>
            <w:pPr>
              <w:spacing w:after="0" w:line="250"/>
            </w:pPr>
            <w:r>
              <w:rPr>
                <w:b w:val="false"/>
                <w:bCs w:val="false"/>
                <w:color w:val="1A1A1A"/>
                <w:sz w:val="18"/>
                <w:szCs w:val="18"/>
              </w:rPr>
              <w:t xml:space="preserve">A wrong code has legal consequences for the importer of record.</w:t>
            </w:r>
          </w:p>
        </w:tc>
        <w:tc>
          <w:tcPr>
            <w:tcW w:type="dxa" w:w="3560"/>
            <w:tcMar>
              <w:top w:type="dxa" w:w="90"/>
              <w:left w:type="dxa" w:w="120"/>
              <w:bottom w:type="dxa" w:w="90"/>
              <w:right w:type="dxa" w:w="120"/>
            </w:tcMar>
          </w:tcPr>
          <w:p>
            <w:pPr>
              <w:spacing w:after="0" w:line="250"/>
            </w:pPr>
            <w:r>
              <w:rPr>
                <w:b w:val="false"/>
                <w:bCs w:val="false"/>
                <w:color w:val="1A1A1A"/>
                <w:sz w:val="18"/>
                <w:szCs w:val="18"/>
              </w:rPr>
              <w:t xml:space="preserve">Advisory framing everywhere, alternatives always shown, binding-ruling path always named, no claim of professional advice, counsel review before launch.</w:t>
            </w:r>
          </w:p>
        </w:tc>
      </w:tr>
      <w:tr>
        <w:tc>
          <w:tcPr>
            <w:tcW w:type="dxa" w:w="2400"/>
            <w:shd w:fill="F7F9FB" w:val="clear"/>
            <w:tcMar>
              <w:top w:type="dxa" w:w="90"/>
              <w:left w:type="dxa" w:w="120"/>
              <w:bottom w:type="dxa" w:w="90"/>
              <w:right w:type="dxa" w:w="120"/>
            </w:tcMar>
          </w:tcPr>
          <w:p>
            <w:pPr>
              <w:spacing w:after="0" w:line="250"/>
            </w:pPr>
            <w:r>
              <w:rPr>
                <w:b/>
                <w:bCs/>
                <w:color w:val="1A1A1A"/>
                <w:sz w:val="18"/>
                <w:szCs w:val="18"/>
              </w:rPr>
              <w:t xml:space="preserve">Stage A error propagation</w:t>
            </w:r>
          </w:p>
        </w:tc>
        <w:tc>
          <w:tcPr>
            <w:tcW w:type="dxa" w:w="3400"/>
            <w:shd w:fill="F7F9FB" w:val="clear"/>
            <w:tcMar>
              <w:top w:type="dxa" w:w="90"/>
              <w:left w:type="dxa" w:w="120"/>
              <w:bottom w:type="dxa" w:w="90"/>
              <w:right w:type="dxa" w:w="120"/>
            </w:tcMar>
          </w:tcPr>
          <w:p>
            <w:pPr>
              <w:spacing w:after="0" w:line="250"/>
            </w:pPr>
            <w:r>
              <w:rPr>
                <w:b w:val="false"/>
                <w:bCs w:val="false"/>
                <w:color w:val="1A1A1A"/>
                <w:sz w:val="18"/>
                <w:szCs w:val="18"/>
              </w:rPr>
              <w:t xml:space="preserve">Impeccable research about the wrong article.</w:t>
            </w:r>
          </w:p>
        </w:tc>
        <w:tc>
          <w:tcPr>
            <w:tcW w:type="dxa" w:w="3560"/>
            <w:shd w:fill="F7F9FB" w:val="clear"/>
            <w:tcMar>
              <w:top w:type="dxa" w:w="90"/>
              <w:left w:type="dxa" w:w="120"/>
              <w:bottom w:type="dxa" w:w="90"/>
              <w:right w:type="dxa" w:w="120"/>
            </w:tcMar>
          </w:tcPr>
          <w:p>
            <w:pPr>
              <w:spacing w:after="0" w:line="250"/>
            </w:pPr>
            <w:r>
              <w:rPr>
                <w:b w:val="false"/>
                <w:bCs w:val="false"/>
                <w:color w:val="1A1A1A"/>
                <w:sz w:val="18"/>
                <w:szCs w:val="18"/>
              </w:rPr>
              <w:t xml:space="preserve">Three candidates always returned with visible reasoning; low confidence marks the report provisional.</w:t>
            </w:r>
          </w:p>
        </w:tc>
      </w:tr>
      <w:tr>
        <w:tc>
          <w:tcPr>
            <w:tcW w:type="dxa" w:w="2400"/>
            <w:tcMar>
              <w:top w:type="dxa" w:w="90"/>
              <w:left w:type="dxa" w:w="120"/>
              <w:bottom w:type="dxa" w:w="90"/>
              <w:right w:type="dxa" w:w="120"/>
            </w:tcMar>
          </w:tcPr>
          <w:p>
            <w:pPr>
              <w:spacing w:after="0" w:line="250"/>
            </w:pPr>
            <w:r>
              <w:rPr>
                <w:b/>
                <w:bCs/>
                <w:color w:val="1A1A1A"/>
                <w:sz w:val="18"/>
                <w:szCs w:val="18"/>
              </w:rPr>
              <w:t xml:space="preserve">Thin sourcing on niche goods</w:t>
            </w:r>
          </w:p>
        </w:tc>
        <w:tc>
          <w:tcPr>
            <w:tcW w:type="dxa" w:w="3400"/>
            <w:tcMar>
              <w:top w:type="dxa" w:w="90"/>
              <w:left w:type="dxa" w:w="120"/>
              <w:bottom w:type="dxa" w:w="90"/>
              <w:right w:type="dxa" w:w="120"/>
            </w:tcMar>
          </w:tcPr>
          <w:p>
            <w:pPr>
              <w:spacing w:after="0" w:line="250"/>
            </w:pPr>
            <w:r>
              <w:rPr>
                <w:b w:val="false"/>
                <w:bCs w:val="false"/>
                <w:color w:val="1A1A1A"/>
                <w:sz w:val="18"/>
                <w:szCs w:val="18"/>
              </w:rPr>
              <w:t xml:space="preserve">Some articles have almost no public material.</w:t>
            </w:r>
          </w:p>
        </w:tc>
        <w:tc>
          <w:tcPr>
            <w:tcW w:type="dxa" w:w="3560"/>
            <w:tcMar>
              <w:top w:type="dxa" w:w="90"/>
              <w:left w:type="dxa" w:w="120"/>
              <w:bottom w:type="dxa" w:w="90"/>
              <w:right w:type="dxa" w:w="120"/>
            </w:tcMar>
          </w:tcPr>
          <w:p>
            <w:pPr>
              <w:spacing w:after="0" w:line="250"/>
            </w:pPr>
            <w:r>
              <w:rPr>
                <w:b w:val="false"/>
                <w:bCs w:val="false"/>
                <w:color w:val="1A1A1A"/>
                <w:sz w:val="18"/>
                <w:szCs w:val="18"/>
              </w:rPr>
              <w:t xml:space="preserve">Partial reports are a designed output, not a failure. Name the gap.</w:t>
            </w:r>
          </w:p>
        </w:tc>
      </w:tr>
      <w:tr>
        <w:tc>
          <w:tcPr>
            <w:tcW w:type="dxa" w:w="2400"/>
            <w:shd w:fill="F7F9FB" w:val="clear"/>
            <w:tcMar>
              <w:top w:type="dxa" w:w="90"/>
              <w:left w:type="dxa" w:w="120"/>
              <w:bottom w:type="dxa" w:w="90"/>
              <w:right w:type="dxa" w:w="120"/>
            </w:tcMar>
          </w:tcPr>
          <w:p>
            <w:pPr>
              <w:spacing w:after="0" w:line="250"/>
            </w:pPr>
            <w:r>
              <w:rPr>
                <w:b/>
                <w:bCs/>
                <w:color w:val="1A1A1A"/>
                <w:sz w:val="18"/>
                <w:szCs w:val="18"/>
              </w:rPr>
              <w:t xml:space="preserve">Search quality drift</w:t>
            </w:r>
          </w:p>
        </w:tc>
        <w:tc>
          <w:tcPr>
            <w:tcW w:type="dxa" w:w="3400"/>
            <w:shd w:fill="F7F9FB" w:val="clear"/>
            <w:tcMar>
              <w:top w:type="dxa" w:w="90"/>
              <w:left w:type="dxa" w:w="120"/>
              <w:bottom w:type="dxa" w:w="90"/>
              <w:right w:type="dxa" w:w="120"/>
            </w:tcMar>
          </w:tcPr>
          <w:p>
            <w:pPr>
              <w:spacing w:after="0" w:line="250"/>
            </w:pPr>
            <w:r>
              <w:rPr>
                <w:b w:val="false"/>
                <w:bCs w:val="false"/>
                <w:color w:val="1A1A1A"/>
                <w:sz w:val="18"/>
                <w:szCs w:val="18"/>
              </w:rPr>
              <w:t xml:space="preserve">A source changing shape silently degrades every run.</w:t>
            </w:r>
          </w:p>
        </w:tc>
        <w:tc>
          <w:tcPr>
            <w:tcW w:type="dxa" w:w="3560"/>
            <w:shd w:fill="F7F9FB" w:val="clear"/>
            <w:tcMar>
              <w:top w:type="dxa" w:w="90"/>
              <w:left w:type="dxa" w:w="120"/>
              <w:bottom w:type="dxa" w:w="90"/>
              <w:right w:type="dxa" w:w="120"/>
            </w:tcMar>
          </w:tcPr>
          <w:p>
            <w:pPr>
              <w:spacing w:after="0" w:line="250"/>
            </w:pPr>
            <w:r>
              <w:rPr>
                <w:b w:val="false"/>
                <w:bCs w:val="false"/>
                <w:color w:val="1A1A1A"/>
                <w:sz w:val="18"/>
                <w:szCs w:val="18"/>
              </w:rPr>
              <w:t xml:space="preserve">Citation coverage tracked per component class as a first-class operational metric with a review cadence.</w:t>
            </w:r>
          </w:p>
        </w:tc>
      </w:tr>
      <w:tr>
        <w:tc>
          <w:tcPr>
            <w:tcW w:type="dxa" w:w="2400"/>
            <w:tcMar>
              <w:top w:type="dxa" w:w="90"/>
              <w:left w:type="dxa" w:w="120"/>
              <w:bottom w:type="dxa" w:w="90"/>
              <w:right w:type="dxa" w:w="120"/>
            </w:tcMar>
          </w:tcPr>
          <w:p>
            <w:pPr>
              <w:spacing w:after="0" w:line="250"/>
            </w:pPr>
            <w:r>
              <w:rPr>
                <w:b/>
                <w:bCs/>
                <w:color w:val="1A1A1A"/>
                <w:sz w:val="18"/>
                <w:szCs w:val="18"/>
              </w:rPr>
              <w:t xml:space="preserve">Users treat it as a broker</w:t>
            </w:r>
          </w:p>
        </w:tc>
        <w:tc>
          <w:tcPr>
            <w:tcW w:type="dxa" w:w="3400"/>
            <w:tcMar>
              <w:top w:type="dxa" w:w="90"/>
              <w:left w:type="dxa" w:w="120"/>
              <w:bottom w:type="dxa" w:w="90"/>
              <w:right w:type="dxa" w:w="120"/>
            </w:tcMar>
          </w:tcPr>
          <w:p>
            <w:pPr>
              <w:spacing w:after="0" w:line="250"/>
            </w:pPr>
            <w:r>
              <w:rPr>
                <w:b w:val="false"/>
                <w:bCs w:val="false"/>
                <w:color w:val="1A1A1A"/>
                <w:sz w:val="18"/>
                <w:szCs w:val="18"/>
              </w:rPr>
              <w:t xml:space="preserve">They will, whatever the disclaimer says.</w:t>
            </w:r>
          </w:p>
        </w:tc>
        <w:tc>
          <w:tcPr>
            <w:tcW w:type="dxa" w:w="3560"/>
            <w:tcMar>
              <w:top w:type="dxa" w:w="90"/>
              <w:left w:type="dxa" w:w="120"/>
              <w:bottom w:type="dxa" w:w="90"/>
              <w:right w:type="dxa" w:w="120"/>
            </w:tcMar>
          </w:tcPr>
          <w:p>
            <w:pPr>
              <w:spacing w:after="0" w:line="250"/>
            </w:pPr>
            <w:r>
              <w:rPr>
                <w:b w:val="false"/>
                <w:bCs w:val="false"/>
                <w:color w:val="1A1A1A"/>
                <w:sz w:val="18"/>
                <w:szCs w:val="18"/>
              </w:rPr>
              <w:t xml:space="preserve">Disclaimer on every surface including the PDF, and a designed exit to a licensed professional.</w:t>
            </w:r>
          </w:p>
        </w:tc>
      </w:tr>
      <w:tr>
        <w:tc>
          <w:tcPr>
            <w:tcW w:type="dxa" w:w="2400"/>
            <w:shd w:fill="F7F9FB" w:val="clear"/>
            <w:tcMar>
              <w:top w:type="dxa" w:w="90"/>
              <w:left w:type="dxa" w:w="120"/>
              <w:bottom w:type="dxa" w:w="90"/>
              <w:right w:type="dxa" w:w="120"/>
            </w:tcMar>
          </w:tcPr>
          <w:p>
            <w:pPr>
              <w:spacing w:after="0" w:line="250"/>
            </w:pPr>
            <w:r>
              <w:rPr>
                <w:b/>
                <w:bCs/>
                <w:color w:val="1A1A1A"/>
                <w:sz w:val="18"/>
                <w:szCs w:val="18"/>
              </w:rPr>
              <w:t xml:space="preserve">Cold-lane cost</w:t>
            </w:r>
          </w:p>
        </w:tc>
        <w:tc>
          <w:tcPr>
            <w:tcW w:type="dxa" w:w="3400"/>
            <w:shd w:fill="F7F9FB" w:val="clear"/>
            <w:tcMar>
              <w:top w:type="dxa" w:w="90"/>
              <w:left w:type="dxa" w:w="120"/>
              <w:bottom w:type="dxa" w:w="90"/>
              <w:right w:type="dxa" w:w="120"/>
            </w:tcMar>
          </w:tcPr>
          <w:p>
            <w:pPr>
              <w:spacing w:after="0" w:line="250"/>
            </w:pPr>
            <w:r>
              <w:rPr>
                <w:b w:val="false"/>
                <w:bCs w:val="false"/>
                <w:color w:val="1A1A1A"/>
                <w:sz w:val="18"/>
                <w:szCs w:val="18"/>
              </w:rPr>
              <w:t xml:space="preserve">Two grounded reasoning calls are not cheap.</w:t>
            </w:r>
          </w:p>
        </w:tc>
        <w:tc>
          <w:tcPr>
            <w:tcW w:type="dxa" w:w="3560"/>
            <w:shd w:fill="F7F9FB" w:val="clear"/>
            <w:tcMar>
              <w:top w:type="dxa" w:w="90"/>
              <w:left w:type="dxa" w:w="120"/>
              <w:bottom w:type="dxa" w:w="90"/>
              <w:right w:type="dxa" w:w="120"/>
            </w:tcMar>
          </w:tcPr>
          <w:p>
            <w:pPr>
              <w:spacing w:after="0" w:line="250"/>
            </w:pPr>
            <w:r>
              <w:rPr>
                <w:b w:val="false"/>
                <w:bCs w:val="false"/>
                <w:color w:val="1A1A1A"/>
                <w:sz w:val="18"/>
                <w:szCs w:val="18"/>
              </w:rPr>
              <w:t xml:space="preserve">Two-tier caching, hard search budgets, daily free cap, cache-hit refunds — all proven in this repository.</w:t>
            </w:r>
          </w:p>
        </w:tc>
      </w:tr>
      <w:tr>
        <w:tc>
          <w:tcPr>
            <w:tcW w:type="dxa" w:w="2400"/>
            <w:tcMar>
              <w:top w:type="dxa" w:w="90"/>
              <w:left w:type="dxa" w:w="120"/>
              <w:bottom w:type="dxa" w:w="90"/>
              <w:right w:type="dxa" w:w="120"/>
            </w:tcMar>
          </w:tcPr>
          <w:p>
            <w:pPr>
              <w:spacing w:after="0" w:line="250"/>
            </w:pPr>
            <w:r>
              <w:rPr>
                <w:b/>
                <w:bCs/>
                <w:color w:val="1A1A1A"/>
                <w:sz w:val="18"/>
                <w:szCs w:val="18"/>
              </w:rPr>
              <w:t xml:space="preserve">Segment ambiguity</w:t>
            </w:r>
          </w:p>
        </w:tc>
        <w:tc>
          <w:tcPr>
            <w:tcW w:type="dxa" w:w="3400"/>
            <w:tcMar>
              <w:top w:type="dxa" w:w="90"/>
              <w:left w:type="dxa" w:w="120"/>
              <w:bottom w:type="dxa" w:w="90"/>
              <w:right w:type="dxa" w:w="120"/>
            </w:tcMar>
          </w:tcPr>
          <w:p>
            <w:pPr>
              <w:spacing w:after="0" w:line="250"/>
            </w:pPr>
            <w:r>
              <w:rPr>
                <w:b w:val="false"/>
                <w:bCs w:val="false"/>
                <w:color w:val="1A1A1A"/>
                <w:sz w:val="18"/>
                <w:szCs w:val="18"/>
              </w:rPr>
              <w:t xml:space="preserve">Building for the exporter and the importer at once weakens both.</w:t>
            </w:r>
          </w:p>
        </w:tc>
        <w:tc>
          <w:tcPr>
            <w:tcW w:type="dxa" w:w="3560"/>
            <w:tcMar>
              <w:top w:type="dxa" w:w="90"/>
              <w:left w:type="dxa" w:w="120"/>
              <w:bottom w:type="dxa" w:w="90"/>
              <w:right w:type="dxa" w:w="120"/>
            </w:tcMar>
          </w:tcPr>
          <w:p>
            <w:pPr>
              <w:spacing w:after="0" w:line="250"/>
            </w:pPr>
            <w:r>
              <w:rPr>
                <w:b w:val="false"/>
                <w:bCs w:val="false"/>
                <w:color w:val="1A1A1A"/>
                <w:sz w:val="18"/>
                <w:szCs w:val="18"/>
              </w:rPr>
              <w:t xml:space="preserve">Resolve Section 7 before Phase 2 positioning work begins.</w:t>
            </w:r>
          </w:p>
        </w:tc>
      </w:tr>
    </w:tbl>
    <w:p>
      <w:pPr>
        <w:spacing w:after="100"/>
      </w:pPr>
    </w:p>
    <w:tbl>
      <w:tblPr>
        <w:tblW w:type="dxa" w:w="9360"/>
        <w:tblBorders>
          <w:top w:val="single" w:color="C7CDD4" w:sz="2"/>
          <w:left w:val="single" w:color="0F4C81" w:sz="18"/>
          <w:bottom w:val="single" w:color="C7CDD4" w:sz="2"/>
          <w:right w:val="single" w:color="C7CDD4" w:sz="2"/>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60"/>
            </w:pPr>
            <w:r>
              <w:rPr>
                <w:b/>
                <w:bCs/>
                <w:color w:val="0F4C81"/>
                <w:sz w:val="17"/>
                <w:szCs w:val="17"/>
              </w:rPr>
              <w:t xml:space="preserve">THE UNCOMFORTABLE ONE, STATED PLAINLY</w:t>
            </w:r>
          </w:p>
          <w:p>
            <w:pPr>
              <w:spacing w:after="0" w:line="276"/>
            </w:pPr>
            <w:r>
              <w:rPr>
                <w:color w:val="1A1A1A"/>
                <w:sz w:val="21"/>
                <w:szCs w:val="21"/>
              </w:rPr>
              <w:t xml:space="preserve">This product’s core claim is accuracy, in a domain where accuracy decays weekly. Every design decision in this document — citations, timestamps, null over zero, partial reports, arithmetic in Python, an append-only record — exists to make that claim survivable. If any of them is traded away to make the report look cleaner or more confident, the product stops being a service and becomes a liability.</w:t>
            </w:r>
          </w:p>
        </w:tc>
      </w:tr>
    </w:tbl>
    <w:p>
      <w:pPr>
        <w:spacing w:after="200"/>
      </w:pPr>
    </w:p>
    <w:p>
      <w:pPr>
        <w:pStyle w:val="Heading1"/>
        <w:spacing w:after="200" w:before="400"/>
      </w:pPr>
      <w:r>
        <w:rPr>
          <w:b/>
          <w:bCs/>
          <w:color w:val="0F4C81"/>
          <w:sz w:val="32"/>
          <w:szCs w:val="32"/>
        </w:rPr>
        <w:t xml:space="preserve">7.  Open decisions requiring a business owner</w:t>
      </w:r>
    </w:p>
    <w:tbl>
      <w:tblPr>
        <w:tblW w:type="dxa" w:w="9360"/>
        <w:tblBorders>
          <w:top w:val="single" w:color="0F4C81" w:sz="4"/>
          <w:left w:val="none"/>
          <w:bottom w:val="single" w:color="0F4C81" w:sz="4"/>
          <w:right w:val="none"/>
          <w:insideH w:val="single" w:color="C7CDD4" w:sz="2"/>
          <w:insideV w:val="none"/>
        </w:tblBorders>
      </w:tblPr>
      <w:tblGrid>
        <w:gridCol w:w="600"/>
        <w:gridCol w:w="2600"/>
        <w:gridCol w:w="6160"/>
      </w:tblGrid>
      <w:tr>
        <w:trPr>
          <w:tblHeader/>
        </w:trPr>
        <w:tc>
          <w:tcPr>
            <w:tcW w:type="dxa" w:w="600"/>
            <w:shd w:fill="EEF2F6" w:val="clear"/>
            <w:tcMar>
              <w:top w:type="dxa" w:w="100"/>
              <w:left w:type="dxa" w:w="120"/>
              <w:bottom w:type="dxa" w:w="100"/>
              <w:right w:type="dxa" w:w="120"/>
            </w:tcMar>
          </w:tcPr>
          <w:p>
            <w:pPr>
              <w:spacing w:after="0"/>
            </w:pPr>
            <w:r>
              <w:rPr>
                <w:b/>
                <w:bCs/>
                <w:color w:val="0F4C81"/>
                <w:sz w:val="18"/>
                <w:szCs w:val="18"/>
              </w:rPr>
              <w:t xml:space="preserve">#</w:t>
            </w:r>
          </w:p>
        </w:tc>
        <w:tc>
          <w:tcPr>
            <w:tcW w:type="dxa" w:w="2600"/>
            <w:shd w:fill="EEF2F6" w:val="clear"/>
            <w:tcMar>
              <w:top w:type="dxa" w:w="100"/>
              <w:left w:type="dxa" w:w="120"/>
              <w:bottom w:type="dxa" w:w="100"/>
              <w:right w:type="dxa" w:w="120"/>
            </w:tcMar>
          </w:tcPr>
          <w:p>
            <w:pPr>
              <w:spacing w:after="0"/>
            </w:pPr>
            <w:r>
              <w:rPr>
                <w:b/>
                <w:bCs/>
                <w:color w:val="0F4C81"/>
                <w:sz w:val="18"/>
                <w:szCs w:val="18"/>
              </w:rPr>
              <w:t xml:space="preserve">Decision</w:t>
            </w:r>
          </w:p>
        </w:tc>
        <w:tc>
          <w:tcPr>
            <w:tcW w:type="dxa" w:w="6160"/>
            <w:shd w:fill="EEF2F6" w:val="clear"/>
            <w:tcMar>
              <w:top w:type="dxa" w:w="100"/>
              <w:left w:type="dxa" w:w="120"/>
              <w:bottom w:type="dxa" w:w="100"/>
              <w:right w:type="dxa" w:w="120"/>
            </w:tcMar>
          </w:tcPr>
          <w:p>
            <w:pPr>
              <w:spacing w:after="0"/>
            </w:pPr>
            <w:r>
              <w:rPr>
                <w:b/>
                <w:bCs/>
                <w:color w:val="0F4C81"/>
                <w:sz w:val="18"/>
                <w:szCs w:val="18"/>
              </w:rPr>
              <w:t xml:space="preserve">Why it matters and what it blocks</w:t>
            </w:r>
          </w:p>
        </w:tc>
      </w:tr>
      <w:tr>
        <w:tc>
          <w:tcPr>
            <w:tcW w:type="dxa" w:w="600"/>
            <w:tcMar>
              <w:top w:type="dxa" w:w="90"/>
              <w:left w:type="dxa" w:w="120"/>
              <w:bottom w:type="dxa" w:w="90"/>
              <w:right w:type="dxa" w:w="120"/>
            </w:tcMar>
          </w:tcPr>
          <w:p>
            <w:pPr>
              <w:spacing w:after="0" w:line="250"/>
            </w:pPr>
            <w:r>
              <w:rPr>
                <w:b/>
                <w:bCs/>
                <w:color w:val="1A1A1A"/>
                <w:sz w:val="18"/>
                <w:szCs w:val="18"/>
              </w:rPr>
              <w:t xml:space="preserve">1</w:t>
            </w:r>
          </w:p>
        </w:tc>
        <w:tc>
          <w:tcPr>
            <w:tcW w:type="dxa" w:w="2600"/>
            <w:tcMar>
              <w:top w:type="dxa" w:w="90"/>
              <w:left w:type="dxa" w:w="120"/>
              <w:bottom w:type="dxa" w:w="90"/>
              <w:right w:type="dxa" w:w="120"/>
            </w:tcMar>
          </w:tcPr>
          <w:p>
            <w:pPr>
              <w:spacing w:after="0" w:line="250"/>
            </w:pPr>
            <w:r>
              <w:rPr>
                <w:b w:val="false"/>
                <w:bCs w:val="false"/>
                <w:color w:val="1A1A1A"/>
                <w:sz w:val="18"/>
                <w:szCs w:val="18"/>
              </w:rPr>
              <w:t xml:space="preserve">Is the paying customer the foreign exporter or the US importer of record?</w:t>
            </w:r>
          </w:p>
        </w:tc>
        <w:tc>
          <w:tcPr>
            <w:tcW w:type="dxa" w:w="6160"/>
            <w:tcMar>
              <w:top w:type="dxa" w:w="90"/>
              <w:left w:type="dxa" w:w="120"/>
              <w:bottom w:type="dxa" w:w="90"/>
              <w:right w:type="dxa" w:w="120"/>
            </w:tcMar>
          </w:tcPr>
          <w:p>
            <w:pPr>
              <w:spacing w:after="0" w:line="250"/>
            </w:pPr>
            <w:r>
              <w:rPr>
                <w:b w:val="false"/>
                <w:bCs w:val="false"/>
                <w:color w:val="1A1A1A"/>
                <w:sz w:val="18"/>
                <w:szCs w:val="18"/>
              </w:rPr>
              <w:t xml:space="preserve">The report is the same document, but pricing, channel, marketing language and the shape of the free tier all differ. Blocks Phase 2 positioning.</w:t>
            </w:r>
          </w:p>
        </w:tc>
      </w:tr>
      <w:tr>
        <w:tc>
          <w:tcPr>
            <w:tcW w:type="dxa" w:w="600"/>
            <w:shd w:fill="F7F9FB" w:val="clear"/>
            <w:tcMar>
              <w:top w:type="dxa" w:w="90"/>
              <w:left w:type="dxa" w:w="120"/>
              <w:bottom w:type="dxa" w:w="90"/>
              <w:right w:type="dxa" w:w="120"/>
            </w:tcMar>
          </w:tcPr>
          <w:p>
            <w:pPr>
              <w:spacing w:after="0" w:line="250"/>
            </w:pPr>
            <w:r>
              <w:rPr>
                <w:b/>
                <w:bCs/>
                <w:color w:val="1A1A1A"/>
                <w:sz w:val="18"/>
                <w:szCs w:val="18"/>
              </w:rPr>
              <w:t xml:space="preserve">2</w:t>
            </w:r>
          </w:p>
        </w:tc>
        <w:tc>
          <w:tcPr>
            <w:tcW w:type="dxa" w:w="2600"/>
            <w:shd w:fill="F7F9FB" w:val="clear"/>
            <w:tcMar>
              <w:top w:type="dxa" w:w="90"/>
              <w:left w:type="dxa" w:w="120"/>
              <w:bottom w:type="dxa" w:w="90"/>
              <w:right w:type="dxa" w:w="120"/>
            </w:tcMar>
          </w:tcPr>
          <w:p>
            <w:pPr>
              <w:spacing w:after="0" w:line="250"/>
            </w:pPr>
            <w:r>
              <w:rPr>
                <w:b w:val="false"/>
                <w:bCs w:val="false"/>
                <w:color w:val="1A1A1A"/>
                <w:sz w:val="18"/>
                <w:szCs w:val="18"/>
              </w:rPr>
              <w:t xml:space="preserve">Which trade lanes and product categories does version 1 target?</w:t>
            </w:r>
          </w:p>
        </w:tc>
        <w:tc>
          <w:tcPr>
            <w:tcW w:type="dxa" w:w="6160"/>
            <w:shd w:fill="F7F9FB" w:val="clear"/>
            <w:tcMar>
              <w:top w:type="dxa" w:w="90"/>
              <w:left w:type="dxa" w:w="120"/>
              <w:bottom w:type="dxa" w:w="90"/>
              <w:right w:type="dxa" w:w="120"/>
            </w:tcMar>
          </w:tcPr>
          <w:p>
            <w:pPr>
              <w:spacing w:after="0" w:line="250"/>
            </w:pPr>
            <w:r>
              <w:rPr>
                <w:b w:val="false"/>
                <w:bCs w:val="false"/>
                <w:color w:val="1A1A1A"/>
                <w:sz w:val="18"/>
                <w:szCs w:val="18"/>
              </w:rPr>
              <w:t xml:space="preserve">Narrowing to two or three origins and three or four categories makes hand-verification feasible in Phase 0 and concentrates the cache where it pays back fastest. Blocks Phase 0 test-set selection.</w:t>
            </w:r>
          </w:p>
        </w:tc>
      </w:tr>
      <w:tr>
        <w:tc>
          <w:tcPr>
            <w:tcW w:type="dxa" w:w="600"/>
            <w:tcMar>
              <w:top w:type="dxa" w:w="90"/>
              <w:left w:type="dxa" w:w="120"/>
              <w:bottom w:type="dxa" w:w="90"/>
              <w:right w:type="dxa" w:w="120"/>
            </w:tcMar>
          </w:tcPr>
          <w:p>
            <w:pPr>
              <w:spacing w:after="0" w:line="250"/>
            </w:pPr>
            <w:r>
              <w:rPr>
                <w:b/>
                <w:bCs/>
                <w:color w:val="1A1A1A"/>
                <w:sz w:val="18"/>
                <w:szCs w:val="18"/>
              </w:rPr>
              <w:t xml:space="preserve">3</w:t>
            </w:r>
          </w:p>
        </w:tc>
        <w:tc>
          <w:tcPr>
            <w:tcW w:type="dxa" w:w="2600"/>
            <w:tcMar>
              <w:top w:type="dxa" w:w="90"/>
              <w:left w:type="dxa" w:w="120"/>
              <w:bottom w:type="dxa" w:w="90"/>
              <w:right w:type="dxa" w:w="120"/>
            </w:tcMar>
          </w:tcPr>
          <w:p>
            <w:pPr>
              <w:spacing w:after="0" w:line="250"/>
            </w:pPr>
            <w:r>
              <w:rPr>
                <w:b w:val="false"/>
                <w:bCs w:val="false"/>
                <w:color w:val="1A1A1A"/>
                <w:sz w:val="18"/>
                <w:szCs w:val="18"/>
              </w:rPr>
              <w:t xml:space="preserve">Same brand as the event agent, or a separate one?</w:t>
            </w:r>
          </w:p>
        </w:tc>
        <w:tc>
          <w:tcPr>
            <w:tcW w:type="dxa" w:w="6160"/>
            <w:tcMar>
              <w:top w:type="dxa" w:w="90"/>
              <w:left w:type="dxa" w:w="120"/>
              <w:bottom w:type="dxa" w:w="90"/>
              <w:right w:type="dxa" w:w="120"/>
            </w:tcMar>
          </w:tcPr>
          <w:p>
            <w:pPr>
              <w:spacing w:after="0" w:line="250"/>
            </w:pPr>
            <w:r>
              <w:rPr>
                <w:b w:val="false"/>
                <w:bCs w:val="false"/>
                <w:color w:val="1A1A1A"/>
                <w:sz w:val="18"/>
                <w:szCs w:val="18"/>
              </w:rPr>
              <w:t xml:space="preserve">Shared infrastructure either way, but event intelligence and customs readiness are different trust propositions to different buyers.</w:t>
            </w:r>
          </w:p>
        </w:tc>
      </w:tr>
      <w:tr>
        <w:tc>
          <w:tcPr>
            <w:tcW w:type="dxa" w:w="600"/>
            <w:shd w:fill="F7F9FB" w:val="clear"/>
            <w:tcMar>
              <w:top w:type="dxa" w:w="90"/>
              <w:left w:type="dxa" w:w="120"/>
              <w:bottom w:type="dxa" w:w="90"/>
              <w:right w:type="dxa" w:w="120"/>
            </w:tcMar>
          </w:tcPr>
          <w:p>
            <w:pPr>
              <w:spacing w:after="0" w:line="250"/>
            </w:pPr>
            <w:r>
              <w:rPr>
                <w:b/>
                <w:bCs/>
                <w:color w:val="1A1A1A"/>
                <w:sz w:val="18"/>
                <w:szCs w:val="18"/>
              </w:rPr>
              <w:t xml:space="preserve">4</w:t>
            </w:r>
          </w:p>
        </w:tc>
        <w:tc>
          <w:tcPr>
            <w:tcW w:type="dxa" w:w="2600"/>
            <w:shd w:fill="F7F9FB" w:val="clear"/>
            <w:tcMar>
              <w:top w:type="dxa" w:w="90"/>
              <w:left w:type="dxa" w:w="120"/>
              <w:bottom w:type="dxa" w:w="90"/>
              <w:right w:type="dxa" w:w="120"/>
            </w:tcMar>
          </w:tcPr>
          <w:p>
            <w:pPr>
              <w:spacing w:after="0" w:line="250"/>
            </w:pPr>
            <w:r>
              <w:rPr>
                <w:b w:val="false"/>
                <w:bCs w:val="false"/>
                <w:color w:val="1A1A1A"/>
                <w:sz w:val="18"/>
                <w:szCs w:val="18"/>
              </w:rPr>
              <w:t xml:space="preserve">Is a broker or forwarder partner secured before launch?</w:t>
            </w:r>
          </w:p>
        </w:tc>
        <w:tc>
          <w:tcPr>
            <w:tcW w:type="dxa" w:w="6160"/>
            <w:shd w:fill="F7F9FB" w:val="clear"/>
            <w:tcMar>
              <w:top w:type="dxa" w:w="90"/>
              <w:left w:type="dxa" w:w="120"/>
              <w:bottom w:type="dxa" w:w="90"/>
              <w:right w:type="dxa" w:w="120"/>
            </w:tcMar>
          </w:tcPr>
          <w:p>
            <w:pPr>
              <w:spacing w:after="0" w:line="250"/>
            </w:pPr>
            <w:r>
              <w:rPr>
                <w:b w:val="false"/>
                <w:bCs w:val="false"/>
                <w:color w:val="1A1A1A"/>
                <w:sz w:val="18"/>
                <w:szCs w:val="18"/>
              </w:rPr>
              <w:t xml:space="preserve">A named partner converts the advisory disclaimer from a limitation into a feature, and creates the referral revenue line. Affects Phase 2 scope.</w:t>
            </w:r>
          </w:p>
        </w:tc>
      </w:tr>
      <w:tr>
        <w:tc>
          <w:tcPr>
            <w:tcW w:type="dxa" w:w="600"/>
            <w:tcMar>
              <w:top w:type="dxa" w:w="90"/>
              <w:left w:type="dxa" w:w="120"/>
              <w:bottom w:type="dxa" w:w="90"/>
              <w:right w:type="dxa" w:w="120"/>
            </w:tcMar>
          </w:tcPr>
          <w:p>
            <w:pPr>
              <w:spacing w:after="0" w:line="250"/>
            </w:pPr>
            <w:r>
              <w:rPr>
                <w:b/>
                <w:bCs/>
                <w:color w:val="1A1A1A"/>
                <w:sz w:val="18"/>
                <w:szCs w:val="18"/>
              </w:rPr>
              <w:t xml:space="preserve">5</w:t>
            </w:r>
          </w:p>
        </w:tc>
        <w:tc>
          <w:tcPr>
            <w:tcW w:type="dxa" w:w="2600"/>
            <w:tcMar>
              <w:top w:type="dxa" w:w="90"/>
              <w:left w:type="dxa" w:w="120"/>
              <w:bottom w:type="dxa" w:w="90"/>
              <w:right w:type="dxa" w:w="120"/>
            </w:tcMar>
          </w:tcPr>
          <w:p>
            <w:pPr>
              <w:spacing w:after="0" w:line="250"/>
            </w:pPr>
            <w:r>
              <w:rPr>
                <w:b w:val="false"/>
                <w:bCs w:val="false"/>
                <w:color w:val="1A1A1A"/>
                <w:sz w:val="18"/>
                <w:szCs w:val="18"/>
              </w:rPr>
              <w:t xml:space="preserve">Free-tier generosity.</w:t>
            </w:r>
          </w:p>
        </w:tc>
        <w:tc>
          <w:tcPr>
            <w:tcW w:type="dxa" w:w="6160"/>
            <w:tcMar>
              <w:top w:type="dxa" w:w="90"/>
              <w:left w:type="dxa" w:w="120"/>
              <w:bottom w:type="dxa" w:w="90"/>
              <w:right w:type="dxa" w:w="120"/>
            </w:tcMar>
          </w:tcPr>
          <w:p>
            <w:pPr>
              <w:spacing w:after="0" w:line="250"/>
            </w:pPr>
            <w:r>
              <w:rPr>
                <w:b w:val="false"/>
                <w:bCs w:val="false"/>
                <w:color w:val="1A1A1A"/>
                <w:sz w:val="18"/>
                <w:szCs w:val="18"/>
              </w:rPr>
              <w:t xml:space="preserve">Three runs per day matches the event agent, but the export use case is naturally multi-SKU. Too tight throttles the funnel; too loose subsidises competitors’ clients.</w:t>
            </w:r>
          </w:p>
        </w:tc>
      </w:tr>
    </w:tbl>
    <w:p>
      <w:r>
        <w:br w:type="page"/>
      </w:r>
    </w:p>
    <w:p>
      <w:pPr>
        <w:pStyle w:val="Heading1"/>
        <w:spacing w:after="200" w:before="400"/>
      </w:pPr>
      <w:r>
        <w:rPr>
          <w:b/>
          <w:bCs/>
          <w:color w:val="0F4C81"/>
          <w:sz w:val="32"/>
          <w:szCs w:val="32"/>
        </w:rPr>
        <w:t xml:space="preserve">Appendix A — Prompt specification summary</w:t>
      </w:r>
    </w:p>
    <w:p>
      <w:pPr>
        <w:spacing w:after="120" w:line="276"/>
      </w:pPr>
      <w:r>
        <w:rPr>
          <w:color w:val="1A1A1A"/>
          <w:sz w:val="21"/>
          <w:szCs w:val="21"/>
        </w:rPr>
        <w:t xml:space="preserve">Full prompt text is maintained in GPT_EXPORT_TO_US_TEMPLATE.md at the repository root, following the same convention as the existing event search template. Prompt and implementation must be kept in step; the rules below are the substance.</w:t>
      </w:r>
    </w:p>
    <w:p>
      <w:pPr>
        <w:pStyle w:val="Heading2"/>
        <w:spacing w:after="140" w:before="320"/>
      </w:pPr>
      <w:r>
        <w:rPr>
          <w:b/>
          <w:bCs/>
          <w:color w:val="1A1A1A"/>
          <w:sz w:val="25"/>
          <w:szCs w:val="25"/>
        </w:rPr>
        <w:t xml:space="preserve">A.1  Stage A — classification, key rules</w:t>
      </w:r>
    </w:p>
    <w:p>
      <w:pPr>
        <w:pStyle w:val="ListParagraph"/>
        <w:numPr>
          <w:ilvl w:val="0"/>
          <w:numId w:val="3"/>
        </w:numPr>
        <w:spacing w:after="80" w:line="276"/>
      </w:pPr>
      <w:r>
        <w:rPr>
          <w:color w:val="1A1A1A"/>
          <w:sz w:val="21"/>
          <w:szCs w:val="21"/>
        </w:rPr>
        <w:t xml:space="preserve">Apply the General Rules of Interpretation in order and state which rule decided the outcome.</w:t>
      </w:r>
    </w:p>
    <w:p>
      <w:pPr>
        <w:pStyle w:val="ListParagraph"/>
        <w:numPr>
          <w:ilvl w:val="0"/>
          <w:numId w:val="3"/>
        </w:numPr>
        <w:spacing w:after="80" w:line="276"/>
      </w:pPr>
      <w:r>
        <w:rPr>
          <w:color w:val="1A1A1A"/>
          <w:sz w:val="21"/>
          <w:szCs w:val="21"/>
        </w:rPr>
        <w:t xml:space="preserve">Verify every candidate against the published tariff schedule; consult the rulings database for comparable articles.</w:t>
      </w:r>
    </w:p>
    <w:p>
      <w:pPr>
        <w:pStyle w:val="ListParagraph"/>
        <w:numPr>
          <w:ilvl w:val="0"/>
          <w:numId w:val="3"/>
        </w:numPr>
        <w:spacing w:after="80" w:line="276"/>
      </w:pPr>
      <w:r>
        <w:rPr>
          <w:color w:val="1A1A1A"/>
          <w:sz w:val="21"/>
          <w:szCs w:val="21"/>
        </w:rPr>
        <w:t xml:space="preserve">Treat composite and mixed-material goods as the normal case; where two headings are genuinely arguable, return both.</w:t>
      </w:r>
    </w:p>
    <w:p>
      <w:pPr>
        <w:pStyle w:val="ListParagraph"/>
        <w:numPr>
          <w:ilvl w:val="0"/>
          <w:numId w:val="3"/>
        </w:numPr>
        <w:spacing w:after="80" w:line="276"/>
      </w:pPr>
      <w:r>
        <w:rPr>
          <w:color w:val="1A1A1A"/>
          <w:sz w:val="21"/>
          <w:szCs w:val="21"/>
        </w:rPr>
        <w:t xml:space="preserve">Return three ranked candidates — never one. The alternative is part of the deliverable.</w:t>
      </w:r>
    </w:p>
    <w:p>
      <w:pPr>
        <w:pStyle w:val="ListParagraph"/>
        <w:numPr>
          <w:ilvl w:val="0"/>
          <w:numId w:val="3"/>
        </w:numPr>
        <w:spacing w:after="80" w:line="276"/>
      </w:pPr>
      <w:r>
        <w:rPr>
          <w:color w:val="1A1A1A"/>
          <w:sz w:val="21"/>
          <w:szCs w:val="21"/>
        </w:rPr>
        <w:t xml:space="preserve">Give ten digits, or state precisely which product fact would resolve the remainder and mark confidence low.</w:t>
      </w:r>
    </w:p>
    <w:p>
      <w:pPr>
        <w:pStyle w:val="ListParagraph"/>
        <w:numPr>
          <w:ilvl w:val="0"/>
          <w:numId w:val="3"/>
        </w:numPr>
        <w:spacing w:after="80" w:line="276"/>
      </w:pPr>
      <w:r>
        <w:rPr>
          <w:color w:val="1A1A1A"/>
          <w:sz w:val="21"/>
          <w:szCs w:val="21"/>
        </w:rPr>
        <w:t xml:space="preserve">Never state a duty rate at this stage, not even approximately.</w:t>
      </w:r>
    </w:p>
    <w:p>
      <w:pPr>
        <w:pStyle w:val="ListParagraph"/>
        <w:numPr>
          <w:ilvl w:val="0"/>
          <w:numId w:val="3"/>
        </w:numPr>
        <w:spacing w:after="80" w:line="276"/>
      </w:pPr>
      <w:r>
        <w:rPr>
          <w:color w:val="1A1A1A"/>
          <w:sz w:val="21"/>
          <w:szCs w:val="21"/>
        </w:rPr>
        <w:t xml:space="preserve">Hard budget of four searches.</w:t>
      </w:r>
    </w:p>
    <w:p>
      <w:pPr>
        <w:pStyle w:val="Heading2"/>
        <w:spacing w:after="140" w:before="320"/>
      </w:pPr>
      <w:r>
        <w:rPr>
          <w:b/>
          <w:bCs/>
          <w:color w:val="1A1A1A"/>
          <w:sz w:val="25"/>
          <w:szCs w:val="25"/>
        </w:rPr>
        <w:t xml:space="preserve">A.2  Stage B — duty and compliance, key rules</w:t>
      </w:r>
    </w:p>
    <w:p>
      <w:pPr>
        <w:pStyle w:val="ListParagraph"/>
        <w:numPr>
          <w:ilvl w:val="0"/>
          <w:numId w:val="3"/>
        </w:numPr>
        <w:spacing w:after="80" w:line="276"/>
      </w:pPr>
      <w:r>
        <w:rPr>
          <w:color w:val="1A1A1A"/>
          <w:sz w:val="21"/>
          <w:szCs w:val="21"/>
        </w:rPr>
        <w:t xml:space="preserve">Overriding instruction: training data on this subject is out of date and must not be used. Every number is found on this run or it is null.</w:t>
      </w:r>
    </w:p>
    <w:p>
      <w:pPr>
        <w:pStyle w:val="ListParagraph"/>
        <w:numPr>
          <w:ilvl w:val="0"/>
          <w:numId w:val="3"/>
        </w:numPr>
        <w:spacing w:after="80" w:line="276"/>
      </w:pPr>
      <w:r>
        <w:rPr>
          <w:color w:val="1A1A1A"/>
          <w:sz w:val="21"/>
          <w:szCs w:val="21"/>
        </w:rPr>
        <w:t xml:space="preserve">Cite only primary government sources; commentary may be read to locate the law but never cited in its place.</w:t>
      </w:r>
    </w:p>
    <w:p>
      <w:pPr>
        <w:pStyle w:val="ListParagraph"/>
        <w:numPr>
          <w:ilvl w:val="0"/>
          <w:numId w:val="3"/>
        </w:numPr>
        <w:spacing w:after="80" w:line="276"/>
      </w:pPr>
      <w:r>
        <w:rPr>
          <w:color w:val="1A1A1A"/>
          <w:sz w:val="21"/>
          <w:szCs w:val="21"/>
        </w:rPr>
        <w:t xml:space="preserve">Every component carries a source URL and an as-of date reflecting the source’s own publication date, not today’s.</w:t>
      </w:r>
    </w:p>
    <w:p>
      <w:pPr>
        <w:pStyle w:val="ListParagraph"/>
        <w:numPr>
          <w:ilvl w:val="0"/>
          <w:numId w:val="3"/>
        </w:numPr>
        <w:spacing w:after="80" w:line="276"/>
      </w:pPr>
      <w:r>
        <w:rPr>
          <w:color w:val="1A1A1A"/>
          <w:sz w:val="21"/>
          <w:szCs w:val="21"/>
        </w:rPr>
        <w:t xml:space="preserve">Unknown is null with a required explanatory note. Zero is a positive claim requiring a citation.</w:t>
      </w:r>
    </w:p>
    <w:p>
      <w:pPr>
        <w:pStyle w:val="ListParagraph"/>
        <w:numPr>
          <w:ilvl w:val="0"/>
          <w:numId w:val="3"/>
        </w:numPr>
        <w:spacing w:after="80" w:line="276"/>
      </w:pPr>
      <w:r>
        <w:rPr>
          <w:color w:val="1A1A1A"/>
          <w:sz w:val="21"/>
          <w:szCs w:val="21"/>
        </w:rPr>
        <w:t xml:space="preserve">Return components, never totals; any volunteered total is discarded by the system.</w:t>
      </w:r>
    </w:p>
    <w:p>
      <w:pPr>
        <w:pStyle w:val="ListParagraph"/>
        <w:numPr>
          <w:ilvl w:val="0"/>
          <w:numId w:val="3"/>
        </w:numPr>
        <w:spacing w:after="80" w:line="276"/>
      </w:pPr>
      <w:r>
        <w:rPr>
          <w:color w:val="1A1A1A"/>
          <w:sz w:val="21"/>
          <w:szCs w:val="21"/>
        </w:rPr>
        <w:t xml:space="preserve">State the stacking order, or declare it unclear rather than assuming measures simply add.</w:t>
      </w:r>
    </w:p>
    <w:p>
      <w:pPr>
        <w:pStyle w:val="ListParagraph"/>
        <w:numPr>
          <w:ilvl w:val="0"/>
          <w:numId w:val="3"/>
        </w:numPr>
        <w:spacing w:after="80" w:line="276"/>
      </w:pPr>
      <w:r>
        <w:rPr>
          <w:color w:val="1A1A1A"/>
          <w:sz w:val="21"/>
          <w:szCs w:val="21"/>
        </w:rPr>
        <w:t xml:space="preserve">Flag volatility for anything recently changed, under challenge, or expiring.</w:t>
      </w:r>
    </w:p>
    <w:p>
      <w:pPr>
        <w:pStyle w:val="ListParagraph"/>
        <w:numPr>
          <w:ilvl w:val="0"/>
          <w:numId w:val="3"/>
        </w:numPr>
        <w:spacing w:after="80" w:line="276"/>
      </w:pPr>
      <w:r>
        <w:rPr>
          <w:color w:val="1A1A1A"/>
          <w:sz w:val="21"/>
          <w:szCs w:val="21"/>
        </w:rPr>
        <w:t xml:space="preserve">Determine agency jurisdiction, required documents and detention risks — a correct rate on detained goods is worthless.</w:t>
      </w:r>
    </w:p>
    <w:p>
      <w:pPr>
        <w:pStyle w:val="ListParagraph"/>
        <w:numPr>
          <w:ilvl w:val="0"/>
          <w:numId w:val="3"/>
        </w:numPr>
        <w:spacing w:after="80" w:line="276"/>
      </w:pPr>
      <w:r>
        <w:rPr>
          <w:color w:val="1A1A1A"/>
          <w:sz w:val="21"/>
          <w:szCs w:val="21"/>
        </w:rPr>
        <w:t xml:space="preserve">Hard budget of six searches; an honest partial answer is the correct output when the budget is exhausted.</w:t>
      </w:r>
    </w:p>
    <w:p>
      <w:pPr>
        <w:pStyle w:val="ListParagraph"/>
        <w:numPr>
          <w:ilvl w:val="0"/>
          <w:numId w:val="3"/>
        </w:numPr>
        <w:spacing w:after="80" w:line="276"/>
      </w:pPr>
      <w:r>
        <w:rPr>
          <w:color w:val="1A1A1A"/>
          <w:sz w:val="21"/>
          <w:szCs w:val="21"/>
        </w:rPr>
        <w:t xml:space="preserve">Nothing returned is legal advice or a binding ruling.</w:t>
      </w:r>
    </w:p>
    <w:p>
      <w:pPr>
        <w:spacing w:after="200"/>
      </w:pPr>
    </w:p>
    <w:p>
      <w:pPr>
        <w:pStyle w:val="Heading1"/>
        <w:spacing w:after="200" w:before="400"/>
      </w:pPr>
      <w:r>
        <w:rPr>
          <w:b/>
          <w:bCs/>
          <w:color w:val="0F4C81"/>
          <w:sz w:val="32"/>
          <w:szCs w:val="32"/>
        </w:rPr>
        <w:t xml:space="preserve">Appendix B — Glossary</w:t>
      </w:r>
    </w:p>
    <w:tbl>
      <w:tblPr>
        <w:tblW w:type="dxa" w:w="9360"/>
        <w:tblBorders>
          <w:top w:val="single" w:color="0F4C81" w:sz="4"/>
          <w:left w:val="none"/>
          <w:bottom w:val="single" w:color="0F4C81" w:sz="4"/>
          <w:right w:val="none"/>
          <w:insideH w:val="single" w:color="C7CDD4" w:sz="2"/>
          <w:insideV w:val="none"/>
        </w:tblBorders>
      </w:tblPr>
      <w:tblGrid>
        <w:gridCol w:w="2400"/>
        <w:gridCol w:w="6960"/>
      </w:tblGrid>
      <w:tr>
        <w:trPr>
          <w:tblHeader/>
        </w:trPr>
        <w:tc>
          <w:tcPr>
            <w:tcW w:type="dxa" w:w="2400"/>
            <w:shd w:fill="EEF2F6" w:val="clear"/>
            <w:tcMar>
              <w:top w:type="dxa" w:w="100"/>
              <w:left w:type="dxa" w:w="120"/>
              <w:bottom w:type="dxa" w:w="100"/>
              <w:right w:type="dxa" w:w="120"/>
            </w:tcMar>
          </w:tcPr>
          <w:p>
            <w:pPr>
              <w:spacing w:after="0"/>
            </w:pPr>
            <w:r>
              <w:rPr>
                <w:b/>
                <w:bCs/>
                <w:color w:val="0F4C81"/>
                <w:sz w:val="18"/>
                <w:szCs w:val="18"/>
              </w:rPr>
              <w:t xml:space="preserve">Term</w:t>
            </w:r>
          </w:p>
        </w:tc>
        <w:tc>
          <w:tcPr>
            <w:tcW w:type="dxa" w:w="6960"/>
            <w:shd w:fill="EEF2F6" w:val="clear"/>
            <w:tcMar>
              <w:top w:type="dxa" w:w="100"/>
              <w:left w:type="dxa" w:w="120"/>
              <w:bottom w:type="dxa" w:w="100"/>
              <w:right w:type="dxa" w:w="120"/>
            </w:tcMar>
          </w:tcPr>
          <w:p>
            <w:pPr>
              <w:spacing w:after="0"/>
            </w:pPr>
            <w:r>
              <w:rPr>
                <w:b/>
                <w:bCs/>
                <w:color w:val="0F4C81"/>
                <w:sz w:val="18"/>
                <w:szCs w:val="18"/>
              </w:rPr>
              <w:t xml:space="preserve">Meaning as used in this document</w:t>
            </w:r>
          </w:p>
        </w:tc>
      </w:tr>
      <w:tr>
        <w:tc>
          <w:tcPr>
            <w:tcW w:type="dxa" w:w="2400"/>
            <w:tcMar>
              <w:top w:type="dxa" w:w="90"/>
              <w:left w:type="dxa" w:w="120"/>
              <w:bottom w:type="dxa" w:w="90"/>
              <w:right w:type="dxa" w:w="120"/>
            </w:tcMar>
          </w:tcPr>
          <w:p>
            <w:pPr>
              <w:spacing w:after="0" w:line="250"/>
            </w:pPr>
            <w:r>
              <w:rPr>
                <w:b/>
                <w:bCs/>
                <w:color w:val="1A1A1A"/>
                <w:sz w:val="18"/>
                <w:szCs w:val="18"/>
              </w:rPr>
              <w:t xml:space="preserve">Ad valorem duty</w:t>
            </w:r>
          </w:p>
        </w:tc>
        <w:tc>
          <w:tcPr>
            <w:tcW w:type="dxa" w:w="6960"/>
            <w:tcMar>
              <w:top w:type="dxa" w:w="90"/>
              <w:left w:type="dxa" w:w="120"/>
              <w:bottom w:type="dxa" w:w="90"/>
              <w:right w:type="dxa" w:w="120"/>
            </w:tcMar>
          </w:tcPr>
          <w:p>
            <w:pPr>
              <w:spacing w:after="0" w:line="250"/>
            </w:pPr>
            <w:r>
              <w:rPr>
                <w:b w:val="false"/>
                <w:bCs w:val="false"/>
                <w:color w:val="1A1A1A"/>
                <w:sz w:val="18"/>
                <w:szCs w:val="18"/>
              </w:rPr>
              <w:t xml:space="preserve">A duty expressed as a percentage of the customs value, as distinct from a specific duty charged per unit of quantity.</w:t>
            </w:r>
          </w:p>
        </w:tc>
      </w:tr>
      <w:tr>
        <w:tc>
          <w:tcPr>
            <w:tcW w:type="dxa" w:w="2400"/>
            <w:shd w:fill="F7F9FB" w:val="clear"/>
            <w:tcMar>
              <w:top w:type="dxa" w:w="90"/>
              <w:left w:type="dxa" w:w="120"/>
              <w:bottom w:type="dxa" w:w="90"/>
              <w:right w:type="dxa" w:w="120"/>
            </w:tcMar>
          </w:tcPr>
          <w:p>
            <w:pPr>
              <w:spacing w:after="0" w:line="250"/>
            </w:pPr>
            <w:r>
              <w:rPr>
                <w:b/>
                <w:bCs/>
                <w:color w:val="1A1A1A"/>
                <w:sz w:val="18"/>
                <w:szCs w:val="18"/>
              </w:rPr>
              <w:t xml:space="preserve">Anti-dumping / countervailing duty</w:t>
            </w:r>
          </w:p>
        </w:tc>
        <w:tc>
          <w:tcPr>
            <w:tcW w:type="dxa" w:w="6960"/>
            <w:shd w:fill="F7F9FB" w:val="clear"/>
            <w:tcMar>
              <w:top w:type="dxa" w:w="90"/>
              <w:left w:type="dxa" w:w="120"/>
              <w:bottom w:type="dxa" w:w="90"/>
              <w:right w:type="dxa" w:w="120"/>
            </w:tcMar>
          </w:tcPr>
          <w:p>
            <w:pPr>
              <w:spacing w:after="0" w:line="250"/>
            </w:pPr>
            <w:r>
              <w:rPr>
                <w:b w:val="false"/>
                <w:bCs w:val="false"/>
                <w:color w:val="1A1A1A"/>
                <w:sz w:val="18"/>
                <w:szCs w:val="18"/>
              </w:rPr>
              <w:t xml:space="preserve">Additional duties imposed on specific goods from specific countries following an investigation. Scope can be broad and the rates can exceed the ordinary duty by a wide margin.</w:t>
            </w:r>
          </w:p>
        </w:tc>
      </w:tr>
      <w:tr>
        <w:tc>
          <w:tcPr>
            <w:tcW w:type="dxa" w:w="2400"/>
            <w:tcMar>
              <w:top w:type="dxa" w:w="90"/>
              <w:left w:type="dxa" w:w="120"/>
              <w:bottom w:type="dxa" w:w="90"/>
              <w:right w:type="dxa" w:w="120"/>
            </w:tcMar>
          </w:tcPr>
          <w:p>
            <w:pPr>
              <w:spacing w:after="0" w:line="250"/>
            </w:pPr>
            <w:r>
              <w:rPr>
                <w:b/>
                <w:bCs/>
                <w:color w:val="1A1A1A"/>
                <w:sz w:val="18"/>
                <w:szCs w:val="18"/>
              </w:rPr>
              <w:t xml:space="preserve">As-of date</w:t>
            </w:r>
          </w:p>
        </w:tc>
        <w:tc>
          <w:tcPr>
            <w:tcW w:type="dxa" w:w="6960"/>
            <w:tcMar>
              <w:top w:type="dxa" w:w="90"/>
              <w:left w:type="dxa" w:w="120"/>
              <w:bottom w:type="dxa" w:w="90"/>
              <w:right w:type="dxa" w:w="120"/>
            </w:tcMar>
          </w:tcPr>
          <w:p>
            <w:pPr>
              <w:spacing w:after="0" w:line="250"/>
            </w:pPr>
            <w:r>
              <w:rPr>
                <w:b w:val="false"/>
                <w:bCs w:val="false"/>
                <w:color w:val="1A1A1A"/>
                <w:sz w:val="18"/>
                <w:szCs w:val="18"/>
              </w:rPr>
              <w:t xml:space="preserve">The publication or last-updated date of the source a value was taken from. Never the date the report was generated.</w:t>
            </w:r>
          </w:p>
        </w:tc>
      </w:tr>
      <w:tr>
        <w:tc>
          <w:tcPr>
            <w:tcW w:type="dxa" w:w="2400"/>
            <w:shd w:fill="F7F9FB" w:val="clear"/>
            <w:tcMar>
              <w:top w:type="dxa" w:w="90"/>
              <w:left w:type="dxa" w:w="120"/>
              <w:bottom w:type="dxa" w:w="90"/>
              <w:right w:type="dxa" w:w="120"/>
            </w:tcMar>
          </w:tcPr>
          <w:p>
            <w:pPr>
              <w:spacing w:after="0" w:line="250"/>
            </w:pPr>
            <w:r>
              <w:rPr>
                <w:b/>
                <w:bCs/>
                <w:color w:val="1A1A1A"/>
                <w:sz w:val="18"/>
                <w:szCs w:val="18"/>
              </w:rPr>
              <w:t xml:space="preserve">Binding ruling</w:t>
            </w:r>
          </w:p>
        </w:tc>
        <w:tc>
          <w:tcPr>
            <w:tcW w:type="dxa" w:w="6960"/>
            <w:shd w:fill="F7F9FB" w:val="clear"/>
            <w:tcMar>
              <w:top w:type="dxa" w:w="90"/>
              <w:left w:type="dxa" w:w="120"/>
              <w:bottom w:type="dxa" w:w="90"/>
              <w:right w:type="dxa" w:w="120"/>
            </w:tcMar>
          </w:tcPr>
          <w:p>
            <w:pPr>
              <w:spacing w:after="0" w:line="250"/>
            </w:pPr>
            <w:r>
              <w:rPr>
                <w:b w:val="false"/>
                <w:bCs w:val="false"/>
                <w:color w:val="1A1A1A"/>
                <w:sz w:val="18"/>
                <w:szCs w:val="18"/>
              </w:rPr>
              <w:t xml:space="preserve">A determination issued by the customs authority on a specific article, on which an importer may rely. The agent produces advisory output and names this as the escalation path.</w:t>
            </w:r>
          </w:p>
        </w:tc>
      </w:tr>
      <w:tr>
        <w:tc>
          <w:tcPr>
            <w:tcW w:type="dxa" w:w="2400"/>
            <w:tcMar>
              <w:top w:type="dxa" w:w="90"/>
              <w:left w:type="dxa" w:w="120"/>
              <w:bottom w:type="dxa" w:w="90"/>
              <w:right w:type="dxa" w:w="120"/>
            </w:tcMar>
          </w:tcPr>
          <w:p>
            <w:pPr>
              <w:spacing w:after="0" w:line="250"/>
            </w:pPr>
            <w:r>
              <w:rPr>
                <w:b/>
                <w:bCs/>
                <w:color w:val="1A1A1A"/>
                <w:sz w:val="18"/>
                <w:szCs w:val="18"/>
              </w:rPr>
              <w:t xml:space="preserve">Component</w:t>
            </w:r>
          </w:p>
        </w:tc>
        <w:tc>
          <w:tcPr>
            <w:tcW w:type="dxa" w:w="6960"/>
            <w:tcMar>
              <w:top w:type="dxa" w:w="90"/>
              <w:left w:type="dxa" w:w="120"/>
              <w:bottom w:type="dxa" w:w="90"/>
              <w:right w:type="dxa" w:w="120"/>
            </w:tcMar>
          </w:tcPr>
          <w:p>
            <w:pPr>
              <w:spacing w:after="0" w:line="250"/>
            </w:pPr>
            <w:r>
              <w:rPr>
                <w:b w:val="false"/>
                <w:bCs w:val="false"/>
                <w:color w:val="1A1A1A"/>
                <w:sz w:val="18"/>
                <w:szCs w:val="18"/>
              </w:rPr>
              <w:t xml:space="preserve">A single line of the duty stack — one measure, one rate, one citation, one date. The unit the model returns and the unit the validator judges.</w:t>
            </w:r>
          </w:p>
        </w:tc>
      </w:tr>
      <w:tr>
        <w:tc>
          <w:tcPr>
            <w:tcW w:type="dxa" w:w="2400"/>
            <w:shd w:fill="F7F9FB" w:val="clear"/>
            <w:tcMar>
              <w:top w:type="dxa" w:w="90"/>
              <w:left w:type="dxa" w:w="120"/>
              <w:bottom w:type="dxa" w:w="90"/>
              <w:right w:type="dxa" w:w="120"/>
            </w:tcMar>
          </w:tcPr>
          <w:p>
            <w:pPr>
              <w:spacing w:after="0" w:line="250"/>
            </w:pPr>
            <w:r>
              <w:rPr>
                <w:b/>
                <w:bCs/>
                <w:color w:val="1A1A1A"/>
                <w:sz w:val="18"/>
                <w:szCs w:val="18"/>
              </w:rPr>
              <w:t xml:space="preserve">Customs value</w:t>
            </w:r>
          </w:p>
        </w:tc>
        <w:tc>
          <w:tcPr>
            <w:tcW w:type="dxa" w:w="6960"/>
            <w:shd w:fill="F7F9FB" w:val="clear"/>
            <w:tcMar>
              <w:top w:type="dxa" w:w="90"/>
              <w:left w:type="dxa" w:w="120"/>
              <w:bottom w:type="dxa" w:w="90"/>
              <w:right w:type="dxa" w:w="120"/>
            </w:tcMar>
          </w:tcPr>
          <w:p>
            <w:pPr>
              <w:spacing w:after="0" w:line="250"/>
            </w:pPr>
            <w:r>
              <w:rPr>
                <w:b w:val="false"/>
                <w:bCs w:val="false"/>
                <w:color w:val="1A1A1A"/>
                <w:sz w:val="18"/>
                <w:szCs w:val="18"/>
              </w:rPr>
              <w:t xml:space="preserve">The value on which ad valorem duty is assessed. What it includes depends on the commercial terms of sale.</w:t>
            </w:r>
          </w:p>
        </w:tc>
      </w:tr>
      <w:tr>
        <w:tc>
          <w:tcPr>
            <w:tcW w:type="dxa" w:w="2400"/>
            <w:tcMar>
              <w:top w:type="dxa" w:w="90"/>
              <w:left w:type="dxa" w:w="120"/>
              <w:bottom w:type="dxa" w:w="90"/>
              <w:right w:type="dxa" w:w="120"/>
            </w:tcMar>
          </w:tcPr>
          <w:p>
            <w:pPr>
              <w:spacing w:after="0" w:line="250"/>
            </w:pPr>
            <w:r>
              <w:rPr>
                <w:b/>
                <w:bCs/>
                <w:color w:val="1A1A1A"/>
                <w:sz w:val="18"/>
                <w:szCs w:val="18"/>
              </w:rPr>
              <w:t xml:space="preserve">General Rules of Interpretation</w:t>
            </w:r>
          </w:p>
        </w:tc>
        <w:tc>
          <w:tcPr>
            <w:tcW w:type="dxa" w:w="6960"/>
            <w:tcMar>
              <w:top w:type="dxa" w:w="90"/>
              <w:left w:type="dxa" w:w="120"/>
              <w:bottom w:type="dxa" w:w="90"/>
              <w:right w:type="dxa" w:w="120"/>
            </w:tcMar>
          </w:tcPr>
          <w:p>
            <w:pPr>
              <w:spacing w:after="0" w:line="250"/>
            </w:pPr>
            <w:r>
              <w:rPr>
                <w:b w:val="false"/>
                <w:bCs w:val="false"/>
                <w:color w:val="1A1A1A"/>
                <w:sz w:val="18"/>
                <w:szCs w:val="18"/>
              </w:rPr>
              <w:t xml:space="preserve">The ordered rules governing how goods are classified under the harmonized system. A classification that does not cite the rule that produced it is a guess.</w:t>
            </w:r>
          </w:p>
        </w:tc>
      </w:tr>
      <w:tr>
        <w:tc>
          <w:tcPr>
            <w:tcW w:type="dxa" w:w="2400"/>
            <w:shd w:fill="F7F9FB" w:val="clear"/>
            <w:tcMar>
              <w:top w:type="dxa" w:w="90"/>
              <w:left w:type="dxa" w:w="120"/>
              <w:bottom w:type="dxa" w:w="90"/>
              <w:right w:type="dxa" w:w="120"/>
            </w:tcMar>
          </w:tcPr>
          <w:p>
            <w:pPr>
              <w:spacing w:after="0" w:line="250"/>
            </w:pPr>
            <w:r>
              <w:rPr>
                <w:b/>
                <w:bCs/>
                <w:color w:val="1A1A1A"/>
                <w:sz w:val="18"/>
                <w:szCs w:val="18"/>
              </w:rPr>
              <w:t xml:space="preserve">Harmonized Tariff Schedule</w:t>
            </w:r>
          </w:p>
        </w:tc>
        <w:tc>
          <w:tcPr>
            <w:tcW w:type="dxa" w:w="6960"/>
            <w:shd w:fill="F7F9FB" w:val="clear"/>
            <w:tcMar>
              <w:top w:type="dxa" w:w="90"/>
              <w:left w:type="dxa" w:w="120"/>
              <w:bottom w:type="dxa" w:w="90"/>
              <w:right w:type="dxa" w:w="120"/>
            </w:tcMar>
          </w:tcPr>
          <w:p>
            <w:pPr>
              <w:spacing w:after="0" w:line="250"/>
            </w:pPr>
            <w:r>
              <w:rPr>
                <w:b w:val="false"/>
                <w:bCs w:val="false"/>
                <w:color w:val="1A1A1A"/>
                <w:sz w:val="18"/>
                <w:szCs w:val="18"/>
              </w:rPr>
              <w:t xml:space="preserve">The United States tariff schedule. The first six digits are internationally harmonized; the remaining digits are national.</w:t>
            </w:r>
          </w:p>
        </w:tc>
      </w:tr>
      <w:tr>
        <w:tc>
          <w:tcPr>
            <w:tcW w:type="dxa" w:w="2400"/>
            <w:tcMar>
              <w:top w:type="dxa" w:w="90"/>
              <w:left w:type="dxa" w:w="120"/>
              <w:bottom w:type="dxa" w:w="90"/>
              <w:right w:type="dxa" w:w="120"/>
            </w:tcMar>
          </w:tcPr>
          <w:p>
            <w:pPr>
              <w:spacing w:after="0" w:line="250"/>
            </w:pPr>
            <w:r>
              <w:rPr>
                <w:b/>
                <w:bCs/>
                <w:color w:val="1A1A1A"/>
                <w:sz w:val="18"/>
                <w:szCs w:val="18"/>
              </w:rPr>
              <w:t xml:space="preserve">Importer of record</w:t>
            </w:r>
          </w:p>
        </w:tc>
        <w:tc>
          <w:tcPr>
            <w:tcW w:type="dxa" w:w="6960"/>
            <w:tcMar>
              <w:top w:type="dxa" w:w="90"/>
              <w:left w:type="dxa" w:w="120"/>
              <w:bottom w:type="dxa" w:w="90"/>
              <w:right w:type="dxa" w:w="120"/>
            </w:tcMar>
          </w:tcPr>
          <w:p>
            <w:pPr>
              <w:spacing w:after="0" w:line="250"/>
            </w:pPr>
            <w:r>
              <w:rPr>
                <w:b w:val="false"/>
                <w:bCs w:val="false"/>
                <w:color w:val="1A1A1A"/>
                <w:sz w:val="18"/>
                <w:szCs w:val="18"/>
              </w:rPr>
              <w:t xml:space="preserve">The party legally responsible for the entry, its accuracy and its duties. Determined in part by the commercial terms.</w:t>
            </w:r>
          </w:p>
        </w:tc>
      </w:tr>
      <w:tr>
        <w:tc>
          <w:tcPr>
            <w:tcW w:type="dxa" w:w="2400"/>
            <w:shd w:fill="F7F9FB" w:val="clear"/>
            <w:tcMar>
              <w:top w:type="dxa" w:w="90"/>
              <w:left w:type="dxa" w:w="120"/>
              <w:bottom w:type="dxa" w:w="90"/>
              <w:right w:type="dxa" w:w="120"/>
            </w:tcMar>
          </w:tcPr>
          <w:p>
            <w:pPr>
              <w:spacing w:after="0" w:line="250"/>
            </w:pPr>
            <w:r>
              <w:rPr>
                <w:b/>
                <w:bCs/>
                <w:color w:val="1A1A1A"/>
                <w:sz w:val="18"/>
                <w:szCs w:val="18"/>
              </w:rPr>
              <w:t xml:space="preserve">Landed cost</w:t>
            </w:r>
          </w:p>
        </w:tc>
        <w:tc>
          <w:tcPr>
            <w:tcW w:type="dxa" w:w="6960"/>
            <w:shd w:fill="F7F9FB" w:val="clear"/>
            <w:tcMar>
              <w:top w:type="dxa" w:w="90"/>
              <w:left w:type="dxa" w:w="120"/>
              <w:bottom w:type="dxa" w:w="90"/>
              <w:right w:type="dxa" w:w="120"/>
            </w:tcMar>
          </w:tcPr>
          <w:p>
            <w:pPr>
              <w:spacing w:after="0" w:line="250"/>
            </w:pPr>
            <w:r>
              <w:rPr>
                <w:b w:val="false"/>
                <w:bCs w:val="false"/>
                <w:color w:val="1A1A1A"/>
                <w:sz w:val="18"/>
                <w:szCs w:val="18"/>
              </w:rPr>
              <w:t xml:space="preserve">The total cost of delivering goods to their destination: customs value, duties, federal fees, freight, insurance and brokerage.</w:t>
            </w:r>
          </w:p>
        </w:tc>
      </w:tr>
      <w:tr>
        <w:tc>
          <w:tcPr>
            <w:tcW w:type="dxa" w:w="2400"/>
            <w:tcMar>
              <w:top w:type="dxa" w:w="90"/>
              <w:left w:type="dxa" w:w="120"/>
              <w:bottom w:type="dxa" w:w="90"/>
              <w:right w:type="dxa" w:w="120"/>
            </w:tcMar>
          </w:tcPr>
          <w:p>
            <w:pPr>
              <w:spacing w:after="0" w:line="250"/>
            </w:pPr>
            <w:r>
              <w:rPr>
                <w:b/>
                <w:bCs/>
                <w:color w:val="1A1A1A"/>
                <w:sz w:val="18"/>
                <w:szCs w:val="18"/>
              </w:rPr>
              <w:t xml:space="preserve">Partial report</w:t>
            </w:r>
          </w:p>
        </w:tc>
        <w:tc>
          <w:tcPr>
            <w:tcW w:type="dxa" w:w="6960"/>
            <w:tcMar>
              <w:top w:type="dxa" w:w="90"/>
              <w:left w:type="dxa" w:w="120"/>
              <w:bottom w:type="dxa" w:w="90"/>
              <w:right w:type="dxa" w:w="120"/>
            </w:tcMar>
          </w:tcPr>
          <w:p>
            <w:pPr>
              <w:spacing w:after="0" w:line="250"/>
            </w:pPr>
            <w:r>
              <w:rPr>
                <w:b w:val="false"/>
                <w:bCs w:val="false"/>
                <w:color w:val="1A1A1A"/>
                <w:sz w:val="18"/>
                <w:szCs w:val="18"/>
              </w:rPr>
              <w:t xml:space="preserve">A report in which at least one component could not be verified and was therefore excluded from the total and named explicitly. A designed output, not an error.</w:t>
            </w:r>
          </w:p>
        </w:tc>
      </w:tr>
      <w:tr>
        <w:tc>
          <w:tcPr>
            <w:tcW w:type="dxa" w:w="2400"/>
            <w:shd w:fill="F7F9FB" w:val="clear"/>
            <w:tcMar>
              <w:top w:type="dxa" w:w="90"/>
              <w:left w:type="dxa" w:w="120"/>
              <w:bottom w:type="dxa" w:w="90"/>
              <w:right w:type="dxa" w:w="120"/>
            </w:tcMar>
          </w:tcPr>
          <w:p>
            <w:pPr>
              <w:spacing w:after="0" w:line="250"/>
            </w:pPr>
            <w:r>
              <w:rPr>
                <w:b/>
                <w:bCs/>
                <w:color w:val="1A1A1A"/>
                <w:sz w:val="18"/>
                <w:szCs w:val="18"/>
              </w:rPr>
              <w:t xml:space="preserve">Partner government agency</w:t>
            </w:r>
          </w:p>
        </w:tc>
        <w:tc>
          <w:tcPr>
            <w:tcW w:type="dxa" w:w="6960"/>
            <w:shd w:fill="F7F9FB" w:val="clear"/>
            <w:tcMar>
              <w:top w:type="dxa" w:w="90"/>
              <w:left w:type="dxa" w:w="120"/>
              <w:bottom w:type="dxa" w:w="90"/>
              <w:right w:type="dxa" w:w="120"/>
            </w:tcMar>
          </w:tcPr>
          <w:p>
            <w:pPr>
              <w:spacing w:after="0" w:line="250"/>
            </w:pPr>
            <w:r>
              <w:rPr>
                <w:b w:val="false"/>
                <w:bCs w:val="false"/>
                <w:color w:val="1A1A1A"/>
                <w:sz w:val="18"/>
                <w:szCs w:val="18"/>
              </w:rPr>
              <w:t xml:space="preserve">A US agency other than the customs authority with jurisdiction over particular goods at the border.</w:t>
            </w:r>
          </w:p>
        </w:tc>
      </w:tr>
      <w:tr>
        <w:tc>
          <w:tcPr>
            <w:tcW w:type="dxa" w:w="2400"/>
            <w:tcMar>
              <w:top w:type="dxa" w:w="90"/>
              <w:left w:type="dxa" w:w="120"/>
              <w:bottom w:type="dxa" w:w="90"/>
              <w:right w:type="dxa" w:w="120"/>
            </w:tcMar>
          </w:tcPr>
          <w:p>
            <w:pPr>
              <w:spacing w:after="0" w:line="250"/>
            </w:pPr>
            <w:r>
              <w:rPr>
                <w:b/>
                <w:bCs/>
                <w:color w:val="1A1A1A"/>
                <w:sz w:val="18"/>
                <w:szCs w:val="18"/>
              </w:rPr>
              <w:t xml:space="preserve">Snapshot</w:t>
            </w:r>
          </w:p>
        </w:tc>
        <w:tc>
          <w:tcPr>
            <w:tcW w:type="dxa" w:w="6960"/>
            <w:tcMar>
              <w:top w:type="dxa" w:w="90"/>
              <w:left w:type="dxa" w:w="120"/>
              <w:bottom w:type="dxa" w:w="90"/>
              <w:right w:type="dxa" w:w="120"/>
            </w:tcMar>
          </w:tcPr>
          <w:p>
            <w:pPr>
              <w:spacing w:after="0" w:line="250"/>
            </w:pPr>
            <w:r>
              <w:rPr>
                <w:b w:val="false"/>
                <w:bCs w:val="false"/>
                <w:color w:val="1A1A1A"/>
                <w:sz w:val="18"/>
                <w:szCs w:val="18"/>
              </w:rPr>
              <w:t xml:space="preserve">An append-only record of the duty stack researched for one tariff code and origin on one date, retained for caching, diffing and audit.</w:t>
            </w:r>
          </w:p>
        </w:tc>
      </w:tr>
      <w:tr>
        <w:tc>
          <w:tcPr>
            <w:tcW w:type="dxa" w:w="2400"/>
            <w:shd w:fill="F7F9FB" w:val="clear"/>
            <w:tcMar>
              <w:top w:type="dxa" w:w="90"/>
              <w:left w:type="dxa" w:w="120"/>
              <w:bottom w:type="dxa" w:w="90"/>
              <w:right w:type="dxa" w:w="120"/>
            </w:tcMar>
          </w:tcPr>
          <w:p>
            <w:pPr>
              <w:spacing w:after="0" w:line="250"/>
            </w:pPr>
            <w:r>
              <w:rPr>
                <w:b/>
                <w:bCs/>
                <w:color w:val="1A1A1A"/>
                <w:sz w:val="18"/>
                <w:szCs w:val="18"/>
              </w:rPr>
              <w:t xml:space="preserve">Stacking</w:t>
            </w:r>
          </w:p>
        </w:tc>
        <w:tc>
          <w:tcPr>
            <w:tcW w:type="dxa" w:w="6960"/>
            <w:shd w:fill="F7F9FB" w:val="clear"/>
            <w:tcMar>
              <w:top w:type="dxa" w:w="90"/>
              <w:left w:type="dxa" w:w="120"/>
              <w:bottom w:type="dxa" w:w="90"/>
              <w:right w:type="dxa" w:w="120"/>
            </w:tcMar>
          </w:tcPr>
          <w:p>
            <w:pPr>
              <w:spacing w:after="0" w:line="250"/>
            </w:pPr>
            <w:r>
              <w:rPr>
                <w:b w:val="false"/>
                <w:bCs w:val="false"/>
                <w:color w:val="1A1A1A"/>
                <w:sz w:val="18"/>
                <w:szCs w:val="18"/>
              </w:rPr>
              <w:t xml:space="preserve">The order in which trade measures apply to the same goods, and whether they add to or absorb one another. Assuming simple addition is a common and expensive error.</w:t>
            </w:r>
          </w:p>
        </w:tc>
      </w:tr>
      <w:tr>
        <w:tc>
          <w:tcPr>
            <w:tcW w:type="dxa" w:w="2400"/>
            <w:tcMar>
              <w:top w:type="dxa" w:w="90"/>
              <w:left w:type="dxa" w:w="120"/>
              <w:bottom w:type="dxa" w:w="90"/>
              <w:right w:type="dxa" w:w="120"/>
            </w:tcMar>
          </w:tcPr>
          <w:p>
            <w:pPr>
              <w:spacing w:after="0" w:line="250"/>
            </w:pPr>
            <w:r>
              <w:rPr>
                <w:b/>
                <w:bCs/>
                <w:color w:val="1A1A1A"/>
                <w:sz w:val="18"/>
                <w:szCs w:val="18"/>
              </w:rPr>
              <w:t xml:space="preserve">Volatile</w:t>
            </w:r>
          </w:p>
        </w:tc>
        <w:tc>
          <w:tcPr>
            <w:tcW w:type="dxa" w:w="6960"/>
            <w:tcMar>
              <w:top w:type="dxa" w:w="90"/>
              <w:left w:type="dxa" w:w="120"/>
              <w:bottom w:type="dxa" w:w="90"/>
              <w:right w:type="dxa" w:w="120"/>
            </w:tcMar>
          </w:tcPr>
          <w:p>
            <w:pPr>
              <w:spacing w:after="0" w:line="250"/>
            </w:pPr>
            <w:r>
              <w:rPr>
                <w:b w:val="false"/>
                <w:bCs w:val="false"/>
                <w:color w:val="1A1A1A"/>
                <w:sz w:val="18"/>
                <w:szCs w:val="18"/>
              </w:rPr>
              <w:t xml:space="preserve">A flag on any component whose source is recent, whose programme is under legal challenge, or which is scheduled to expire.</w:t>
            </w:r>
          </w:p>
        </w:tc>
      </w:tr>
    </w:tbl>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5"/>
        <w:szCs w:val="15"/>
      </w:rPr>
      <w:t xml:space="preserve">Internal build document  ·  </w:t>
    </w:r>
    <w:r>
      <w:rPr>
        <w:color w:val="5A5A5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DD4" w:sz="4"/>
      </w:pBdr>
      <w:tabs>
        <w:tab w:val="right" w:pos="9360"/>
      </w:tabs>
      <w:spacing w:after="80"/>
    </w:pPr>
    <w:r>
      <w:rPr>
        <w:color w:val="5A5A5A"/>
        <w:sz w:val="16"/>
        <w:szCs w:val="16"/>
      </w:rPr>
      <w:t xml:space="preserve">US Export-to-Entry Agent</w:t>
    </w:r>
    <w:r>
      <w:rPr>
        <w:color w:val="5A5A5A"/>
        <w:sz w:val="16"/>
        <w:szCs w:val="16"/>
      </w:rPr>
      <w:t xml:space="preserve">	Technical Research Report  ·  Draft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40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F4C81"/>
      <w:sz w:val="32"/>
      <w:szCs w:val="32"/>
    </w:rPr>
  </w:style>
  <w:style w:type="paragraph" w:styleId="Heading2">
    <w:name w:val="Heading 2"/>
    <w:basedOn w:val="Normal"/>
    <w:next w:val="Normal"/>
    <w:qFormat/>
    <w:rPr>
      <w:rFonts w:ascii="Calibri" w:cs="Calibri" w:eastAsia="Calibri" w:hAnsi="Calibri"/>
      <w:b/>
      <w:bCs/>
      <w:color w:val="1A1A1A"/>
      <w:sz w:val="25"/>
      <w:szCs w:val="25"/>
    </w:rPr>
  </w:style>
  <w:style w:type="paragraph" w:styleId="Heading3">
    <w:name w:val="Heading 3"/>
    <w:basedOn w:val="Normal"/>
    <w:next w:val="Normal"/>
    <w:qFormat/>
    <w:rPr>
      <w:rFonts w:ascii="Calibri" w:cs="Calibri" w:eastAsia="Calibri" w:hAnsi="Calibri"/>
      <w:b/>
      <w:bCs/>
      <w:color w:val="0F4C81"/>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Export-to-Entry Agent — Technical Research Report</dc:title>
  <dc:creator>LeadStrategus</dc:creator>
  <dc:description>Requirements, user workflow, data sources, AI architecture and implementation approach</dc:description>
  <cp:lastModifiedBy>Un-named</cp:lastModifiedBy>
  <cp:revision>1</cp:revision>
  <dcterms:created xsi:type="dcterms:W3CDTF">2026-09-01T05:27:56.388Z</dcterms:created>
  <dcterms:modified xsi:type="dcterms:W3CDTF">2026-09-01T05:27:56.388Z</dcterms:modified>
</cp:coreProperties>
</file>

<file path=docProps/custom.xml><?xml version="1.0" encoding="utf-8"?>
<Properties xmlns="http://schemas.openxmlformats.org/officeDocument/2006/custom-properties" xmlns:vt="http://schemas.openxmlformats.org/officeDocument/2006/docPropsVTypes"/>
</file>