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Yaadhum — Complete Backend Logic</w:t>
      </w:r>
    </w:p>
    <w:p>
      <w:pPr>
        <w:pStyle w:val="Heading2"/>
      </w:pPr>
      <w:r>
        <w:t>Eight real CBSE 2026 papers, the full pipeline, and how tiers are decided</w:t>
      </w:r>
    </w:p>
    <w:p>
      <w:pPr>
        <w:pStyle w:val="Heading2"/>
      </w:pPr>
      <w:r>
        <w:t>1. The consolidated corpus</w:t>
      </w:r>
    </w:p>
    <w:p>
      <w:r>
        <w:t>Eight papers now measured. Every structural axis has at least two values, which is the argument for discovering everything per paper rather than hardcoding per subject.</w:t>
      </w:r>
    </w:p>
    <w:tbl>
      <w:tblPr>
        <w:tblStyle w:val="LightGrid-Accent1"/>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rPr>
                <w:b/>
                <w:sz w:val="17"/>
              </w:rPr>
            </w:r>
            <w:r>
              <w:rPr>
                <w:b/>
                <w:sz w:val="17"/>
              </w:rPr>
              <w:t>#</w:t>
            </w:r>
          </w:p>
        </w:tc>
        <w:tc>
          <w:tcPr>
            <w:tcW w:type="dxa" w:w="1022"/>
          </w:tcPr>
          <w:p>
            <w:r>
              <w:rPr>
                <w:b/>
                <w:sz w:val="17"/>
              </w:rPr>
            </w:r>
            <w:r>
              <w:rPr>
                <w:b/>
                <w:sz w:val="17"/>
              </w:rPr>
              <w:t>Subject</w:t>
            </w:r>
          </w:p>
        </w:tc>
        <w:tc>
          <w:tcPr>
            <w:tcW w:type="dxa" w:w="1022"/>
          </w:tcPr>
          <w:p>
            <w:r>
              <w:rPr>
                <w:b/>
                <w:sz w:val="17"/>
              </w:rPr>
            </w:r>
            <w:r>
              <w:rPr>
                <w:b/>
                <w:sz w:val="17"/>
              </w:rPr>
              <w:t>Code</w:t>
            </w:r>
          </w:p>
        </w:tc>
        <w:tc>
          <w:tcPr>
            <w:tcW w:type="dxa" w:w="1022"/>
          </w:tcPr>
          <w:p>
            <w:r>
              <w:rPr>
                <w:b/>
                <w:sz w:val="17"/>
              </w:rPr>
            </w:r>
            <w:r>
              <w:rPr>
                <w:b/>
                <w:sz w:val="17"/>
              </w:rPr>
              <w:t>PDF pp</w:t>
            </w:r>
          </w:p>
        </w:tc>
        <w:tc>
          <w:tcPr>
            <w:tcW w:type="dxa" w:w="1022"/>
          </w:tcPr>
          <w:p>
            <w:r>
              <w:rPr>
                <w:b/>
                <w:sz w:val="17"/>
              </w:rPr>
            </w:r>
            <w:r>
              <w:rPr>
                <w:b/>
                <w:sz w:val="17"/>
              </w:rPr>
              <w:t>Logical pp</w:t>
            </w:r>
          </w:p>
        </w:tc>
        <w:tc>
          <w:tcPr>
            <w:tcW w:type="dxa" w:w="1022"/>
          </w:tcPr>
          <w:p>
            <w:r>
              <w:rPr>
                <w:b/>
                <w:sz w:val="17"/>
              </w:rPr>
            </w:r>
            <w:r>
              <w:rPr>
                <w:b/>
                <w:sz w:val="17"/>
              </w:rPr>
              <w:t>Text layer</w:t>
            </w:r>
          </w:p>
        </w:tc>
        <w:tc>
          <w:tcPr>
            <w:tcW w:type="dxa" w:w="1022"/>
          </w:tcPr>
          <w:p>
            <w:r>
              <w:rPr>
                <w:b/>
                <w:sz w:val="17"/>
              </w:rPr>
            </w:r>
            <w:r>
              <w:rPr>
                <w:b/>
                <w:sz w:val="17"/>
              </w:rPr>
              <w:t>Imposition</w:t>
            </w:r>
          </w:p>
        </w:tc>
        <w:tc>
          <w:tcPr>
            <w:tcW w:type="dxa" w:w="1022"/>
          </w:tcPr>
          <w:p>
            <w:r>
              <w:rPr>
                <w:b/>
                <w:sz w:val="17"/>
              </w:rPr>
            </w:r>
            <w:r>
              <w:rPr>
                <w:b/>
                <w:sz w:val="17"/>
              </w:rPr>
              <w:t>Rotation</w:t>
            </w:r>
          </w:p>
        </w:tc>
        <w:tc>
          <w:tcPr>
            <w:tcW w:type="dxa" w:w="1022"/>
          </w:tcPr>
          <w:p>
            <w:r>
              <w:rPr>
                <w:b/>
                <w:sz w:val="17"/>
              </w:rPr>
            </w:r>
            <w:r>
              <w:rPr>
                <w:b/>
                <w:sz w:val="17"/>
              </w:rPr>
              <w:t>Languages</w:t>
            </w:r>
          </w:p>
        </w:tc>
        <w:tc>
          <w:tcPr>
            <w:tcW w:type="dxa" w:w="1022"/>
          </w:tcPr>
          <w:p>
            <w:r>
              <w:rPr>
                <w:b/>
                <w:sz w:val="17"/>
              </w:rPr>
            </w:r>
            <w:r>
              <w:rPr>
                <w:b/>
                <w:sz w:val="17"/>
              </w:rPr>
              <w:t>Sections</w:t>
            </w:r>
          </w:p>
        </w:tc>
      </w:tr>
      <w:tr>
        <w:tc>
          <w:tcPr>
            <w:tcW w:type="dxa" w:w="1022"/>
          </w:tcPr>
          <w:p>
            <w:r>
              <w:rPr>
                <w:sz w:val="17"/>
              </w:rPr>
            </w:r>
            <w:r>
              <w:rPr>
                <w:sz w:val="17"/>
              </w:rPr>
              <w:t>1</w:t>
            </w:r>
          </w:p>
        </w:tc>
        <w:tc>
          <w:tcPr>
            <w:tcW w:type="dxa" w:w="1022"/>
          </w:tcPr>
          <w:p>
            <w:r>
              <w:rPr>
                <w:sz w:val="17"/>
              </w:rPr>
            </w:r>
            <w:r>
              <w:rPr>
                <w:sz w:val="17"/>
              </w:rPr>
              <w:t>English Lang. &amp; Lit.</w:t>
            </w:r>
          </w:p>
        </w:tc>
        <w:tc>
          <w:tcPr>
            <w:tcW w:type="dxa" w:w="1022"/>
          </w:tcPr>
          <w:p>
            <w:r>
              <w:rPr>
                <w:sz w:val="17"/>
              </w:rPr>
            </w:r>
            <w:r>
              <w:rPr>
                <w:sz w:val="17"/>
              </w:rPr>
              <w:t>2/7/3</w:t>
            </w:r>
          </w:p>
        </w:tc>
        <w:tc>
          <w:tcPr>
            <w:tcW w:type="dxa" w:w="1022"/>
          </w:tcPr>
          <w:p>
            <w:r>
              <w:rPr>
                <w:sz w:val="17"/>
              </w:rPr>
            </w:r>
            <w:r>
              <w:rPr>
                <w:sz w:val="17"/>
              </w:rPr>
              <w:t>19</w:t>
            </w:r>
          </w:p>
        </w:tc>
        <w:tc>
          <w:tcPr>
            <w:tcW w:type="dxa" w:w="1022"/>
          </w:tcPr>
          <w:p>
            <w:r>
              <w:rPr>
                <w:sz w:val="17"/>
              </w:rPr>
            </w:r>
            <w:r>
              <w:rPr>
                <w:sz w:val="17"/>
              </w:rPr>
              <w:t>19</w:t>
            </w:r>
          </w:p>
        </w:tc>
        <w:tc>
          <w:tcPr>
            <w:tcW w:type="dxa" w:w="1022"/>
          </w:tcPr>
          <w:p>
            <w:r>
              <w:rPr>
                <w:sz w:val="17"/>
              </w:rPr>
            </w:r>
            <w:r>
              <w:rPr>
                <w:sz w:val="17"/>
              </w:rPr>
              <w:t>Yes, clean</w:t>
            </w:r>
          </w:p>
        </w:tc>
        <w:tc>
          <w:tcPr>
            <w:tcW w:type="dxa" w:w="1022"/>
          </w:tcPr>
          <w:p>
            <w:r>
              <w:rPr>
                <w:sz w:val="17"/>
              </w:rPr>
            </w:r>
            <w:r>
              <w:rPr>
                <w:sz w:val="17"/>
              </w:rPr>
              <w:t>1-up</w:t>
            </w:r>
          </w:p>
        </w:tc>
        <w:tc>
          <w:tcPr>
            <w:tcW w:type="dxa" w:w="1022"/>
          </w:tcPr>
          <w:p>
            <w:r>
              <w:rPr>
                <w:sz w:val="17"/>
              </w:rPr>
            </w:r>
            <w:r>
              <w:rPr>
                <w:sz w:val="17"/>
              </w:rPr>
              <w:t>0°</w:t>
            </w:r>
          </w:p>
        </w:tc>
        <w:tc>
          <w:tcPr>
            <w:tcW w:type="dxa" w:w="1022"/>
          </w:tcPr>
          <w:p>
            <w:r>
              <w:rPr>
                <w:sz w:val="17"/>
              </w:rPr>
            </w:r>
            <w:r>
              <w:rPr>
                <w:sz w:val="17"/>
              </w:rPr>
              <w:t>English</w:t>
            </w:r>
          </w:p>
        </w:tc>
        <w:tc>
          <w:tcPr>
            <w:tcW w:type="dxa" w:w="1022"/>
          </w:tcPr>
          <w:p>
            <w:r>
              <w:rPr>
                <w:sz w:val="17"/>
              </w:rPr>
            </w:r>
            <w:r>
              <w:rPr>
                <w:sz w:val="17"/>
              </w:rPr>
              <w:t>3</w:t>
            </w:r>
          </w:p>
        </w:tc>
      </w:tr>
      <w:tr>
        <w:tc>
          <w:tcPr>
            <w:tcW w:type="dxa" w:w="1022"/>
          </w:tcPr>
          <w:p>
            <w:r>
              <w:rPr>
                <w:sz w:val="17"/>
              </w:rPr>
            </w:r>
            <w:r>
              <w:rPr>
                <w:sz w:val="17"/>
              </w:rPr>
              <w:t>2</w:t>
            </w:r>
          </w:p>
        </w:tc>
        <w:tc>
          <w:tcPr>
            <w:tcW w:type="dxa" w:w="1022"/>
          </w:tcPr>
          <w:p>
            <w:r>
              <w:rPr>
                <w:sz w:val="17"/>
              </w:rPr>
            </w:r>
            <w:r>
              <w:rPr>
                <w:sz w:val="17"/>
              </w:rPr>
              <w:t>Science (V.I.)</w:t>
            </w:r>
          </w:p>
        </w:tc>
        <w:tc>
          <w:tcPr>
            <w:tcW w:type="dxa" w:w="1022"/>
          </w:tcPr>
          <w:p>
            <w:r>
              <w:rPr>
                <w:sz w:val="17"/>
              </w:rPr>
            </w:r>
            <w:r>
              <w:rPr>
                <w:sz w:val="17"/>
              </w:rPr>
              <w:t>31(B)</w:t>
            </w:r>
          </w:p>
        </w:tc>
        <w:tc>
          <w:tcPr>
            <w:tcW w:type="dxa" w:w="1022"/>
          </w:tcPr>
          <w:p>
            <w:r>
              <w:rPr>
                <w:sz w:val="17"/>
              </w:rPr>
            </w:r>
            <w:r>
              <w:rPr>
                <w:sz w:val="17"/>
              </w:rPr>
              <w:t>27</w:t>
            </w:r>
          </w:p>
        </w:tc>
        <w:tc>
          <w:tcPr>
            <w:tcW w:type="dxa" w:w="1022"/>
          </w:tcPr>
          <w:p>
            <w:r>
              <w:rPr>
                <w:sz w:val="17"/>
              </w:rPr>
            </w:r>
            <w:r>
              <w:rPr>
                <w:sz w:val="17"/>
              </w:rPr>
              <w:t>27</w:t>
            </w:r>
          </w:p>
        </w:tc>
        <w:tc>
          <w:tcPr>
            <w:tcW w:type="dxa" w:w="1022"/>
          </w:tcPr>
          <w:p>
            <w:r>
              <w:rPr>
                <w:sz w:val="17"/>
              </w:rPr>
            </w:r>
            <w:r>
              <w:rPr>
                <w:sz w:val="17"/>
              </w:rPr>
              <w:t>Yes</w:t>
            </w:r>
          </w:p>
        </w:tc>
        <w:tc>
          <w:tcPr>
            <w:tcW w:type="dxa" w:w="1022"/>
          </w:tcPr>
          <w:p>
            <w:r>
              <w:rPr>
                <w:sz w:val="17"/>
              </w:rPr>
            </w:r>
            <w:r>
              <w:rPr>
                <w:sz w:val="17"/>
              </w:rPr>
              <w:t>1-up</w:t>
            </w:r>
          </w:p>
        </w:tc>
        <w:tc>
          <w:tcPr>
            <w:tcW w:type="dxa" w:w="1022"/>
          </w:tcPr>
          <w:p>
            <w:r>
              <w:rPr>
                <w:sz w:val="17"/>
              </w:rPr>
            </w:r>
            <w:r>
              <w:rPr>
                <w:sz w:val="17"/>
              </w:rPr>
              <w:t>0°</w:t>
            </w:r>
          </w:p>
        </w:tc>
        <w:tc>
          <w:tcPr>
            <w:tcW w:type="dxa" w:w="1022"/>
          </w:tcPr>
          <w:p>
            <w:r>
              <w:rPr>
                <w:sz w:val="17"/>
              </w:rPr>
            </w:r>
            <w:r>
              <w:rPr>
                <w:sz w:val="17"/>
              </w:rPr>
              <w:t>Bilingual</w:t>
            </w:r>
          </w:p>
        </w:tc>
        <w:tc>
          <w:tcPr>
            <w:tcW w:type="dxa" w:w="1022"/>
          </w:tcPr>
          <w:p>
            <w:r>
              <w:rPr>
                <w:sz w:val="17"/>
              </w:rPr>
            </w:r>
            <w:r>
              <w:rPr>
                <w:sz w:val="17"/>
              </w:rPr>
              <w:t>3 = disciplines</w:t>
            </w:r>
          </w:p>
        </w:tc>
      </w:tr>
      <w:tr>
        <w:tc>
          <w:tcPr>
            <w:tcW w:type="dxa" w:w="1022"/>
          </w:tcPr>
          <w:p>
            <w:r>
              <w:rPr>
                <w:sz w:val="17"/>
              </w:rPr>
            </w:r>
            <w:r>
              <w:rPr>
                <w:sz w:val="17"/>
              </w:rPr>
              <w:t>3</w:t>
            </w:r>
          </w:p>
        </w:tc>
        <w:tc>
          <w:tcPr>
            <w:tcW w:type="dxa" w:w="1022"/>
          </w:tcPr>
          <w:p>
            <w:r>
              <w:rPr>
                <w:sz w:val="17"/>
              </w:rPr>
            </w:r>
            <w:r>
              <w:rPr>
                <w:sz w:val="17"/>
              </w:rPr>
              <w:t>Social Science</w:t>
            </w:r>
          </w:p>
        </w:tc>
        <w:tc>
          <w:tcPr>
            <w:tcW w:type="dxa" w:w="1022"/>
          </w:tcPr>
          <w:p>
            <w:r>
              <w:rPr>
                <w:sz w:val="17"/>
              </w:rPr>
            </w:r>
            <w:r>
              <w:rPr>
                <w:sz w:val="17"/>
              </w:rPr>
              <w:t>32/7/1</w:t>
            </w:r>
          </w:p>
        </w:tc>
        <w:tc>
          <w:tcPr>
            <w:tcW w:type="dxa" w:w="1022"/>
          </w:tcPr>
          <w:p>
            <w:r>
              <w:rPr>
                <w:sz w:val="17"/>
              </w:rPr>
            </w:r>
            <w:r>
              <w:rPr>
                <w:sz w:val="17"/>
              </w:rPr>
              <w:t>27</w:t>
            </w:r>
          </w:p>
        </w:tc>
        <w:tc>
          <w:tcPr>
            <w:tcW w:type="dxa" w:w="1022"/>
          </w:tcPr>
          <w:p>
            <w:r>
              <w:rPr>
                <w:sz w:val="17"/>
              </w:rPr>
            </w:r>
            <w:r>
              <w:rPr>
                <w:sz w:val="17"/>
              </w:rPr>
              <w:t>27</w:t>
            </w:r>
          </w:p>
        </w:tc>
        <w:tc>
          <w:tcPr>
            <w:tcW w:type="dxa" w:w="1022"/>
          </w:tcPr>
          <w:p>
            <w:r>
              <w:rPr>
                <w:sz w:val="17"/>
              </w:rPr>
            </w:r>
            <w:r>
              <w:rPr>
                <w:sz w:val="17"/>
              </w:rPr>
              <w:t>Partial</w:t>
            </w:r>
          </w:p>
        </w:tc>
        <w:tc>
          <w:tcPr>
            <w:tcW w:type="dxa" w:w="1022"/>
          </w:tcPr>
          <w:p>
            <w:r>
              <w:rPr>
                <w:sz w:val="17"/>
              </w:rPr>
            </w:r>
            <w:r>
              <w:rPr>
                <w:sz w:val="17"/>
              </w:rPr>
              <w:t>1-up</w:t>
            </w:r>
          </w:p>
        </w:tc>
        <w:tc>
          <w:tcPr>
            <w:tcW w:type="dxa" w:w="1022"/>
          </w:tcPr>
          <w:p>
            <w:r>
              <w:rPr>
                <w:sz w:val="17"/>
              </w:rPr>
            </w:r>
            <w:r>
              <w:rPr>
                <w:sz w:val="17"/>
              </w:rPr>
              <w:t>0°</w:t>
            </w:r>
          </w:p>
        </w:tc>
        <w:tc>
          <w:tcPr>
            <w:tcW w:type="dxa" w:w="1022"/>
          </w:tcPr>
          <w:p>
            <w:r>
              <w:rPr>
                <w:sz w:val="17"/>
              </w:rPr>
            </w:r>
            <w:r>
              <w:rPr>
                <w:sz w:val="17"/>
              </w:rPr>
              <w:t>Bilingual</w:t>
            </w:r>
          </w:p>
        </w:tc>
        <w:tc>
          <w:tcPr>
            <w:tcW w:type="dxa" w:w="1022"/>
          </w:tcPr>
          <w:p>
            <w:r>
              <w:rPr>
                <w:sz w:val="17"/>
              </w:rPr>
            </w:r>
            <w:r>
              <w:rPr>
                <w:sz w:val="17"/>
              </w:rPr>
              <w:t>4 = sub-subjects</w:t>
            </w:r>
          </w:p>
        </w:tc>
      </w:tr>
      <w:tr>
        <w:tc>
          <w:tcPr>
            <w:tcW w:type="dxa" w:w="1022"/>
          </w:tcPr>
          <w:p>
            <w:r>
              <w:rPr>
                <w:sz w:val="17"/>
              </w:rPr>
            </w:r>
            <w:r>
              <w:rPr>
                <w:sz w:val="17"/>
              </w:rPr>
              <w:t>4</w:t>
            </w:r>
          </w:p>
        </w:tc>
        <w:tc>
          <w:tcPr>
            <w:tcW w:type="dxa" w:w="1022"/>
          </w:tcPr>
          <w:p>
            <w:r>
              <w:rPr>
                <w:sz w:val="17"/>
              </w:rPr>
            </w:r>
            <w:r>
              <w:rPr>
                <w:sz w:val="17"/>
              </w:rPr>
              <w:t>Mathematics Std</w:t>
            </w:r>
          </w:p>
        </w:tc>
        <w:tc>
          <w:tcPr>
            <w:tcW w:type="dxa" w:w="1022"/>
          </w:tcPr>
          <w:p>
            <w:r>
              <w:rPr>
                <w:sz w:val="17"/>
              </w:rPr>
            </w:r>
            <w:r>
              <w:rPr>
                <w:sz w:val="17"/>
              </w:rPr>
              <w:t>30/7/1</w:t>
            </w:r>
          </w:p>
        </w:tc>
        <w:tc>
          <w:tcPr>
            <w:tcW w:type="dxa" w:w="1022"/>
          </w:tcPr>
          <w:p>
            <w:r>
              <w:rPr>
                <w:sz w:val="17"/>
              </w:rPr>
            </w:r>
            <w:r>
              <w:rPr>
                <w:sz w:val="17"/>
              </w:rPr>
              <w:t>7</w:t>
            </w:r>
          </w:p>
        </w:tc>
        <w:tc>
          <w:tcPr>
            <w:tcW w:type="dxa" w:w="1022"/>
          </w:tcPr>
          <w:p>
            <w:r>
              <w:rPr>
                <w:sz w:val="17"/>
              </w:rPr>
            </w:r>
            <w:r>
              <w:rPr>
                <w:sz w:val="17"/>
              </w:rPr>
              <w:t>27</w:t>
            </w:r>
          </w:p>
        </w:tc>
        <w:tc>
          <w:tcPr>
            <w:tcW w:type="dxa" w:w="1022"/>
          </w:tcPr>
          <w:p>
            <w:r>
              <w:rPr>
                <w:sz w:val="17"/>
              </w:rPr>
            </w:r>
            <w:r>
              <w:rPr>
                <w:b/>
                <w:sz w:val="17"/>
              </w:rPr>
              <w:t>None (vector)</w:t>
            </w:r>
          </w:p>
        </w:tc>
        <w:tc>
          <w:tcPr>
            <w:tcW w:type="dxa" w:w="1022"/>
          </w:tcPr>
          <w:p>
            <w:r>
              <w:rPr>
                <w:sz w:val="17"/>
              </w:rPr>
            </w:r>
            <w:r>
              <w:rPr>
                <w:b/>
                <w:sz w:val="17"/>
              </w:rPr>
              <w:t>4-up</w:t>
            </w:r>
          </w:p>
        </w:tc>
        <w:tc>
          <w:tcPr>
            <w:tcW w:type="dxa" w:w="1022"/>
          </w:tcPr>
          <w:p>
            <w:r>
              <w:rPr>
                <w:sz w:val="17"/>
              </w:rPr>
            </w:r>
            <w:r>
              <w:rPr>
                <w:sz w:val="17"/>
              </w:rPr>
              <w:t>0°</w:t>
            </w:r>
          </w:p>
        </w:tc>
        <w:tc>
          <w:tcPr>
            <w:tcW w:type="dxa" w:w="1022"/>
          </w:tcPr>
          <w:p>
            <w:r>
              <w:rPr>
                <w:sz w:val="17"/>
              </w:rPr>
            </w:r>
            <w:r>
              <w:rPr>
                <w:sz w:val="17"/>
              </w:rPr>
              <w:t>Bilingual</w:t>
            </w:r>
          </w:p>
        </w:tc>
        <w:tc>
          <w:tcPr>
            <w:tcW w:type="dxa" w:w="1022"/>
          </w:tcPr>
          <w:p>
            <w:r>
              <w:rPr>
                <w:sz w:val="17"/>
              </w:rPr>
            </w:r>
            <w:r>
              <w:rPr>
                <w:sz w:val="17"/>
              </w:rPr>
              <w:t>5</w:t>
            </w:r>
          </w:p>
        </w:tc>
      </w:tr>
      <w:tr>
        <w:tc>
          <w:tcPr>
            <w:tcW w:type="dxa" w:w="1022"/>
          </w:tcPr>
          <w:p>
            <w:r>
              <w:rPr>
                <w:sz w:val="17"/>
              </w:rPr>
            </w:r>
            <w:r>
              <w:rPr>
                <w:sz w:val="17"/>
              </w:rPr>
              <w:t>5</w:t>
            </w:r>
          </w:p>
        </w:tc>
        <w:tc>
          <w:tcPr>
            <w:tcW w:type="dxa" w:w="1022"/>
          </w:tcPr>
          <w:p>
            <w:r>
              <w:rPr>
                <w:sz w:val="17"/>
              </w:rPr>
            </w:r>
            <w:r>
              <w:rPr>
                <w:sz w:val="17"/>
              </w:rPr>
              <w:t>Mathematics Std</w:t>
            </w:r>
          </w:p>
        </w:tc>
        <w:tc>
          <w:tcPr>
            <w:tcW w:type="dxa" w:w="1022"/>
          </w:tcPr>
          <w:p>
            <w:r>
              <w:rPr>
                <w:sz w:val="17"/>
              </w:rPr>
            </w:r>
            <w:r>
              <w:rPr>
                <w:sz w:val="17"/>
              </w:rPr>
              <w:t>30(B)</w:t>
            </w:r>
          </w:p>
        </w:tc>
        <w:tc>
          <w:tcPr>
            <w:tcW w:type="dxa" w:w="1022"/>
          </w:tcPr>
          <w:p>
            <w:r>
              <w:rPr>
                <w:sz w:val="17"/>
              </w:rPr>
            </w:r>
            <w:r>
              <w:rPr>
                <w:sz w:val="17"/>
              </w:rPr>
              <w:t>6</w:t>
            </w:r>
          </w:p>
        </w:tc>
        <w:tc>
          <w:tcPr>
            <w:tcW w:type="dxa" w:w="1022"/>
          </w:tcPr>
          <w:p>
            <w:r>
              <w:rPr>
                <w:sz w:val="17"/>
              </w:rPr>
            </w:r>
            <w:r>
              <w:rPr>
                <w:sz w:val="17"/>
              </w:rPr>
              <w:t>23</w:t>
            </w:r>
          </w:p>
        </w:tc>
        <w:tc>
          <w:tcPr>
            <w:tcW w:type="dxa" w:w="1022"/>
          </w:tcPr>
          <w:p>
            <w:r>
              <w:rPr>
                <w:sz w:val="17"/>
              </w:rPr>
            </w:r>
            <w:r>
              <w:rPr>
                <w:b/>
                <w:sz w:val="17"/>
              </w:rPr>
              <w:t>None (vector)</w:t>
            </w:r>
          </w:p>
        </w:tc>
        <w:tc>
          <w:tcPr>
            <w:tcW w:type="dxa" w:w="1022"/>
          </w:tcPr>
          <w:p>
            <w:r>
              <w:rPr>
                <w:sz w:val="17"/>
              </w:rPr>
            </w:r>
            <w:r>
              <w:rPr>
                <w:b/>
                <w:sz w:val="17"/>
              </w:rPr>
              <w:t>4-up</w:t>
            </w:r>
          </w:p>
        </w:tc>
        <w:tc>
          <w:tcPr>
            <w:tcW w:type="dxa" w:w="1022"/>
          </w:tcPr>
          <w:p>
            <w:r>
              <w:rPr>
                <w:sz w:val="17"/>
              </w:rPr>
            </w:r>
            <w:r>
              <w:rPr>
                <w:sz w:val="17"/>
              </w:rPr>
              <w:t>0°</w:t>
            </w:r>
          </w:p>
        </w:tc>
        <w:tc>
          <w:tcPr>
            <w:tcW w:type="dxa" w:w="1022"/>
          </w:tcPr>
          <w:p>
            <w:r>
              <w:rPr>
                <w:sz w:val="17"/>
              </w:rPr>
            </w:r>
            <w:r>
              <w:rPr>
                <w:sz w:val="17"/>
              </w:rPr>
              <w:t>Bilingual</w:t>
            </w:r>
          </w:p>
        </w:tc>
        <w:tc>
          <w:tcPr>
            <w:tcW w:type="dxa" w:w="1022"/>
          </w:tcPr>
          <w:p>
            <w:r>
              <w:rPr>
                <w:sz w:val="17"/>
              </w:rPr>
            </w:r>
            <w:r>
              <w:rPr>
                <w:sz w:val="17"/>
              </w:rPr>
              <w:t>5</w:t>
            </w:r>
          </w:p>
        </w:tc>
      </w:tr>
      <w:tr>
        <w:tc>
          <w:tcPr>
            <w:tcW w:type="dxa" w:w="1022"/>
          </w:tcPr>
          <w:p>
            <w:r>
              <w:rPr>
                <w:sz w:val="17"/>
              </w:rPr>
            </w:r>
            <w:r>
              <w:rPr>
                <w:sz w:val="17"/>
              </w:rPr>
              <w:t>6</w:t>
            </w:r>
          </w:p>
        </w:tc>
        <w:tc>
          <w:tcPr>
            <w:tcW w:type="dxa" w:w="1022"/>
          </w:tcPr>
          <w:p>
            <w:r>
              <w:rPr>
                <w:sz w:val="17"/>
              </w:rPr>
            </w:r>
            <w:r>
              <w:rPr>
                <w:sz w:val="17"/>
              </w:rPr>
              <w:t>Hindi Course B</w:t>
            </w:r>
          </w:p>
        </w:tc>
        <w:tc>
          <w:tcPr>
            <w:tcW w:type="dxa" w:w="1022"/>
          </w:tcPr>
          <w:p>
            <w:r>
              <w:rPr>
                <w:sz w:val="17"/>
              </w:rPr>
            </w:r>
            <w:r>
              <w:rPr>
                <w:sz w:val="17"/>
              </w:rPr>
              <w:t>4/8/3</w:t>
            </w:r>
          </w:p>
        </w:tc>
        <w:tc>
          <w:tcPr>
            <w:tcW w:type="dxa" w:w="1022"/>
          </w:tcPr>
          <w:p>
            <w:r>
              <w:rPr>
                <w:sz w:val="17"/>
              </w:rPr>
            </w:r>
            <w:r>
              <w:rPr>
                <w:sz w:val="17"/>
              </w:rPr>
              <w:t>16</w:t>
            </w:r>
          </w:p>
        </w:tc>
        <w:tc>
          <w:tcPr>
            <w:tcW w:type="dxa" w:w="1022"/>
          </w:tcPr>
          <w:p>
            <w:r>
              <w:rPr>
                <w:sz w:val="17"/>
              </w:rPr>
            </w:r>
            <w:r>
              <w:rPr>
                <w:sz w:val="17"/>
              </w:rPr>
              <w:t>16</w:t>
            </w:r>
          </w:p>
        </w:tc>
        <w:tc>
          <w:tcPr>
            <w:tcW w:type="dxa" w:w="1022"/>
          </w:tcPr>
          <w:p>
            <w:r>
              <w:rPr>
                <w:sz w:val="17"/>
              </w:rPr>
            </w:r>
            <w:r>
              <w:rPr>
                <w:b/>
                <w:sz w:val="17"/>
              </w:rPr>
              <w:t>None (vector)</w:t>
            </w:r>
          </w:p>
        </w:tc>
        <w:tc>
          <w:tcPr>
            <w:tcW w:type="dxa" w:w="1022"/>
          </w:tcPr>
          <w:p>
            <w:r>
              <w:rPr>
                <w:sz w:val="17"/>
              </w:rPr>
            </w:r>
            <w:r>
              <w:rPr>
                <w:sz w:val="17"/>
              </w:rPr>
              <w:t>1-up</w:t>
            </w:r>
          </w:p>
        </w:tc>
        <w:tc>
          <w:tcPr>
            <w:tcW w:type="dxa" w:w="1022"/>
          </w:tcPr>
          <w:p>
            <w:r>
              <w:rPr>
                <w:sz w:val="17"/>
              </w:rPr>
            </w:r>
            <w:r>
              <w:rPr>
                <w:sz w:val="17"/>
              </w:rPr>
              <w:t>0°</w:t>
            </w:r>
          </w:p>
        </w:tc>
        <w:tc>
          <w:tcPr>
            <w:tcW w:type="dxa" w:w="1022"/>
          </w:tcPr>
          <w:p>
            <w:r>
              <w:rPr>
                <w:sz w:val="17"/>
              </w:rPr>
            </w:r>
            <w:r>
              <w:rPr>
                <w:sz w:val="17"/>
              </w:rPr>
              <w:t>Hindi</w:t>
            </w:r>
          </w:p>
        </w:tc>
        <w:tc>
          <w:tcPr>
            <w:tcW w:type="dxa" w:w="1022"/>
          </w:tcPr>
          <w:p>
            <w:r>
              <w:rPr>
                <w:sz w:val="17"/>
              </w:rPr>
            </w:r>
            <w:r>
              <w:rPr>
                <w:sz w:val="17"/>
              </w:rPr>
              <w:t>4</w:t>
            </w:r>
          </w:p>
        </w:tc>
      </w:tr>
      <w:tr>
        <w:tc>
          <w:tcPr>
            <w:tcW w:type="dxa" w:w="1022"/>
          </w:tcPr>
          <w:p>
            <w:r>
              <w:rPr>
                <w:sz w:val="17"/>
              </w:rPr>
            </w:r>
            <w:r>
              <w:rPr>
                <w:sz w:val="17"/>
              </w:rPr>
              <w:t>7</w:t>
            </w:r>
          </w:p>
        </w:tc>
        <w:tc>
          <w:tcPr>
            <w:tcW w:type="dxa" w:w="1022"/>
          </w:tcPr>
          <w:p>
            <w:r>
              <w:rPr>
                <w:sz w:val="17"/>
              </w:rPr>
            </w:r>
            <w:r>
              <w:rPr>
                <w:sz w:val="17"/>
              </w:rPr>
              <w:t>Hindi Course B</w:t>
            </w:r>
          </w:p>
        </w:tc>
        <w:tc>
          <w:tcPr>
            <w:tcW w:type="dxa" w:w="1022"/>
          </w:tcPr>
          <w:p>
            <w:r>
              <w:rPr>
                <w:sz w:val="17"/>
              </w:rPr>
            </w:r>
            <w:r>
              <w:rPr>
                <w:sz w:val="17"/>
              </w:rPr>
              <w:t>4/7/2</w:t>
            </w:r>
          </w:p>
        </w:tc>
        <w:tc>
          <w:tcPr>
            <w:tcW w:type="dxa" w:w="1022"/>
          </w:tcPr>
          <w:p>
            <w:r>
              <w:rPr>
                <w:sz w:val="17"/>
              </w:rPr>
            </w:r>
            <w:r>
              <w:rPr>
                <w:sz w:val="17"/>
              </w:rPr>
              <w:t>11</w:t>
            </w:r>
          </w:p>
        </w:tc>
        <w:tc>
          <w:tcPr>
            <w:tcW w:type="dxa" w:w="1022"/>
          </w:tcPr>
          <w:p>
            <w:r>
              <w:rPr>
                <w:sz w:val="17"/>
              </w:rPr>
            </w:r>
            <w:r>
              <w:rPr>
                <w:sz w:val="17"/>
              </w:rPr>
              <w:t>11</w:t>
            </w:r>
          </w:p>
        </w:tc>
        <w:tc>
          <w:tcPr>
            <w:tcW w:type="dxa" w:w="1022"/>
          </w:tcPr>
          <w:p>
            <w:r>
              <w:rPr>
                <w:sz w:val="17"/>
              </w:rPr>
            </w:r>
            <w:r>
              <w:rPr>
                <w:b/>
                <w:sz w:val="17"/>
              </w:rPr>
              <w:t>None (vector)</w:t>
            </w:r>
          </w:p>
        </w:tc>
        <w:tc>
          <w:tcPr>
            <w:tcW w:type="dxa" w:w="1022"/>
          </w:tcPr>
          <w:p>
            <w:r>
              <w:rPr>
                <w:sz w:val="17"/>
              </w:rPr>
            </w:r>
            <w:r>
              <w:rPr>
                <w:sz w:val="17"/>
              </w:rPr>
              <w:t>1-up</w:t>
            </w:r>
          </w:p>
        </w:tc>
        <w:tc>
          <w:tcPr>
            <w:tcW w:type="dxa" w:w="1022"/>
          </w:tcPr>
          <w:p>
            <w:r>
              <w:rPr>
                <w:sz w:val="17"/>
              </w:rPr>
            </w:r>
            <w:r>
              <w:rPr>
                <w:sz w:val="17"/>
              </w:rPr>
              <w:t>0°</w:t>
            </w:r>
          </w:p>
        </w:tc>
        <w:tc>
          <w:tcPr>
            <w:tcW w:type="dxa" w:w="1022"/>
          </w:tcPr>
          <w:p>
            <w:r>
              <w:rPr>
                <w:sz w:val="17"/>
              </w:rPr>
            </w:r>
            <w:r>
              <w:rPr>
                <w:sz w:val="17"/>
              </w:rPr>
              <w:t>Hindi</w:t>
            </w:r>
          </w:p>
        </w:tc>
        <w:tc>
          <w:tcPr>
            <w:tcW w:type="dxa" w:w="1022"/>
          </w:tcPr>
          <w:p>
            <w:r>
              <w:rPr>
                <w:sz w:val="17"/>
              </w:rPr>
            </w:r>
            <w:r>
              <w:rPr>
                <w:sz w:val="17"/>
              </w:rPr>
              <w:t>4</w:t>
            </w:r>
          </w:p>
        </w:tc>
      </w:tr>
      <w:tr>
        <w:tc>
          <w:tcPr>
            <w:tcW w:type="dxa" w:w="1022"/>
          </w:tcPr>
          <w:p>
            <w:r>
              <w:rPr>
                <w:sz w:val="17"/>
              </w:rPr>
            </w:r>
            <w:r>
              <w:rPr>
                <w:sz w:val="17"/>
              </w:rPr>
              <w:t>8</w:t>
            </w:r>
          </w:p>
        </w:tc>
        <w:tc>
          <w:tcPr>
            <w:tcW w:type="dxa" w:w="1022"/>
          </w:tcPr>
          <w:p>
            <w:r>
              <w:rPr>
                <w:sz w:val="17"/>
              </w:rPr>
            </w:r>
            <w:r>
              <w:rPr>
                <w:sz w:val="17"/>
              </w:rPr>
              <w:t>Tamil</w:t>
            </w:r>
          </w:p>
        </w:tc>
        <w:tc>
          <w:tcPr>
            <w:tcW w:type="dxa" w:w="1022"/>
          </w:tcPr>
          <w:p>
            <w:r>
              <w:rPr>
                <w:sz w:val="17"/>
              </w:rPr>
            </w:r>
            <w:r>
              <w:rPr>
                <w:sz w:val="17"/>
              </w:rPr>
              <w:t>10 / Set 4</w:t>
            </w:r>
          </w:p>
        </w:tc>
        <w:tc>
          <w:tcPr>
            <w:tcW w:type="dxa" w:w="1022"/>
          </w:tcPr>
          <w:p>
            <w:r>
              <w:rPr>
                <w:sz w:val="17"/>
              </w:rPr>
            </w:r>
            <w:r>
              <w:rPr>
                <w:sz w:val="17"/>
              </w:rPr>
              <w:t>6</w:t>
            </w:r>
          </w:p>
        </w:tc>
        <w:tc>
          <w:tcPr>
            <w:tcW w:type="dxa" w:w="1022"/>
          </w:tcPr>
          <w:p>
            <w:r>
              <w:rPr>
                <w:sz w:val="17"/>
              </w:rPr>
            </w:r>
            <w:r>
              <w:rPr>
                <w:sz w:val="17"/>
              </w:rPr>
              <w:t>12</w:t>
            </w:r>
          </w:p>
        </w:tc>
        <w:tc>
          <w:tcPr>
            <w:tcW w:type="dxa" w:w="1022"/>
          </w:tcPr>
          <w:p>
            <w:r>
              <w:rPr>
                <w:sz w:val="17"/>
              </w:rPr>
            </w:r>
            <w:r>
              <w:rPr>
                <w:b/>
                <w:sz w:val="17"/>
              </w:rPr>
              <w:t>None (vector)</w:t>
            </w:r>
          </w:p>
        </w:tc>
        <w:tc>
          <w:tcPr>
            <w:tcW w:type="dxa" w:w="1022"/>
          </w:tcPr>
          <w:p>
            <w:r>
              <w:rPr>
                <w:sz w:val="17"/>
              </w:rPr>
            </w:r>
            <w:r>
              <w:rPr>
                <w:b/>
                <w:sz w:val="17"/>
              </w:rPr>
              <w:t>2-up</w:t>
            </w:r>
          </w:p>
        </w:tc>
        <w:tc>
          <w:tcPr>
            <w:tcW w:type="dxa" w:w="1022"/>
          </w:tcPr>
          <w:p>
            <w:r>
              <w:rPr>
                <w:sz w:val="17"/>
              </w:rPr>
            </w:r>
            <w:r>
              <w:rPr>
                <w:b/>
                <w:sz w:val="17"/>
              </w:rPr>
              <w:t>90°</w:t>
            </w:r>
          </w:p>
        </w:tc>
        <w:tc>
          <w:tcPr>
            <w:tcW w:type="dxa" w:w="1022"/>
          </w:tcPr>
          <w:p>
            <w:r>
              <w:rPr>
                <w:sz w:val="17"/>
              </w:rPr>
            </w:r>
            <w:r>
              <w:rPr>
                <w:sz w:val="17"/>
              </w:rPr>
              <w:t>Tamil</w:t>
            </w:r>
          </w:p>
        </w:tc>
        <w:tc>
          <w:tcPr>
            <w:tcW w:type="dxa" w:w="1022"/>
          </w:tcPr>
          <w:p>
            <w:r>
              <w:rPr>
                <w:sz w:val="17"/>
              </w:rPr>
            </w:r>
            <w:r>
              <w:rPr>
                <w:sz w:val="17"/>
              </w:rPr>
              <w:t>5</w:t>
            </w:r>
          </w:p>
        </w:tc>
      </w:tr>
    </w:tbl>
    <w:p/>
    <w:p>
      <w:r>
        <w:rPr>
          <w:b/>
        </w:rPr>
        <w:t>Five of eight have no text layer</w:t>
      </w:r>
      <w:r>
        <w:t xml:space="preserve"> — but all five are </w:t>
      </w:r>
      <w:r>
        <w:rPr>
          <w:i/>
        </w:rPr>
        <w:t>vector</w:t>
      </w:r>
      <w:r>
        <w:t xml:space="preserve"> PDFs with glyphs converted to outlines, not scans. Rendered at 400 DPI the input is pristine.</w:t>
      </w:r>
    </w:p>
    <w:p>
      <w:pPr>
        <w:pStyle w:val="Heading3"/>
      </w:pPr>
      <w:r>
        <w:t>The bilingual rule the Maths papers gave us</w:t>
      </w:r>
    </w:p>
    <w:p>
      <w:r>
        <w:t xml:space="preserve">In both Maths papers the tiles alternate by logical page: </w:t>
      </w:r>
      <w:r>
        <w:rPr>
          <w:b/>
        </w:rPr>
        <w:t>odd logical pages are English, even pages are the Hindi translation of the same questions.</w:t>
      </w:r>
      <w:r>
        <w:t xml:space="preserve"> Q26 appears on logical page 15 (English) and again on page 16 (Hindi). That is a deterministic de-duplication rule for this family — no language detection needed, just parity — with script detection as the fallback check.</w:t>
      </w:r>
    </w:p>
    <w:p>
      <w:pPr>
        <w:pStyle w:val="Heading3"/>
      </w:pPr>
      <w:r>
        <w:t>The section arithmetic the papers print for us</w:t>
      </w:r>
    </w:p>
    <w:p>
      <w:r>
        <w:t>Maths 30(B) prints, per section:</w:t>
      </w:r>
    </w:p>
    <w:p>
      <w:pPr>
        <w:ind w:left="288"/>
      </w:pPr>
      <w:r>
        <w:rPr>
          <w:rFonts w:ascii="Consolas" w:hAnsi="Consolas"/>
          <w:sz w:val="17"/>
        </w:rPr>
        <w:t>SECTION B  This section has 5 Very Short Answer (VSA) type questions carrying 2 marks each.   5×2=10</w:t>
        <w:br/>
        <w:t>SECTION C  This section has 6 Short Answer (SA) type questions carrying 3 marks each.         6×3=18</w:t>
        <w:br/>
        <w:t>SECTION D  This section has 4 Long Answer (LA) type questions carrying 5 marks each.          4×5=20</w:t>
      </w:r>
    </w:p>
    <w:p>
      <w:r>
        <w:t xml:space="preserve">Section A (20 MCQ/Assertion–Reason × 1) = 20, Section E (case-based 3 × 4) = 12. </w:t>
      </w:r>
      <w:r>
        <w:rPr>
          <w:b/>
        </w:rPr>
        <w:t>20 + 10 + 18 + 20 + 12 = 80.</w:t>
      </w:r>
      <w:r>
        <w:t xml:space="preserve"> The paper hands us the entire blueprint, verified, in printed text.</w:t>
      </w:r>
    </w:p>
    <w:p>
      <w:pPr>
        <w:pStyle w:val="Heading2"/>
      </w:pPr>
      <w:r>
        <w:t>2. Backend logic — the twelve stages</w:t>
      </w:r>
    </w:p>
    <w:p>
      <w:r>
        <w:t xml:space="preserve">Each stage is an idempotent job keyed by </w:t>
      </w:r>
      <w:r>
        <w:rPr>
          <w:rFonts w:ascii="Consolas" w:hAnsi="Consolas"/>
          <w:sz w:val="18"/>
        </w:rPr>
        <w:t>(assessment_id, stage, input_hash)</w:t>
      </w:r>
      <w:r>
        <w:t>. Re-running a stage never duplicates rows; it writes a new version and the projection resolves by precedence.</w:t>
      </w:r>
    </w:p>
    <w:p>
      <w:pPr>
        <w:pStyle w:val="Heading3"/>
      </w:pPr>
      <w:r>
        <w:t>Stage 1 — Ingest and fingerprint</w:t>
      </w:r>
    </w:p>
    <w:p>
      <w:r>
        <w:rPr>
          <w:b/>
        </w:rPr>
        <w:t>In:</w:t>
      </w:r>
      <w:r>
        <w:t xml:space="preserve"> an uploaded PDF or a set of camera frames. </w:t>
      </w:r>
      <w:r>
        <w:rPr>
          <w:b/>
        </w:rPr>
        <w:t>Do:</w:t>
      </w:r>
      <w:r>
        <w:t xml:space="preserve"> SHA-256 the bytes; if seen before, short-circuit to the existing </w:t>
      </w:r>
      <w:r>
        <w:rPr>
          <w:rFonts w:ascii="Consolas" w:hAnsi="Consolas"/>
          <w:sz w:val="18"/>
        </w:rPr>
        <w:t>assessment</w:t>
      </w:r>
      <w:r>
        <w:t xml:space="preserve">. Count pages, vector drawings, raster images and extractable characters per page. </w:t>
      </w:r>
      <w:r>
        <w:rPr>
          <w:b/>
        </w:rPr>
        <w:t>Decide the route:</w:t>
      </w:r>
      <w:r>
        <w:t xml:space="preserve"> </w:t>
      </w:r>
      <w:r>
        <w:rPr>
          <w:rFonts w:ascii="Consolas" w:hAnsi="Consolas"/>
          <w:sz w:val="18"/>
        </w:rPr>
        <w:t>text_chars &gt; 200/page</w:t>
      </w:r>
      <w:r>
        <w:t xml:space="preserve"> ⇒ text-assisted path; else ⇒ vision path. </w:t>
      </w:r>
      <w:r>
        <w:rPr>
          <w:b/>
        </w:rPr>
        <w:t>Stack:</w:t>
      </w:r>
      <w:r>
        <w:t xml:space="preserve"> PyMuPDF, FastAPI upload, S3. </w:t>
      </w:r>
      <w:r>
        <w:rPr>
          <w:b/>
        </w:rPr>
        <w:t>Writes:</w:t>
      </w:r>
      <w:r>
        <w:t xml:space="preserve"> </w:t>
      </w:r>
      <w:r>
        <w:rPr>
          <w:rFonts w:ascii="Consolas" w:hAnsi="Consolas"/>
          <w:sz w:val="18"/>
        </w:rPr>
        <w:t>assessment(source_sha, page_count, route)</w:t>
      </w:r>
      <w:r>
        <w:t>.</w:t>
      </w:r>
    </w:p>
    <w:p>
      <w:pPr>
        <w:pStyle w:val="Heading3"/>
      </w:pPr>
      <w:r>
        <w:t>Stage 2 — Detect orientation</w:t>
      </w:r>
    </w:p>
    <w:p>
      <w:r>
        <w:rPr>
          <w:b/>
        </w:rPr>
        <w:t>Do:</w:t>
      </w:r>
      <w:r>
        <w:t xml:space="preserve"> page metadata is not trustworthy (all eight report </w:t>
      </w:r>
      <w:r>
        <w:rPr>
          <w:rFonts w:ascii="Consolas" w:hAnsi="Consolas"/>
          <w:sz w:val="18"/>
        </w:rPr>
        <w:t>rotation = 0</w:t>
      </w:r>
      <w:r>
        <w:t xml:space="preserve">; Tamil is printed at 90°). Render at 150 DPI, compute a horizontal projection profile at 0/90/180/270°, take the angle whose profile variance is highest — text lines only produce sharp periodic peaks when horizontal. </w:t>
      </w:r>
      <w:r>
        <w:rPr>
          <w:b/>
        </w:rPr>
        <w:t>Stack:</w:t>
      </w:r>
      <w:r>
        <w:t xml:space="preserve"> PyMuPDF render, NumPy. </w:t>
      </w:r>
      <w:r>
        <w:rPr>
          <w:b/>
        </w:rPr>
        <w:t>Writes:</w:t>
      </w:r>
      <w:r>
        <w:t xml:space="preserve"> </w:t>
      </w:r>
      <w:r>
        <w:rPr>
          <w:rFonts w:ascii="Consolas" w:hAnsi="Consolas"/>
          <w:sz w:val="18"/>
        </w:rPr>
        <w:t>assessment.rotation</w:t>
      </w:r>
      <w:r>
        <w:t>.</w:t>
      </w:r>
    </w:p>
    <w:p>
      <w:pPr>
        <w:pStyle w:val="Heading3"/>
      </w:pPr>
      <w:r>
        <w:t>Stage 3 — Detect and undo imposition</w:t>
      </w:r>
    </w:p>
    <w:p>
      <w:r>
        <w:rPr>
          <w:b/>
        </w:rPr>
        <w:t>Do:</w:t>
      </w:r>
      <w:r>
        <w:t xml:space="preserve"> count matches of </w:t>
      </w:r>
      <w:r>
        <w:rPr>
          <w:rFonts w:ascii="Consolas" w:hAnsi="Consolas"/>
          <w:sz w:val="18"/>
        </w:rPr>
        <w:t>Page\s+(\d+)\s+of\s+(\d+)</w:t>
      </w:r>
      <w:r>
        <w:t xml:space="preserve"> per PDF page ⇒ </w:t>
      </w:r>
      <w:r>
        <w:rPr>
          <w:i/>
        </w:rPr>
        <w:t>k</w:t>
      </w:r>
      <w:r>
        <w:t xml:space="preserve">-up. Cross-check </w:t>
      </w:r>
      <w:r>
        <w:rPr>
          <w:rFonts w:ascii="Consolas" w:hAnsi="Consolas"/>
          <w:sz w:val="18"/>
        </w:rPr>
        <w:t>ceil(M / k) == pdf_page_count</w:t>
      </w:r>
      <w:r>
        <w:t xml:space="preserve">. Cluster the footer bounding boxes into a tile grid, crop on the dashed cut lines, and </w:t>
      </w:r>
      <w:r>
        <w:rPr>
          <w:b/>
        </w:rPr>
        <w:t>order tiles by the printed logical page number</w:t>
      </w:r>
      <w:r>
        <w:t xml:space="preserve">, never by position. </w:t>
      </w:r>
      <w:r>
        <w:rPr>
          <w:b/>
        </w:rPr>
        <w:t>Observed:</w:t>
      </w:r>
      <w:r>
        <w:t xml:space="preserve"> 1-up (five papers), 2-up (Tamil), 4-up (both Maths). </w:t>
      </w:r>
      <w:r>
        <w:rPr>
          <w:b/>
        </w:rPr>
        <w:t>Stack:</w:t>
      </w:r>
      <w:r>
        <w:t xml:space="preserve"> OpenCV line detection, regex, NumPy. </w:t>
      </w:r>
      <w:r>
        <w:rPr>
          <w:b/>
        </w:rPr>
        <w:t>Writes:</w:t>
      </w:r>
      <w:r>
        <w:t xml:space="preserve"> </w:t>
      </w:r>
      <w:r>
        <w:rPr>
          <w:rFonts w:ascii="Consolas" w:hAnsi="Consolas"/>
          <w:sz w:val="18"/>
        </w:rPr>
        <w:t>logical_page(assessment_id, index, bbox, source_pdf_page)</w:t>
      </w:r>
      <w:r>
        <w:t>.</w:t>
      </w:r>
    </w:p>
    <w:p>
      <w:pPr>
        <w:pStyle w:val="Heading3"/>
      </w:pPr>
      <w:r>
        <w:t>Stage 4 — Render for reading</w:t>
      </w:r>
    </w:p>
    <w:p>
      <w:r>
        <w:rPr>
          <w:b/>
        </w:rPr>
        <w:t>Do:</w:t>
      </w:r>
      <w:r>
        <w:t xml:space="preserve"> vector PDFs render at </w:t>
      </w:r>
      <w:r>
        <w:rPr>
          <w:b/>
        </w:rPr>
        <w:t>400 DPI</w:t>
      </w:r>
      <w:r>
        <w:t xml:space="preserve"> (no scanning noise, no resolution ceiling); scanned input gets dewarp, illumination flattening and deskew first. </w:t>
      </w:r>
      <w:r>
        <w:rPr>
          <w:b/>
        </w:rPr>
        <w:t>Stack:</w:t>
      </w:r>
      <w:r>
        <w:t xml:space="preserve"> PyMuPDF, OpenCV. </w:t>
      </w:r>
      <w:r>
        <w:rPr>
          <w:b/>
        </w:rPr>
        <w:t>Writes:</w:t>
      </w:r>
      <w:r>
        <w:t xml:space="preserve"> page PNGs to S3, referenced by </w:t>
      </w:r>
      <w:r>
        <w:rPr>
          <w:rFonts w:ascii="Consolas" w:hAnsi="Consolas"/>
          <w:sz w:val="18"/>
        </w:rPr>
        <w:t>logical_page</w:t>
      </w:r>
      <w:r>
        <w:t>.</w:t>
      </w:r>
    </w:p>
    <w:p>
      <w:pPr>
        <w:pStyle w:val="Heading3"/>
      </w:pPr>
      <w:r>
        <w:t>Stage 5 — De-duplicate language</w:t>
      </w:r>
    </w:p>
    <w:p>
      <w:r>
        <w:rPr>
          <w:b/>
        </w:rPr>
        <w:t>Do:</w:t>
      </w:r>
      <w:r>
        <w:t xml:space="preserve"> Maths family ⇒ parity rule (odd = English, even = Hindi). Otherwise detect script per text block by Unicode range (Latin / Devanagari / Tamil). Keep one canonical stream; attach the other as a translation of the </w:t>
      </w:r>
      <w:r>
        <w:rPr>
          <w:b/>
        </w:rPr>
        <w:t>same address</w:t>
      </w:r>
      <w:r>
        <w:t xml:space="preserve">. Never create a second Q-matrix row. </w:t>
      </w:r>
      <w:r>
        <w:rPr>
          <w:b/>
        </w:rPr>
        <w:t>Why it matters:</w:t>
      </w:r>
      <w:r>
        <w:t xml:space="preserve"> naive mark sums we measured were 90 / 172 / 349 against a stated maximum of 80. </w:t>
      </w:r>
      <w:r>
        <w:rPr>
          <w:b/>
        </w:rPr>
        <w:t>Stack:</w:t>
      </w:r>
      <w:r>
        <w:t xml:space="preserve"> </w:t>
      </w:r>
      <w:r>
        <w:rPr>
          <w:rFonts w:ascii="Consolas" w:hAnsi="Consolas"/>
          <w:sz w:val="18"/>
        </w:rPr>
        <w:t>unicodedata</w:t>
      </w:r>
      <w:r>
        <w:t xml:space="preserve">, regex. </w:t>
      </w:r>
      <w:r>
        <w:rPr>
          <w:b/>
        </w:rPr>
        <w:t>Writes:</w:t>
      </w:r>
      <w:r>
        <w:t xml:space="preserve"> </w:t>
      </w:r>
      <w:r>
        <w:rPr>
          <w:rFonts w:ascii="Consolas" w:hAnsi="Consolas"/>
          <w:sz w:val="18"/>
        </w:rPr>
        <w:t>logical_page.language</w:t>
      </w:r>
      <w:r>
        <w:t xml:space="preserve">, </w:t>
      </w:r>
      <w:r>
        <w:rPr>
          <w:rFonts w:ascii="Consolas" w:hAnsi="Consolas"/>
          <w:sz w:val="18"/>
        </w:rPr>
        <w:t>logical_page.is_canonical</w:t>
      </w:r>
      <w:r>
        <w:t>.</w:t>
      </w:r>
    </w:p>
    <w:p>
      <w:pPr>
        <w:pStyle w:val="Heading3"/>
      </w:pPr>
      <w:r>
        <w:t>Stage 6 — Parse the General Instructions block</w:t>
      </w:r>
    </w:p>
    <w:p>
      <w:r>
        <w:rPr>
          <w:b/>
        </w:rPr>
        <w:t>Do:</w:t>
      </w:r>
      <w:r>
        <w:t xml:space="preserve"> extract the declared facts that every paper prints on page 1 — question count, section names and marks, question types with their marks and word limits, and the paper total. These become </w:t>
      </w:r>
      <w:r>
        <w:rPr>
          <w:b/>
        </w:rPr>
        <w:t>verification equations</w:t>
      </w:r>
      <w:r>
        <w:t xml:space="preserve">, not prose. </w:t>
      </w:r>
      <w:r>
        <w:rPr>
          <w:b/>
        </w:rPr>
        <w:t>Stack:</w:t>
      </w:r>
      <w:r>
        <w:t xml:space="preserve"> </w:t>
      </w:r>
      <w:r>
        <w:rPr>
          <w:rFonts w:ascii="Consolas" w:hAnsi="Consolas"/>
          <w:sz w:val="18"/>
        </w:rPr>
        <w:t>claude-opus-5</w:t>
      </w:r>
      <w:r>
        <w:t xml:space="preserve"> with a strict output schema. </w:t>
      </w:r>
      <w:r>
        <w:rPr>
          <w:b/>
        </w:rPr>
        <w:t>Writes:</w:t>
      </w:r>
      <w:r>
        <w:t xml:space="preserve"> </w:t>
      </w:r>
      <w:r>
        <w:rPr>
          <w:rFonts w:ascii="Consolas" w:hAnsi="Consolas"/>
          <w:sz w:val="18"/>
        </w:rPr>
        <w:t>assessment.declared(question_count, sections[], total_marks, type_rules[])</w:t>
      </w:r>
      <w:r>
        <w:t>.</w:t>
      </w:r>
    </w:p>
    <w:p>
      <w:pPr>
        <w:pStyle w:val="Heading3"/>
      </w:pPr>
      <w:r>
        <w:t>Stage 7 — Extract addresses and marks</w:t>
      </w:r>
    </w:p>
    <w:p>
      <w:r>
        <w:rPr>
          <w:b/>
        </w:rPr>
        <w:t>Do:</w:t>
      </w:r>
      <w:r>
        <w:t xml:space="preserve"> per logical page, extract every question address with its marks.</w:t>
      </w:r>
    </w:p>
    <w:p>
      <w:pPr>
        <w:pStyle w:val="ListBullet"/>
      </w:pPr>
      <w:r>
        <w:rPr>
          <w:b/>
        </w:rPr>
        <w:t>Address</w:t>
      </w:r>
      <w:r>
        <w:t xml:space="preserve"> = </w:t>
      </w:r>
      <w:r>
        <w:rPr>
          <w:rFonts w:ascii="Consolas" w:hAnsi="Consolas"/>
          <w:sz w:val="18"/>
        </w:rPr>
        <w:t>SECTION / QUESTION_NO / SUB_PART / CHOICE_ALT</w:t>
      </w:r>
      <w:r>
        <w:t xml:space="preserve"> — e.g. </w:t>
      </w:r>
      <w:r>
        <w:rPr>
          <w:rFonts w:ascii="Consolas" w:hAnsi="Consolas"/>
          <w:sz w:val="18"/>
        </w:rPr>
        <w:t>C / 27 / – / b</w:t>
      </w:r>
      <w:r>
        <w:t>.</w:t>
      </w:r>
    </w:p>
    <w:p>
      <w:pPr>
        <w:pStyle w:val="ListBullet"/>
      </w:pPr>
      <w:r>
        <w:rPr>
          <w:b/>
        </w:rPr>
        <w:t>Mark-label grammar</w:t>
      </w:r>
      <w:r>
        <w:t>, three accepted forms:</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7"/>
              </w:rPr>
            </w:r>
            <w:r>
              <w:rPr>
                <w:b/>
                <w:sz w:val="17"/>
              </w:rPr>
              <w:t>Form</w:t>
            </w:r>
          </w:p>
        </w:tc>
        <w:tc>
          <w:tcPr>
            <w:tcW w:type="dxa" w:w="2556"/>
          </w:tcPr>
          <w:p>
            <w:r>
              <w:rPr>
                <w:b/>
                <w:sz w:val="17"/>
              </w:rPr>
            </w:r>
            <w:r>
              <w:rPr>
                <w:b/>
                <w:sz w:val="17"/>
              </w:rPr>
              <w:t>Example</w:t>
            </w:r>
          </w:p>
        </w:tc>
        <w:tc>
          <w:tcPr>
            <w:tcW w:type="dxa" w:w="2556"/>
          </w:tcPr>
          <w:p>
            <w:r>
              <w:rPr>
                <w:b/>
                <w:sz w:val="17"/>
              </w:rPr>
            </w:r>
            <w:r>
              <w:rPr>
                <w:b/>
                <w:sz w:val="17"/>
              </w:rPr>
              <w:t>Take</w:t>
            </w:r>
          </w:p>
        </w:tc>
        <w:tc>
          <w:tcPr>
            <w:tcW w:type="dxa" w:w="2556"/>
          </w:tcPr>
          <w:p>
            <w:r>
              <w:rPr>
                <w:b/>
                <w:sz w:val="17"/>
              </w:rPr>
            </w:r>
            <w:r>
              <w:rPr>
                <w:b/>
                <w:sz w:val="17"/>
              </w:rPr>
              <w:t>Bonus</w:t>
            </w:r>
          </w:p>
        </w:tc>
      </w:tr>
      <w:tr>
        <w:tc>
          <w:tcPr>
            <w:tcW w:type="dxa" w:w="2556"/>
          </w:tcPr>
          <w:p>
            <w:r>
              <w:rPr>
                <w:sz w:val="17"/>
              </w:rPr>
            </w:r>
            <w:r>
              <w:rPr>
                <w:sz w:val="17"/>
              </w:rPr>
              <w:t>Bare integer, right-aligned at x ≈ 0.88 W</w:t>
            </w:r>
          </w:p>
        </w:tc>
        <w:tc>
          <w:tcPr>
            <w:tcW w:type="dxa" w:w="2556"/>
          </w:tcPr>
          <w:p>
            <w:r>
              <w:rPr>
                <w:sz w:val="17"/>
              </w:rPr>
            </w:r>
            <w:r>
              <w:rPr>
                <w:rFonts w:ascii="Consolas" w:hAnsi="Consolas"/>
                <w:sz w:val="17"/>
              </w:rPr>
              <w:t>3</w:t>
            </w:r>
          </w:p>
        </w:tc>
        <w:tc>
          <w:tcPr>
            <w:tcW w:type="dxa" w:w="2556"/>
          </w:tcPr>
          <w:p>
            <w:r>
              <w:rPr>
                <w:sz w:val="17"/>
              </w:rPr>
            </w:r>
            <w:r>
              <w:rPr>
                <w:sz w:val="17"/>
              </w:rPr>
              <w:t>3</w:t>
            </w:r>
          </w:p>
        </w:tc>
        <w:tc>
          <w:tcPr>
            <w:tcW w:type="dxa" w:w="2556"/>
          </w:tcPr>
          <w:p>
            <w:r>
              <w:rPr>
                <w:sz w:val="17"/>
              </w:rPr>
            </w:r>
            <w:r>
              <w:rPr>
                <w:sz w:val="17"/>
              </w:rPr>
              <w:t>measured constant across all text-layer papers</w:t>
            </w:r>
          </w:p>
        </w:tc>
      </w:tr>
      <w:tr>
        <w:tc>
          <w:tcPr>
            <w:tcW w:type="dxa" w:w="2556"/>
          </w:tcPr>
          <w:p>
            <w:r>
              <w:rPr>
                <w:sz w:val="17"/>
              </w:rPr>
            </w:r>
            <w:r>
              <w:rPr>
                <w:sz w:val="17"/>
              </w:rPr>
              <w:t>Product</w:t>
            </w:r>
          </w:p>
        </w:tc>
        <w:tc>
          <w:tcPr>
            <w:tcW w:type="dxa" w:w="2556"/>
          </w:tcPr>
          <w:p>
            <w:r>
              <w:rPr>
                <w:sz w:val="17"/>
              </w:rPr>
            </w:r>
            <w:r>
              <w:rPr>
                <w:rFonts w:ascii="Consolas" w:hAnsi="Consolas"/>
                <w:sz w:val="17"/>
              </w:rPr>
              <w:t>6×3=18</w:t>
            </w:r>
          </w:p>
        </w:tc>
        <w:tc>
          <w:tcPr>
            <w:tcW w:type="dxa" w:w="2556"/>
          </w:tcPr>
          <w:p>
            <w:r>
              <w:rPr>
                <w:sz w:val="17"/>
              </w:rPr>
            </w:r>
            <w:r>
              <w:rPr>
                <w:sz w:val="17"/>
              </w:rPr>
              <w:t>18</w:t>
            </w:r>
          </w:p>
        </w:tc>
        <w:tc>
          <w:tcPr>
            <w:tcW w:type="dxa" w:w="2556"/>
          </w:tcPr>
          <w:p>
            <w:r>
              <w:rPr>
                <w:sz w:val="17"/>
              </w:rPr>
            </w:r>
            <w:r>
              <w:rPr>
                <w:sz w:val="17"/>
              </w:rPr>
              <w:t xml:space="preserve">also gives sub-part count and per-part marks; </w:t>
            </w:r>
            <w:r>
              <w:rPr>
                <w:rFonts w:ascii="Consolas" w:hAnsi="Consolas"/>
                <w:sz w:val="17"/>
              </w:rPr>
              <w:t>a×b=c</w:t>
            </w:r>
            <w:r>
              <w:rPr>
                <w:sz w:val="17"/>
              </w:rPr>
              <w:t xml:space="preserve"> self-checks</w:t>
            </w:r>
          </w:p>
        </w:tc>
      </w:tr>
      <w:tr>
        <w:tc>
          <w:tcPr>
            <w:tcW w:type="dxa" w:w="2556"/>
          </w:tcPr>
          <w:p>
            <w:r>
              <w:rPr>
                <w:sz w:val="17"/>
              </w:rPr>
            </w:r>
            <w:r>
              <w:rPr>
                <w:sz w:val="17"/>
              </w:rPr>
              <w:t>Section header</w:t>
            </w:r>
          </w:p>
        </w:tc>
        <w:tc>
          <w:tcPr>
            <w:tcW w:type="dxa" w:w="2556"/>
          </w:tcPr>
          <w:p>
            <w:r>
              <w:rPr>
                <w:sz w:val="17"/>
              </w:rPr>
            </w:r>
            <w:r>
              <w:rPr>
                <w:rFonts w:ascii="Consolas" w:hAnsi="Consolas"/>
                <w:sz w:val="17"/>
              </w:rPr>
              <w:t>(Grammar) 12 Marks</w:t>
            </w:r>
          </w:p>
        </w:tc>
        <w:tc>
          <w:tcPr>
            <w:tcW w:type="dxa" w:w="2556"/>
          </w:tcPr>
          <w:p>
            <w:r>
              <w:rPr>
                <w:sz w:val="17"/>
              </w:rPr>
            </w:r>
            <w:r>
              <w:rPr>
                <w:sz w:val="17"/>
              </w:rPr>
              <w:t>section total</w:t>
            </w:r>
          </w:p>
        </w:tc>
        <w:tc>
          <w:tcPr>
            <w:tcW w:type="dxa" w:w="2556"/>
          </w:tcPr>
          <w:p>
            <w:r>
              <w:rPr>
                <w:sz w:val="17"/>
              </w:rPr>
            </w:r>
            <w:r>
              <w:rPr>
                <w:sz w:val="17"/>
              </w:rPr>
              <w:t>another verification equation</w:t>
            </w:r>
          </w:p>
        </w:tc>
      </w:tr>
    </w:tbl>
    <w:p/>
    <w:p>
      <w:pPr>
        <w:pStyle w:val="ListBullet"/>
      </w:pPr>
      <w:r>
        <w:rPr>
          <w:b/>
        </w:rPr>
        <w:t>Page-furniture filter:</w:t>
      </w:r>
      <w:r>
        <w:t xml:space="preserve"> any numeral at the same normalised coordinates on ≥3 pages is furniture</w:t>
      </w:r>
    </w:p>
    <w:p>
      <w:r>
        <w:t xml:space="preserve">(Q.P. code, page number, set number), not a mark. The Tamil paper's Q.P. code is literally </w:t>
      </w:r>
      <w:r>
        <w:rPr>
          <w:rFonts w:ascii="Consolas" w:hAnsi="Consolas"/>
          <w:sz w:val="18"/>
        </w:rPr>
        <w:t>10</w:t>
      </w:r>
      <w:r>
        <w:t xml:space="preserve"> — a plausible mark — printed on every page. </w:t>
      </w:r>
      <w:r>
        <w:rPr>
          <w:b/>
        </w:rPr>
        <w:t>Stack:</w:t>
      </w:r>
      <w:r>
        <w:t xml:space="preserve"> </w:t>
      </w:r>
      <w:r>
        <w:rPr>
          <w:rFonts w:ascii="Consolas" w:hAnsi="Consolas"/>
          <w:sz w:val="18"/>
        </w:rPr>
        <w:t>claude-opus-5</w:t>
      </w:r>
      <w:r>
        <w:t xml:space="preserve"> vision with </w:t>
      </w:r>
      <w:r>
        <w:rPr>
          <w:rFonts w:ascii="Consolas" w:hAnsi="Consolas"/>
          <w:sz w:val="18"/>
        </w:rPr>
        <w:t>strict: true</w:t>
      </w:r>
      <w:r>
        <w:t xml:space="preserve"> tools; two independent passes with a field-level diff. </w:t>
      </w:r>
      <w:r>
        <w:rPr>
          <w:b/>
        </w:rPr>
        <w:t>Writes:</w:t>
      </w:r>
      <w:r>
        <w:t xml:space="preserve"> </w:t>
      </w:r>
      <w:r>
        <w:rPr>
          <w:rFonts w:ascii="Consolas" w:hAnsi="Consolas"/>
          <w:sz w:val="18"/>
        </w:rPr>
        <w:t>question(address, max_marks, stem_text, choice_group_id, question_type)</w:t>
      </w:r>
      <w:r>
        <w:t>.</w:t>
      </w:r>
    </w:p>
    <w:p>
      <w:pPr>
        <w:pStyle w:val="Heading3"/>
      </w:pPr>
      <w:r>
        <w:t>Stage 8 — Group internal choice</w:t>
      </w:r>
    </w:p>
    <w:p>
      <w:r>
        <w:rPr>
          <w:b/>
        </w:rPr>
        <w:t>Do:</w:t>
      </w:r>
      <w:r>
        <w:t xml:space="preserve"> an </w:t>
      </w:r>
      <w:r>
        <w:rPr>
          <w:rFonts w:ascii="Consolas" w:hAnsi="Consolas"/>
          <w:sz w:val="18"/>
        </w:rPr>
        <w:t>OR</w:t>
      </w:r>
      <w:r>
        <w:t xml:space="preserve"> / </w:t>
      </w:r>
      <w:r>
        <w:rPr>
          <w:rFonts w:ascii="Consolas" w:hAnsi="Consolas"/>
          <w:sz w:val="18"/>
        </w:rPr>
        <w:t>अथवा</w:t>
      </w:r>
      <w:r>
        <w:t xml:space="preserve"> / equivalent line between two alternatives at the same address level creates a </w:t>
      </w:r>
      <w:r>
        <w:rPr>
          <w:rFonts w:ascii="Consolas" w:hAnsi="Consolas"/>
          <w:sz w:val="18"/>
        </w:rPr>
        <w:t>choice_group_id</w:t>
      </w:r>
      <w:r>
        <w:t xml:space="preserve">. The group contributes its marks </w:t>
      </w:r>
      <w:r>
        <w:rPr>
          <w:b/>
        </w:rPr>
        <w:t>once</w:t>
      </w:r>
      <w:r>
        <w:t xml:space="preserve"> to every total. </w:t>
      </w:r>
      <w:r>
        <w:rPr>
          <w:b/>
        </w:rPr>
        <w:t>Observed:</w:t>
      </w:r>
      <w:r>
        <w:t xml:space="preserve"> 6 OR blocks in English, 9 in Science, 6 in Social Science, and both Maths papers use choice in Sections B–E. </w:t>
      </w:r>
      <w:r>
        <w:rPr>
          <w:b/>
        </w:rPr>
        <w:t>Writes:</w:t>
      </w:r>
      <w:r>
        <w:t xml:space="preserve"> </w:t>
      </w:r>
      <w:r>
        <w:rPr>
          <w:rFonts w:ascii="Consolas" w:hAnsi="Consolas"/>
          <w:sz w:val="18"/>
        </w:rPr>
        <w:t>question.choice_group_id</w:t>
      </w:r>
      <w:r>
        <w:t>.</w:t>
      </w:r>
    </w:p>
    <w:p>
      <w:pPr>
        <w:pStyle w:val="Heading3"/>
      </w:pPr>
      <w:r>
        <w:t>Stage 9 — Verify (hard gate)</w:t>
      </w:r>
    </w:p>
    <w:p>
      <w:r>
        <w:t>Four equations, all from the paper itself:</w:t>
      </w:r>
    </w:p>
    <w:p>
      <w:pPr>
        <w:pStyle w:val="ListNumber"/>
      </w:pPr>
      <w:r>
        <w:t>extracted question count == declared count</w:t>
      </w:r>
    </w:p>
    <w:p>
      <w:pPr>
        <w:pStyle w:val="ListNumber"/>
      </w:pPr>
      <w:r>
        <w:t>per-section marks, after de-duplication and choice-grouping == declared section marks</w:t>
      </w:r>
    </w:p>
    <w:p>
      <w:pPr>
        <w:pStyle w:val="ListNumber"/>
      </w:pPr>
      <w:r>
        <w:t xml:space="preserve">section arithmetic </w:t>
      </w:r>
      <w:r>
        <w:rPr>
          <w:rFonts w:ascii="Consolas" w:hAnsi="Consolas"/>
          <w:sz w:val="18"/>
        </w:rPr>
        <w:t>a × b = c</w:t>
      </w:r>
      <w:r>
        <w:t xml:space="preserve"> holds where printed</w:t>
      </w:r>
    </w:p>
    <w:p>
      <w:pPr>
        <w:pStyle w:val="ListNumber"/>
      </w:pPr>
      <w:r>
        <w:t xml:space="preserve">sum over sections == </w:t>
      </w:r>
      <w:r>
        <w:rPr>
          <w:rFonts w:ascii="Consolas" w:hAnsi="Consolas"/>
          <w:sz w:val="18"/>
        </w:rPr>
        <w:t>Maximum Marks : 80</w:t>
      </w:r>
    </w:p>
    <w:p>
      <w:r>
        <w:t xml:space="preserve">Any failure blocks the paper and shows the teacher </w:t>
      </w:r>
      <w:r>
        <w:rPr>
          <w:b/>
        </w:rPr>
        <w:t>which equation broke and where</w:t>
      </w:r>
      <w:r>
        <w:t>. It never guesses.</w:t>
      </w:r>
    </w:p>
    <w:p>
      <w:pPr>
        <w:pStyle w:val="Heading3"/>
      </w:pPr>
      <w:r>
        <w:t>Stage 10 — Classify</w:t>
      </w:r>
    </w:p>
    <w:p>
      <w:r>
        <w:t xml:space="preserve">Per address: </w:t>
      </w:r>
      <w:r>
        <w:rPr>
          <w:b/>
        </w:rPr>
        <w:t>skill tags</w:t>
      </w:r>
      <w:r>
        <w:t xml:space="preserve"> and </w:t>
      </w:r>
      <w:r>
        <w:rPr>
          <w:b/>
        </w:rPr>
        <w:t>cognitive tier</w:t>
      </w:r>
      <w:r>
        <w:t xml:space="preserve">. Skills first (retrieval + constrained LLM + conformal abstention, as designed earlier); tier by the four-signal ensemble in §3. </w:t>
      </w:r>
      <w:r>
        <w:rPr>
          <w:b/>
        </w:rPr>
        <w:t>Writes:</w:t>
      </w:r>
      <w:r>
        <w:t xml:space="preserve"> </w:t>
      </w:r>
      <w:r>
        <w:rPr>
          <w:rFonts w:ascii="Consolas" w:hAnsi="Consolas"/>
          <w:sz w:val="18"/>
        </w:rPr>
        <w:t>question_skill(address, skill_id, weight)</w:t>
      </w:r>
      <w:r>
        <w:t xml:space="preserve">, </w:t>
      </w:r>
      <w:r>
        <w:rPr>
          <w:rFonts w:ascii="Consolas" w:hAnsi="Consolas"/>
          <w:sz w:val="18"/>
        </w:rPr>
        <w:t>question_tier(address, tier, confidence, conformal_set)</w:t>
      </w:r>
      <w:r>
        <w:t>.</w:t>
      </w:r>
    </w:p>
    <w:p>
      <w:pPr>
        <w:pStyle w:val="Heading3"/>
      </w:pPr>
      <w:r>
        <w:t>Stage 11 — Teacher confirmation → freeze</w:t>
      </w:r>
    </w:p>
    <w:p>
      <w:r>
        <w:t xml:space="preserve">One screen. Each row shows the crop, the proposed skill and tier, and the rationale. On confirm the </w:t>
      </w:r>
      <w:r>
        <w:rPr>
          <w:b/>
        </w:rPr>
        <w:t>Q-matrix is frozen and versioned</w:t>
      </w:r>
      <w:r>
        <w:t xml:space="preserve">; the </w:t>
      </w:r>
      <w:r>
        <w:rPr>
          <w:rFonts w:ascii="Consolas" w:hAnsi="Consolas"/>
          <w:sz w:val="18"/>
        </w:rPr>
        <w:t>analysis_run</w:t>
      </w:r>
      <w:r>
        <w:t xml:space="preserve"> records the taxonomy version and every model version used. Confirmed rows are written to the Question Library keyed by paper code, so the next school using the same paper inherits them at confidence 1.0.</w:t>
      </w:r>
    </w:p>
    <w:p>
      <w:pPr>
        <w:pStyle w:val="Heading3"/>
      </w:pPr>
      <w:r>
        <w:t>Stage 12 — Answer-sheet mapping</w:t>
      </w:r>
    </w:p>
    <w:p>
      <w:r>
        <w:t>Covered in §4.</w:t>
      </w:r>
    </w:p>
    <w:p>
      <w:pPr>
        <w:pStyle w:val="Heading2"/>
      </w:pPr>
      <w:r>
        <w:t>3. How R&amp;U / AP / AEC is decided</w:t>
      </w:r>
    </w:p>
    <w:p>
      <w:r>
        <w:t xml:space="preserve">Tier is the hardest of the three labels because it is a judgement about cognitive demand, not a fact printed on the page. So it is never one model asked once. </w:t>
      </w:r>
      <w:r>
        <w:rPr>
          <w:b/>
        </w:rPr>
        <w:t>Four independent signals, fused and calibrated, with an abstain option.</w:t>
      </w:r>
    </w:p>
    <w:p>
      <w:pPr>
        <w:jc w:val="center"/>
      </w:pPr>
      <w:r>
        <w:drawing>
          <wp:inline xmlns:a="http://schemas.openxmlformats.org/drawingml/2006/main" xmlns:pic="http://schemas.openxmlformats.org/drawingml/2006/picture">
            <wp:extent cx="6400800" cy="4588525"/>
            <wp:docPr id="1" name="Picture 1"/>
            <wp:cNvGraphicFramePr>
              <a:graphicFrameLocks noChangeAspect="1"/>
            </wp:cNvGraphicFramePr>
            <a:graphic>
              <a:graphicData uri="http://schemas.openxmlformats.org/drawingml/2006/picture">
                <pic:pic>
                  <pic:nvPicPr>
                    <pic:cNvPr id="0" name="d9.png"/>
                    <pic:cNvPicPr/>
                  </pic:nvPicPr>
                  <pic:blipFill>
                    <a:blip r:embed="rId9"/>
                    <a:stretch>
                      <a:fillRect/>
                    </a:stretch>
                  </pic:blipFill>
                  <pic:spPr>
                    <a:xfrm>
                      <a:off x="0" y="0"/>
                      <a:ext cx="6400800" cy="4588525"/>
                    </a:xfrm>
                    <a:prstGeom prst="rect"/>
                  </pic:spPr>
                </pic:pic>
              </a:graphicData>
            </a:graphic>
          </wp:inline>
        </w:drawing>
      </w:r>
    </w:p>
    <w:p>
      <w:r>
        <w:rPr>
          <w:i/>
        </w:rPr>
        <w:t>Figure C — the four-signal tier classification ensemble, with a worked example.</w:t>
      </w:r>
    </w:p>
    <w:p>
      <w:pPr>
        <w:pStyle w:val="Heading3"/>
      </w:pPr>
      <w:r>
        <w:t>Signal 1 — Structural prior (free, deterministic)</w:t>
      </w:r>
    </w:p>
    <w:p>
      <w:r>
        <w:t>Question type, marks, and section position. CBSE papers correlate these with tier strongly: 1-mark MCQs skew R&amp;U, 5-mark LAs skew AEC, 4-mark case-based questions skew AP/AEC. Output is a prior distribution over the three tiers, never a label.</w:t>
      </w:r>
    </w:p>
    <w:p>
      <w:pPr>
        <w:pStyle w:val="Heading3"/>
      </w:pPr>
      <w:r>
        <w:t>Signal 2 — Bloom verb lexicon (a data table per language)</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7"/>
              </w:rPr>
            </w:r>
            <w:r>
              <w:rPr>
                <w:b/>
                <w:sz w:val="17"/>
              </w:rPr>
              <w:t>Tier</w:t>
            </w:r>
          </w:p>
        </w:tc>
        <w:tc>
          <w:tcPr>
            <w:tcW w:type="dxa" w:w="2556"/>
          </w:tcPr>
          <w:p>
            <w:r>
              <w:rPr>
                <w:b/>
                <w:sz w:val="17"/>
              </w:rPr>
            </w:r>
            <w:r>
              <w:rPr>
                <w:b/>
                <w:sz w:val="17"/>
              </w:rPr>
              <w:t>English</w:t>
            </w:r>
          </w:p>
        </w:tc>
        <w:tc>
          <w:tcPr>
            <w:tcW w:type="dxa" w:w="2556"/>
          </w:tcPr>
          <w:p>
            <w:r>
              <w:rPr>
                <w:b/>
                <w:sz w:val="17"/>
              </w:rPr>
            </w:r>
            <w:r>
              <w:rPr>
                <w:b/>
                <w:sz w:val="17"/>
              </w:rPr>
              <w:t>Hindi</w:t>
            </w:r>
          </w:p>
        </w:tc>
        <w:tc>
          <w:tcPr>
            <w:tcW w:type="dxa" w:w="2556"/>
          </w:tcPr>
          <w:p>
            <w:r>
              <w:rPr>
                <w:b/>
                <w:sz w:val="17"/>
              </w:rPr>
            </w:r>
            <w:r>
              <w:rPr>
                <w:b/>
                <w:sz w:val="17"/>
              </w:rPr>
              <w:t>Tamil</w:t>
            </w:r>
          </w:p>
        </w:tc>
      </w:tr>
      <w:tr>
        <w:tc>
          <w:tcPr>
            <w:tcW w:type="dxa" w:w="2556"/>
          </w:tcPr>
          <w:p>
            <w:r>
              <w:rPr>
                <w:sz w:val="17"/>
              </w:rPr>
            </w:r>
            <w:r>
              <w:rPr>
                <w:b/>
                <w:sz w:val="17"/>
              </w:rPr>
              <w:t>R&amp;U</w:t>
            </w:r>
          </w:p>
        </w:tc>
        <w:tc>
          <w:tcPr>
            <w:tcW w:type="dxa" w:w="2556"/>
          </w:tcPr>
          <w:p>
            <w:r>
              <w:rPr>
                <w:sz w:val="17"/>
              </w:rPr>
            </w:r>
            <w:r>
              <w:rPr>
                <w:sz w:val="17"/>
              </w:rPr>
              <w:t>state, define, name, list, identify, recall, choose the correct option, match, what is</w:t>
            </w:r>
          </w:p>
        </w:tc>
        <w:tc>
          <w:tcPr>
            <w:tcW w:type="dxa" w:w="2556"/>
          </w:tcPr>
          <w:p>
            <w:r>
              <w:rPr>
                <w:sz w:val="17"/>
              </w:rPr>
            </w:r>
            <w:r>
              <w:rPr>
                <w:sz w:val="17"/>
              </w:rPr>
              <w:t>बताइए, लिखिए, समझाइए</w:t>
            </w:r>
          </w:p>
        </w:tc>
        <w:tc>
          <w:tcPr>
            <w:tcW w:type="dxa" w:w="2556"/>
          </w:tcPr>
          <w:p>
            <w:r>
              <w:rPr>
                <w:sz w:val="17"/>
              </w:rPr>
            </w:r>
            <w:r>
              <w:rPr>
                <w:sz w:val="17"/>
              </w:rPr>
              <w:t>எழுதுக, விளக்குக</w:t>
            </w:r>
          </w:p>
        </w:tc>
      </w:tr>
      <w:tr>
        <w:tc>
          <w:tcPr>
            <w:tcW w:type="dxa" w:w="2556"/>
          </w:tcPr>
          <w:p>
            <w:r>
              <w:rPr>
                <w:sz w:val="17"/>
              </w:rPr>
            </w:r>
            <w:r>
              <w:rPr>
                <w:b/>
                <w:sz w:val="17"/>
              </w:rPr>
              <w:t>AP</w:t>
            </w:r>
          </w:p>
        </w:tc>
        <w:tc>
          <w:tcPr>
            <w:tcW w:type="dxa" w:w="2556"/>
          </w:tcPr>
          <w:p>
            <w:r>
              <w:rPr>
                <w:sz w:val="17"/>
              </w:rPr>
            </w:r>
            <w:r>
              <w:rPr>
                <w:sz w:val="17"/>
              </w:rPr>
              <w:t>calculate, find, solve, compute, prove, determine, construct, draw, apply, use</w:t>
            </w:r>
          </w:p>
        </w:tc>
        <w:tc>
          <w:tcPr>
            <w:tcW w:type="dxa" w:w="2556"/>
          </w:tcPr>
          <w:p>
            <w:r>
              <w:rPr>
                <w:sz w:val="17"/>
              </w:rPr>
            </w:r>
            <w:r>
              <w:rPr>
                <w:sz w:val="17"/>
              </w:rPr>
              <w:t>ज्ञात कीजिए, सिद्ध कीजिए, हल कीजिए</w:t>
            </w:r>
          </w:p>
        </w:tc>
        <w:tc>
          <w:tcPr>
            <w:tcW w:type="dxa" w:w="2556"/>
          </w:tcPr>
          <w:p>
            <w:r>
              <w:rPr>
                <w:sz w:val="17"/>
              </w:rPr>
            </w:r>
            <w:r>
              <w:rPr>
                <w:sz w:val="17"/>
              </w:rPr>
              <w:t>கண்டறிக, தீர்க்க</w:t>
            </w:r>
          </w:p>
        </w:tc>
      </w:tr>
      <w:tr>
        <w:tc>
          <w:tcPr>
            <w:tcW w:type="dxa" w:w="2556"/>
          </w:tcPr>
          <w:p>
            <w:r>
              <w:rPr>
                <w:sz w:val="17"/>
              </w:rPr>
            </w:r>
            <w:r>
              <w:rPr>
                <w:b/>
                <w:sz w:val="17"/>
              </w:rPr>
              <w:t>AEC</w:t>
            </w:r>
          </w:p>
        </w:tc>
        <w:tc>
          <w:tcPr>
            <w:tcW w:type="dxa" w:w="2556"/>
          </w:tcPr>
          <w:p>
            <w:r>
              <w:rPr>
                <w:sz w:val="17"/>
              </w:rPr>
            </w:r>
            <w:r>
              <w:rPr>
                <w:sz w:val="17"/>
              </w:rPr>
              <w:t>justify, evaluate, analyse, compare and contrast, comment, criticise, suggest, design, in your opinion, give reasons</w:t>
            </w:r>
          </w:p>
        </w:tc>
        <w:tc>
          <w:tcPr>
            <w:tcW w:type="dxa" w:w="2556"/>
          </w:tcPr>
          <w:p>
            <w:r>
              <w:rPr>
                <w:sz w:val="17"/>
              </w:rPr>
            </w:r>
            <w:r>
              <w:rPr>
                <w:sz w:val="17"/>
              </w:rPr>
              <w:t>मूल्यांकन कीजिए, समीक्षा कीजिए, अपने विचार</w:t>
            </w:r>
          </w:p>
        </w:tc>
        <w:tc>
          <w:tcPr>
            <w:tcW w:type="dxa" w:w="2556"/>
          </w:tcPr>
          <w:p>
            <w:r>
              <w:rPr>
                <w:sz w:val="17"/>
              </w:rPr>
            </w:r>
            <w:r>
              <w:rPr>
                <w:sz w:val="17"/>
              </w:rPr>
              <w:t>மதிப்பிடுக, ஆய்க</w:t>
            </w:r>
          </w:p>
        </w:tc>
      </w:tr>
    </w:tbl>
    <w:p/>
    <w:p>
      <w:r>
        <w:t>Curated once per language, versioned as data. Not code, and not a model.</w:t>
      </w:r>
    </w:p>
    <w:p>
      <w:pPr>
        <w:pStyle w:val="Heading3"/>
      </w:pPr>
      <w:r>
        <w:t>Signal 3 — Novelty against NCERT (the differentiator)</w:t>
      </w:r>
    </w:p>
    <w:p>
      <w:r>
        <w:t>Retrieve the item against the NCERT exercise corpus and the validated Question Library:</w:t>
      </w:r>
    </w:p>
    <w:p>
      <w:pPr>
        <w:pStyle w:val="ListBullet"/>
      </w:pPr>
      <w:r>
        <w:t xml:space="preserve">near-verbatim match to an NCERT exercise ⇒ </w:t>
      </w:r>
      <w:r>
        <w:rPr>
          <w:b/>
        </w:rPr>
        <w:t>reproduction</w:t>
      </w:r>
      <w:r>
        <w:t xml:space="preserve"> ⇒ R&amp;U or routine AP</w:t>
      </w:r>
    </w:p>
    <w:p>
      <w:pPr>
        <w:pStyle w:val="ListBullet"/>
      </w:pPr>
      <w:r>
        <w:t xml:space="preserve">known method in an unfamiliar context ⇒ </w:t>
      </w:r>
      <w:r>
        <w:rPr>
          <w:b/>
        </w:rPr>
        <w:t>AP</w:t>
      </w:r>
    </w:p>
    <w:p>
      <w:pPr>
        <w:pStyle w:val="ListBullet"/>
      </w:pPr>
      <w:r>
        <w:t xml:space="preserve">unseen, or spanning ≥ 2 sub-topics in the Q-matrix ⇒ </w:t>
      </w:r>
      <w:r>
        <w:rPr>
          <w:b/>
        </w:rPr>
        <w:t>AEC</w:t>
      </w:r>
    </w:p>
    <w:p>
      <w:r>
        <w:t xml:space="preserve">This is the signal that catches the trap the verb lexicon falls into. </w:t>
      </w:r>
      <w:r>
        <w:rPr>
          <w:i/>
        </w:rPr>
        <w:t>"Prove that √5 is an irrational number"</w:t>
      </w:r>
      <w:r>
        <w:t xml:space="preserve"> carries the verb </w:t>
      </w:r>
      <w:r>
        <w:rPr>
          <w:b/>
        </w:rPr>
        <w:t>prove</w:t>
      </w:r>
      <w:r>
        <w:t xml:space="preserve"> — which reads as AP — but it is a standard NCERT theorem that students memorise, so its real demand is reproduction. Only the retrieval signal knows that.</w:t>
      </w:r>
    </w:p>
    <w:p>
      <w:pPr>
        <w:pStyle w:val="Heading3"/>
      </w:pPr>
      <w:r>
        <w:t>How signals 2 and 3 actually compose — the verb never outputs a tier</w:t>
      </w:r>
    </w:p>
    <w:p>
      <w:r>
        <w:t>The verb lexicon on its own is wrong, and it is wrong in a predictable way. The fix is not a better lexicon; it is to stop asking the lexicon for a tier at all.</w:t>
      </w:r>
    </w:p>
    <w:p>
      <w:r>
        <w:rPr>
          <w:b/>
        </w:rPr>
        <w:t>Bloom level = action × familiarity.</w:t>
      </w:r>
      <w:r>
        <w:t xml:space="preserve"> "Applying" means carrying out a known procedure in a </w:t>
      </w:r>
      <w:r>
        <w:rPr>
          <w:i/>
        </w:rPr>
        <w:t>new</w:t>
      </w:r>
      <w:r>
        <w:t xml:space="preserve"> situation. If the exact task was taught and memorised, the same action is Remembering. So the lexicon outputs an </w:t>
      </w:r>
      <w:r>
        <w:rPr>
          <w:b/>
        </w:rPr>
        <w:t>action class</w:t>
      </w:r>
      <w:r>
        <w:t>, and only the combination with a familiarity score produces a tier.</w:t>
      </w:r>
    </w:p>
    <w:p>
      <w:r>
        <w:rPr>
          <w:b/>
        </w:rPr>
        <w:t>Step 1 — the lexicon emits an action, not a tier</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7"/>
              </w:rPr>
            </w:r>
            <w:r>
              <w:rPr>
                <w:b/>
                <w:sz w:val="17"/>
              </w:rPr>
              <w:t>Action class</w:t>
            </w:r>
          </w:p>
        </w:tc>
        <w:tc>
          <w:tcPr>
            <w:tcW w:type="dxa" w:w="2556"/>
          </w:tcPr>
          <w:p>
            <w:r>
              <w:rPr>
                <w:b/>
                <w:sz w:val="17"/>
              </w:rPr>
            </w:r>
            <w:r>
              <w:rPr>
                <w:b/>
                <w:sz w:val="17"/>
              </w:rPr>
              <w:t>English triggers</w:t>
            </w:r>
          </w:p>
        </w:tc>
        <w:tc>
          <w:tcPr>
            <w:tcW w:type="dxa" w:w="2556"/>
          </w:tcPr>
          <w:p>
            <w:r>
              <w:rPr>
                <w:b/>
                <w:sz w:val="17"/>
              </w:rPr>
            </w:r>
            <w:r>
              <w:rPr>
                <w:b/>
                <w:sz w:val="17"/>
              </w:rPr>
              <w:t>Hindi</w:t>
            </w:r>
          </w:p>
        </w:tc>
        <w:tc>
          <w:tcPr>
            <w:tcW w:type="dxa" w:w="2556"/>
          </w:tcPr>
          <w:p>
            <w:r>
              <w:rPr>
                <w:b/>
                <w:sz w:val="17"/>
              </w:rPr>
            </w:r>
            <w:r>
              <w:rPr>
                <w:b/>
                <w:sz w:val="17"/>
              </w:rPr>
              <w:t>Tamil</w:t>
            </w:r>
          </w:p>
        </w:tc>
      </w:tr>
      <w:tr>
        <w:tc>
          <w:tcPr>
            <w:tcW w:type="dxa" w:w="2556"/>
          </w:tcPr>
          <w:p>
            <w:r>
              <w:rPr>
                <w:sz w:val="17"/>
              </w:rPr>
            </w:r>
            <w:r>
              <w:rPr>
                <w:sz w:val="17"/>
              </w:rPr>
              <w:t>RECALL</w:t>
            </w:r>
          </w:p>
        </w:tc>
        <w:tc>
          <w:tcPr>
            <w:tcW w:type="dxa" w:w="2556"/>
          </w:tcPr>
          <w:p>
            <w:r>
              <w:rPr>
                <w:sz w:val="17"/>
              </w:rPr>
            </w:r>
            <w:r>
              <w:rPr>
                <w:sz w:val="17"/>
              </w:rPr>
              <w:t>state, name, list, define, write the value of</w:t>
            </w:r>
          </w:p>
        </w:tc>
        <w:tc>
          <w:tcPr>
            <w:tcW w:type="dxa" w:w="2556"/>
          </w:tcPr>
          <w:p>
            <w:r>
              <w:rPr>
                <w:sz w:val="17"/>
              </w:rPr>
            </w:r>
            <w:r>
              <w:rPr>
                <w:sz w:val="17"/>
              </w:rPr>
              <w:t>बताइए, लिखिए</w:t>
            </w:r>
          </w:p>
        </w:tc>
        <w:tc>
          <w:tcPr>
            <w:tcW w:type="dxa" w:w="2556"/>
          </w:tcPr>
          <w:p>
            <w:r>
              <w:rPr>
                <w:sz w:val="17"/>
              </w:rPr>
            </w:r>
            <w:r>
              <w:rPr>
                <w:sz w:val="17"/>
              </w:rPr>
              <w:t>எழுதுக</w:t>
            </w:r>
          </w:p>
        </w:tc>
      </w:tr>
      <w:tr>
        <w:tc>
          <w:tcPr>
            <w:tcW w:type="dxa" w:w="2556"/>
          </w:tcPr>
          <w:p>
            <w:r>
              <w:rPr>
                <w:sz w:val="17"/>
              </w:rPr>
            </w:r>
            <w:r>
              <w:rPr>
                <w:sz w:val="17"/>
              </w:rPr>
              <w:t>EXPLAIN</w:t>
            </w:r>
          </w:p>
        </w:tc>
        <w:tc>
          <w:tcPr>
            <w:tcW w:type="dxa" w:w="2556"/>
          </w:tcPr>
          <w:p>
            <w:r>
              <w:rPr>
                <w:sz w:val="17"/>
              </w:rPr>
            </w:r>
            <w:r>
              <w:rPr>
                <w:sz w:val="17"/>
              </w:rPr>
              <w:t>explain, describe, what is meant by</w:t>
            </w:r>
          </w:p>
        </w:tc>
        <w:tc>
          <w:tcPr>
            <w:tcW w:type="dxa" w:w="2556"/>
          </w:tcPr>
          <w:p>
            <w:r>
              <w:rPr>
                <w:sz w:val="17"/>
              </w:rPr>
            </w:r>
            <w:r>
              <w:rPr>
                <w:sz w:val="17"/>
              </w:rPr>
              <w:t>समझाइए, वर्णन कीजिए</w:t>
            </w:r>
          </w:p>
        </w:tc>
        <w:tc>
          <w:tcPr>
            <w:tcW w:type="dxa" w:w="2556"/>
          </w:tcPr>
          <w:p>
            <w:r>
              <w:rPr>
                <w:sz w:val="17"/>
              </w:rPr>
            </w:r>
            <w:r>
              <w:rPr>
                <w:sz w:val="17"/>
              </w:rPr>
              <w:t>விளக்குக</w:t>
            </w:r>
          </w:p>
        </w:tc>
      </w:tr>
      <w:tr>
        <w:tc>
          <w:tcPr>
            <w:tcW w:type="dxa" w:w="2556"/>
          </w:tcPr>
          <w:p>
            <w:r>
              <w:rPr>
                <w:sz w:val="17"/>
              </w:rPr>
            </w:r>
            <w:r>
              <w:rPr>
                <w:sz w:val="17"/>
              </w:rPr>
              <w:t>EXECUTE</w:t>
            </w:r>
          </w:p>
        </w:tc>
        <w:tc>
          <w:tcPr>
            <w:tcW w:type="dxa" w:w="2556"/>
          </w:tcPr>
          <w:p>
            <w:r>
              <w:rPr>
                <w:sz w:val="17"/>
              </w:rPr>
            </w:r>
            <w:r>
              <w:rPr>
                <w:sz w:val="17"/>
              </w:rPr>
              <w:t>find, calculate, solve, determine, evaluate (numeric)</w:t>
            </w:r>
          </w:p>
        </w:tc>
        <w:tc>
          <w:tcPr>
            <w:tcW w:type="dxa" w:w="2556"/>
          </w:tcPr>
          <w:p>
            <w:r>
              <w:rPr>
                <w:sz w:val="17"/>
              </w:rPr>
            </w:r>
            <w:r>
              <w:rPr>
                <w:sz w:val="17"/>
              </w:rPr>
              <w:t>ज्ञात कीजिए, हल कीजिए</w:t>
            </w:r>
          </w:p>
        </w:tc>
        <w:tc>
          <w:tcPr>
            <w:tcW w:type="dxa" w:w="2556"/>
          </w:tcPr>
          <w:p>
            <w:r>
              <w:rPr>
                <w:sz w:val="17"/>
              </w:rPr>
            </w:r>
            <w:r>
              <w:rPr>
                <w:sz w:val="17"/>
              </w:rPr>
              <w:t>கண்டறிக, தீர்க்க</w:t>
            </w:r>
          </w:p>
        </w:tc>
      </w:tr>
      <w:tr>
        <w:tc>
          <w:tcPr>
            <w:tcW w:type="dxa" w:w="2556"/>
          </w:tcPr>
          <w:p>
            <w:r>
              <w:rPr>
                <w:sz w:val="17"/>
              </w:rPr>
            </w:r>
            <w:r>
              <w:rPr>
                <w:sz w:val="17"/>
              </w:rPr>
              <w:t>PROVE</w:t>
            </w:r>
          </w:p>
        </w:tc>
        <w:tc>
          <w:tcPr>
            <w:tcW w:type="dxa" w:w="2556"/>
          </w:tcPr>
          <w:p>
            <w:r>
              <w:rPr>
                <w:sz w:val="17"/>
              </w:rPr>
            </w:r>
            <w:r>
              <w:rPr>
                <w:sz w:val="17"/>
              </w:rPr>
              <w:t>prove, show that, verify</w:t>
            </w:r>
          </w:p>
        </w:tc>
        <w:tc>
          <w:tcPr>
            <w:tcW w:type="dxa" w:w="2556"/>
          </w:tcPr>
          <w:p>
            <w:r>
              <w:rPr>
                <w:sz w:val="17"/>
              </w:rPr>
            </w:r>
            <w:r>
              <w:rPr>
                <w:sz w:val="17"/>
              </w:rPr>
              <w:t>सिद्ध कीजिए</w:t>
            </w:r>
          </w:p>
        </w:tc>
        <w:tc>
          <w:tcPr>
            <w:tcW w:type="dxa" w:w="2556"/>
          </w:tcPr>
          <w:p>
            <w:r>
              <w:rPr>
                <w:sz w:val="17"/>
              </w:rPr>
            </w:r>
            <w:r>
              <w:rPr>
                <w:sz w:val="17"/>
              </w:rPr>
              <w:t>நிரூபிக்க</w:t>
            </w:r>
          </w:p>
        </w:tc>
      </w:tr>
      <w:tr>
        <w:tc>
          <w:tcPr>
            <w:tcW w:type="dxa" w:w="2556"/>
          </w:tcPr>
          <w:p>
            <w:r>
              <w:rPr>
                <w:sz w:val="17"/>
              </w:rPr>
            </w:r>
            <w:r>
              <w:rPr>
                <w:sz w:val="17"/>
              </w:rPr>
              <w:t>APPLY-IN-CONTEXT</w:t>
            </w:r>
          </w:p>
        </w:tc>
        <w:tc>
          <w:tcPr>
            <w:tcW w:type="dxa" w:w="2556"/>
          </w:tcPr>
          <w:p>
            <w:r>
              <w:rPr>
                <w:sz w:val="17"/>
              </w:rPr>
            </w:r>
            <w:r>
              <w:rPr>
                <w:sz w:val="17"/>
              </w:rPr>
              <w:t>a word problem, a real-world frame, a case study</w:t>
            </w:r>
          </w:p>
        </w:tc>
        <w:tc>
          <w:tcPr>
            <w:tcW w:type="dxa" w:w="2556"/>
          </w:tcPr>
          <w:p>
            <w:r>
              <w:rPr>
                <w:sz w:val="17"/>
              </w:rPr>
            </w:r>
            <w:r>
              <w:rPr>
                <w:sz w:val="17"/>
              </w:rPr>
              <w:t>—</w:t>
            </w:r>
          </w:p>
        </w:tc>
        <w:tc>
          <w:tcPr>
            <w:tcW w:type="dxa" w:w="2556"/>
          </w:tcPr>
          <w:p>
            <w:r>
              <w:rPr>
                <w:sz w:val="17"/>
              </w:rPr>
            </w:r>
            <w:r>
              <w:rPr>
                <w:sz w:val="17"/>
              </w:rPr>
              <w:t>—</w:t>
            </w:r>
          </w:p>
        </w:tc>
      </w:tr>
      <w:tr>
        <w:tc>
          <w:tcPr>
            <w:tcW w:type="dxa" w:w="2556"/>
          </w:tcPr>
          <w:p>
            <w:r>
              <w:rPr>
                <w:sz w:val="17"/>
              </w:rPr>
            </w:r>
            <w:r>
              <w:rPr>
                <w:sz w:val="17"/>
              </w:rPr>
              <w:t>ANALYSE / EVALUATE / CREATE</w:t>
            </w:r>
          </w:p>
        </w:tc>
        <w:tc>
          <w:tcPr>
            <w:tcW w:type="dxa" w:w="2556"/>
          </w:tcPr>
          <w:p>
            <w:r>
              <w:rPr>
                <w:sz w:val="17"/>
              </w:rPr>
            </w:r>
            <w:r>
              <w:rPr>
                <w:sz w:val="17"/>
              </w:rPr>
              <w:t>justify, compare, comment, criticise, suggest, design, in your opinion</w:t>
            </w:r>
          </w:p>
        </w:tc>
        <w:tc>
          <w:tcPr>
            <w:tcW w:type="dxa" w:w="2556"/>
          </w:tcPr>
          <w:p>
            <w:r>
              <w:rPr>
                <w:sz w:val="17"/>
              </w:rPr>
            </w:r>
            <w:r>
              <w:rPr>
                <w:sz w:val="17"/>
              </w:rPr>
              <w:t>मूल्यांकन कीजिए, अपने विचार</w:t>
            </w:r>
          </w:p>
        </w:tc>
        <w:tc>
          <w:tcPr>
            <w:tcW w:type="dxa" w:w="2556"/>
          </w:tcPr>
          <w:p>
            <w:r>
              <w:rPr>
                <w:sz w:val="17"/>
              </w:rPr>
            </w:r>
            <w:r>
              <w:rPr>
                <w:sz w:val="17"/>
              </w:rPr>
              <w:t>மதிப்பிடுக, ஆய்க</w:t>
            </w:r>
          </w:p>
        </w:tc>
      </w:tr>
    </w:tbl>
    <w:p/>
    <w:p>
      <w:r>
        <w:rPr>
          <w:b/>
        </w:rPr>
        <w:t>Step 2 — a familiarity score F, against two separate buckets</w:t>
      </w:r>
    </w:p>
    <w:p>
      <w:r>
        <w:t xml:space="preserve">Retrieve the normalised stem (numbers → </w:t>
      </w:r>
      <w:r>
        <w:rPr>
          <w:rFonts w:ascii="Consolas" w:hAnsi="Consolas"/>
          <w:sz w:val="18"/>
        </w:rPr>
        <w:t>&lt;NUM&gt;</w:t>
      </w:r>
      <w:r>
        <w:t xml:space="preserve">, names → </w:t>
      </w:r>
      <w:r>
        <w:rPr>
          <w:rFonts w:ascii="Consolas" w:hAnsi="Consolas"/>
          <w:sz w:val="18"/>
        </w:rPr>
        <w:t>&lt;NAME&gt;</w:t>
      </w:r>
      <w:r>
        <w:t>) against:</w:t>
      </w:r>
    </w:p>
    <w:p>
      <w:pPr>
        <w:pStyle w:val="ListBullet"/>
      </w:pPr>
      <w:r>
        <w:rPr>
          <w:b/>
        </w:rPr>
        <w:t>Bucket T — taught as content.</w:t>
      </w:r>
      <w:r>
        <w:t xml:space="preserve"> NCERT theorems, worked examples and solved examples *in the</w:t>
      </w:r>
    </w:p>
    <w:p>
      <w:r>
        <w:t>chapter body*. A match here means the student has seen the answer written out.</w:t>
      </w:r>
    </w:p>
    <w:p>
      <w:pPr>
        <w:pStyle w:val="ListBullet"/>
      </w:pPr>
      <w:r>
        <w:rPr>
          <w:b/>
        </w:rPr>
        <w:t>Bucket E — exercise practice.</w:t>
      </w:r>
      <w:r>
        <w:t xml:space="preserve"> NCERT end-of-chapter exercises and the school's past papers.</w:t>
      </w:r>
    </w:p>
    <w:p>
      <w:r>
        <w:rPr>
          <w:rFonts w:ascii="Consolas" w:hAnsi="Consolas"/>
          <w:sz w:val="18"/>
        </w:rPr>
        <w:t>F = max(cosine similarity)</w:t>
      </w:r>
      <w:r>
        <w:t xml:space="preserve"> per bucket, with an exact-hash channel on top. A Bucket T match is much stronger evidence of reproduction than a Bucket E match.</w:t>
      </w:r>
    </w:p>
    <w:p>
      <w:r>
        <w:rPr>
          <w:b/>
        </w:rPr>
        <w:t>Step 3 — a 2-D table decides the tier</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7"/>
              </w:rPr>
            </w:r>
          </w:p>
        </w:tc>
        <w:tc>
          <w:tcPr>
            <w:tcW w:type="dxa" w:w="2556"/>
          </w:tcPr>
          <w:p>
            <w:r>
              <w:rPr>
                <w:b/>
                <w:sz w:val="17"/>
              </w:rPr>
            </w:r>
            <w:r>
              <w:rPr>
                <w:b/>
                <w:sz w:val="17"/>
              </w:rPr>
              <w:t>F ≥ 0.85 — verbatim or near</w:t>
            </w:r>
          </w:p>
        </w:tc>
        <w:tc>
          <w:tcPr>
            <w:tcW w:type="dxa" w:w="2556"/>
          </w:tcPr>
          <w:p>
            <w:r>
              <w:rPr>
                <w:b/>
                <w:sz w:val="17"/>
              </w:rPr>
            </w:r>
            <w:r>
              <w:rPr>
                <w:b/>
                <w:sz w:val="17"/>
              </w:rPr>
              <w:t>0.55 ≤ F &lt; 0.85 — same method, new numbers or frame</w:t>
            </w:r>
          </w:p>
        </w:tc>
        <w:tc>
          <w:tcPr>
            <w:tcW w:type="dxa" w:w="2556"/>
          </w:tcPr>
          <w:p>
            <w:r>
              <w:rPr>
                <w:b/>
                <w:sz w:val="17"/>
              </w:rPr>
            </w:r>
            <w:r>
              <w:rPr>
                <w:b/>
                <w:sz w:val="17"/>
              </w:rPr>
              <w:t>F &lt; 0.55 — novel</w:t>
            </w:r>
          </w:p>
        </w:tc>
      </w:tr>
      <w:tr>
        <w:tc>
          <w:tcPr>
            <w:tcW w:type="dxa" w:w="2556"/>
          </w:tcPr>
          <w:p>
            <w:r>
              <w:rPr>
                <w:sz w:val="17"/>
              </w:rPr>
            </w:r>
            <w:r>
              <w:rPr>
                <w:sz w:val="17"/>
              </w:rPr>
              <w:t>RECALL · EXPLAIN</w:t>
            </w:r>
          </w:p>
        </w:tc>
        <w:tc>
          <w:tcPr>
            <w:tcW w:type="dxa" w:w="2556"/>
          </w:tcPr>
          <w:p>
            <w:r>
              <w:rPr>
                <w:sz w:val="17"/>
              </w:rPr>
            </w:r>
            <w:r>
              <w:rPr>
                <w:sz w:val="17"/>
              </w:rPr>
              <w:t>R&amp;U</w:t>
            </w:r>
          </w:p>
        </w:tc>
        <w:tc>
          <w:tcPr>
            <w:tcW w:type="dxa" w:w="2556"/>
          </w:tcPr>
          <w:p>
            <w:r>
              <w:rPr>
                <w:sz w:val="17"/>
              </w:rPr>
            </w:r>
            <w:r>
              <w:rPr>
                <w:sz w:val="17"/>
              </w:rPr>
              <w:t>R&amp;U</w:t>
            </w:r>
          </w:p>
        </w:tc>
        <w:tc>
          <w:tcPr>
            <w:tcW w:type="dxa" w:w="2556"/>
          </w:tcPr>
          <w:p>
            <w:r>
              <w:rPr>
                <w:sz w:val="17"/>
              </w:rPr>
            </w:r>
            <w:r>
              <w:rPr>
                <w:sz w:val="17"/>
              </w:rPr>
              <w:t>R&amp;U</w:t>
            </w:r>
          </w:p>
        </w:tc>
      </w:tr>
      <w:tr>
        <w:tc>
          <w:tcPr>
            <w:tcW w:type="dxa" w:w="2556"/>
          </w:tcPr>
          <w:p>
            <w:r>
              <w:rPr>
                <w:sz w:val="17"/>
              </w:rPr>
            </w:r>
            <w:r>
              <w:rPr>
                <w:b/>
                <w:sz w:val="17"/>
              </w:rPr>
              <w:t>EXECUTE · PROVE</w:t>
            </w:r>
          </w:p>
        </w:tc>
        <w:tc>
          <w:tcPr>
            <w:tcW w:type="dxa" w:w="2556"/>
          </w:tcPr>
          <w:p>
            <w:r>
              <w:rPr>
                <w:sz w:val="17"/>
              </w:rPr>
            </w:r>
            <w:r>
              <w:rPr>
                <w:b/>
                <w:sz w:val="17"/>
              </w:rPr>
              <w:t>R&amp;U</w:t>
            </w:r>
            <w:r>
              <w:rPr>
                <w:sz w:val="17"/>
              </w:rPr>
              <w:t xml:space="preserve"> ← </w:t>
            </w:r>
            <w:r>
              <w:rPr>
                <w:i/>
                <w:sz w:val="17"/>
              </w:rPr>
              <w:t>the √5 case</w:t>
            </w:r>
          </w:p>
        </w:tc>
        <w:tc>
          <w:tcPr>
            <w:tcW w:type="dxa" w:w="2556"/>
          </w:tcPr>
          <w:p>
            <w:r>
              <w:rPr>
                <w:sz w:val="17"/>
              </w:rPr>
            </w:r>
            <w:r>
              <w:rPr>
                <w:b/>
                <w:sz w:val="17"/>
              </w:rPr>
              <w:t>AP</w:t>
            </w:r>
          </w:p>
        </w:tc>
        <w:tc>
          <w:tcPr>
            <w:tcW w:type="dxa" w:w="2556"/>
          </w:tcPr>
          <w:p>
            <w:r>
              <w:rPr>
                <w:sz w:val="17"/>
              </w:rPr>
            </w:r>
            <w:r>
              <w:rPr>
                <w:sz w:val="17"/>
              </w:rPr>
              <w:t>AEC</w:t>
            </w:r>
          </w:p>
        </w:tc>
      </w:tr>
      <w:tr>
        <w:tc>
          <w:tcPr>
            <w:tcW w:type="dxa" w:w="2556"/>
          </w:tcPr>
          <w:p>
            <w:r>
              <w:rPr>
                <w:sz w:val="17"/>
              </w:rPr>
            </w:r>
            <w:r>
              <w:rPr>
                <w:sz w:val="17"/>
              </w:rPr>
              <w:t>APPLY-IN-CONTEXT</w:t>
            </w:r>
          </w:p>
        </w:tc>
        <w:tc>
          <w:tcPr>
            <w:tcW w:type="dxa" w:w="2556"/>
          </w:tcPr>
          <w:p>
            <w:r>
              <w:rPr>
                <w:sz w:val="17"/>
              </w:rPr>
            </w:r>
            <w:r>
              <w:rPr>
                <w:sz w:val="17"/>
              </w:rPr>
              <w:t>AP</w:t>
            </w:r>
          </w:p>
        </w:tc>
        <w:tc>
          <w:tcPr>
            <w:tcW w:type="dxa" w:w="2556"/>
          </w:tcPr>
          <w:p>
            <w:r>
              <w:rPr>
                <w:sz w:val="17"/>
              </w:rPr>
            </w:r>
            <w:r>
              <w:rPr>
                <w:sz w:val="17"/>
              </w:rPr>
              <w:t>AP</w:t>
            </w:r>
          </w:p>
        </w:tc>
        <w:tc>
          <w:tcPr>
            <w:tcW w:type="dxa" w:w="2556"/>
          </w:tcPr>
          <w:p>
            <w:r>
              <w:rPr>
                <w:sz w:val="17"/>
              </w:rPr>
            </w:r>
            <w:r>
              <w:rPr>
                <w:sz w:val="17"/>
              </w:rPr>
              <w:t>AEC</w:t>
            </w:r>
          </w:p>
        </w:tc>
      </w:tr>
      <w:tr>
        <w:tc>
          <w:tcPr>
            <w:tcW w:type="dxa" w:w="2556"/>
          </w:tcPr>
          <w:p>
            <w:r>
              <w:rPr>
                <w:sz w:val="17"/>
              </w:rPr>
            </w:r>
            <w:r>
              <w:rPr>
                <w:sz w:val="17"/>
              </w:rPr>
              <w:t>ANALYSE · EVALUATE · CREATE</w:t>
            </w:r>
          </w:p>
        </w:tc>
        <w:tc>
          <w:tcPr>
            <w:tcW w:type="dxa" w:w="2556"/>
          </w:tcPr>
          <w:p>
            <w:r>
              <w:rPr>
                <w:sz w:val="17"/>
              </w:rPr>
            </w:r>
            <w:r>
              <w:rPr>
                <w:sz w:val="17"/>
              </w:rPr>
              <w:t>AP</w:t>
            </w:r>
          </w:p>
        </w:tc>
        <w:tc>
          <w:tcPr>
            <w:tcW w:type="dxa" w:w="2556"/>
          </w:tcPr>
          <w:p>
            <w:r>
              <w:rPr>
                <w:sz w:val="17"/>
              </w:rPr>
            </w:r>
            <w:r>
              <w:rPr>
                <w:sz w:val="17"/>
              </w:rPr>
              <w:t>AEC</w:t>
            </w:r>
          </w:p>
        </w:tc>
        <w:tc>
          <w:tcPr>
            <w:tcW w:type="dxa" w:w="2556"/>
          </w:tcPr>
          <w:p>
            <w:r>
              <w:rPr>
                <w:sz w:val="17"/>
              </w:rPr>
            </w:r>
            <w:r>
              <w:rPr>
                <w:sz w:val="17"/>
              </w:rPr>
              <w:t>AEC</w:t>
            </w:r>
          </w:p>
        </w:tc>
      </w:tr>
    </w:tbl>
    <w:p/>
    <w:p>
      <w:r>
        <w:t>Worked through:</w:t>
      </w:r>
    </w:p>
    <w:p>
      <w:pPr>
        <w:pStyle w:val="ListBullet"/>
      </w:pPr>
      <w:r>
        <w:rPr>
          <w:i/>
        </w:rPr>
        <w:t>"Prove that √5 is an irrational number."</w:t>
      </w:r>
      <w:r>
        <w:t xml:space="preserve"> → action </w:t>
      </w:r>
      <w:r>
        <w:rPr>
          <w:b/>
        </w:rPr>
        <w:t>PROVE</w:t>
      </w:r>
      <w:r>
        <w:t xml:space="preserve">, and it matches </w:t>
      </w:r>
      <w:r>
        <w:rPr>
          <w:b/>
        </w:rPr>
        <w:t>Bucket T</w:t>
      </w:r>
      <w:r>
        <w:t xml:space="preserve"> at</w:t>
      </w:r>
    </w:p>
    <w:p>
      <w:r>
        <w:t xml:space="preserve">F ≈ 0.94 — it is a named theorem in the NCERT chapter body. Table gives </w:t>
      </w:r>
      <w:r>
        <w:rPr>
          <w:b/>
        </w:rPr>
        <w:t>R&amp;U</w:t>
      </w:r>
      <w:r>
        <w:t>. Correct: the student is reproducing a proof they were taught line by line.</w:t>
      </w:r>
    </w:p>
    <w:p>
      <w:pPr>
        <w:pStyle w:val="ListBullet"/>
      </w:pPr>
      <w:r>
        <w:rPr>
          <w:i/>
        </w:rPr>
        <w:t>"Prove that 3 + 2√5 is irrational."</w:t>
      </w:r>
      <w:r>
        <w:t xml:space="preserve"> → same action, F ≈ 0.70 against Bucket E. Table gives</w:t>
      </w:r>
    </w:p>
    <w:p>
      <w:r>
        <w:rPr>
          <w:b/>
        </w:rPr>
        <w:t>AP</w:t>
      </w:r>
      <w:r>
        <w:t>. Correct: the method is known, the object is new.</w:t>
      </w:r>
    </w:p>
    <w:p>
      <w:pPr>
        <w:pStyle w:val="ListBullet"/>
      </w:pPr>
      <w:r>
        <w:rPr>
          <w:i/>
        </w:rPr>
        <w:t>"Prove that the parallelogram circumscribing a circle is a rhombus."</w:t>
      </w:r>
      <w:r>
        <w:t xml:space="preserve"> → PROVE, F &lt; 0.55 if it is</w:t>
      </w:r>
    </w:p>
    <w:p>
      <w:r>
        <w:t xml:space="preserve">not in the taught set. Table gives </w:t>
      </w:r>
      <w:r>
        <w:rPr>
          <w:b/>
        </w:rPr>
        <w:t>AEC</w:t>
      </w:r>
      <w:r>
        <w:t>.</w:t>
      </w:r>
    </w:p>
    <w:p>
      <w:r>
        <w:t>The table is small, auditable, and a head of department can argue with it — which is exactly what you want from a rule that assigns a contested label.</w:t>
      </w:r>
    </w:p>
    <w:p>
      <w:r>
        <w:rPr>
          <w:b/>
        </w:rPr>
        <w:t>Step 4 — for the taught-verbatim bucket, stop doing retrieval and just enumerate it</w:t>
      </w:r>
    </w:p>
    <w:p>
      <w:r>
        <w:t xml:space="preserve">This is the practical shortcut that makes the whole thing cheap. </w:t>
      </w:r>
      <w:r>
        <w:rPr>
          <w:b/>
        </w:rPr>
        <w:t>For Class X Maths there are only about 40–60 named theorems and standard proofs.</w:t>
      </w:r>
      <w:r>
        <w:t xml:space="preserve"> Enumerate them once into a table:</w:t>
      </w:r>
    </w:p>
    <w:p>
      <w:pPr>
        <w:ind w:left="288"/>
      </w:pPr>
      <w:r>
        <w:rPr>
          <w:rFonts w:ascii="Consolas" w:hAnsi="Consolas"/>
          <w:sz w:val="17"/>
        </w:rPr>
        <w:t>create table canonical_procedure (</w:t>
        <w:br/>
        <w:t xml:space="preserve">  id            uuid primary key,</w:t>
        <w:br/>
        <w:t xml:space="preserve">  curriculum_version text not null,      -- 'CBSE-2026-27'</w:t>
        <w:br/>
        <w:t xml:space="preserve">  subject_id    uuid not null,</w:t>
        <w:br/>
        <w:t xml:space="preserve">  chapter_id    uuid not null,</w:t>
        <w:br/>
        <w:t xml:space="preserve">  name          text not null,           -- 'Irrationality of root 5'</w:t>
        <w:br/>
        <w:t xml:space="preserve">  canonical_stem text not null,          -- for embedding + hashing</w:t>
        <w:br/>
        <w:t xml:space="preserve">  taught_verbatim boolean not null,      -- true =&gt; Bucket T</w:t>
        <w:br/>
        <w:t xml:space="preserve">  aliases       text[]                   -- common rewordings, incl. HI/TA</w:t>
        <w:br/>
        <w:t>);</w:t>
      </w:r>
    </w:p>
    <w:p>
      <w:r>
        <w:t>Seed rows for Class X Maths: irrationality of √2 / √3 / √5, Fundamental Theorem of Arithmetic, relationship between zeroes and coefficients, Basic Proportionality Theorem and its converse, Pythagoras and its converse, tangent ⟂ radius, equal tangents from an external point, area of a sector, distance and section formulas, sin²θ + cos²θ = 1 and the derived identities, nth term and sum of an AP.</w:t>
      </w:r>
    </w:p>
    <w:p>
      <w:r>
        <w:t xml:space="preserve">That is </w:t>
      </w:r>
      <w:r>
        <w:rPr>
          <w:b/>
        </w:rPr>
        <w:t>one day of work, once</w:t>
      </w:r>
      <w:r>
        <w:t>, reusable across every school and every year the syllabus is unchanged. For those items the familiarity signal is not fuzzy retrieval at all — it is an exact lookup, deterministic and free.</w:t>
      </w:r>
    </w:p>
    <w:p>
      <w:r>
        <w:rPr>
          <w:b/>
        </w:rPr>
        <w:t>Step 5 — let response data falsify the label later</w:t>
      </w:r>
    </w:p>
    <w:p>
      <w:r>
        <w:t>Once a paper has been attempted, item difficulty gives you a free third opinion. Across a class, R&amp;U items should on average be easier than AP items, which should be easier than AEC items. An item whose difficulty (p-value) sits two standard deviations out of place for its assigned tier is routed back for re-review. This costs no human time and it catches exactly the systematic errors a lexicon makes.</w:t>
      </w:r>
    </w:p>
    <w:p>
      <w:r>
        <w:rPr>
          <w:b/>
        </w:rPr>
        <w:t>Step 6 — and let the school win the argument</w:t>
      </w:r>
    </w:p>
    <w:p>
      <w:r>
        <w:t>Reasonable teachers genuinely disagree on tier. Overrides are stored per school in the taxonomy, not patched into the model. If a school insists that proving √5 is Applying for their students, their taxonomy says so, their reports follow it, and their Question Library records who decided and when.</w:t>
      </w:r>
    </w:p>
    <w:p>
      <w:pPr>
        <w:pStyle w:val="Heading3"/>
      </w:pPr>
      <w:r>
        <w:t>Signal 4 — LLM judgement, constrained</w:t>
      </w:r>
    </w:p>
    <w:p>
      <w:r>
        <w:rPr>
          <w:rFonts w:ascii="Consolas" w:hAnsi="Consolas"/>
          <w:sz w:val="18"/>
        </w:rPr>
        <w:t>claude-opus-5</w:t>
      </w:r>
      <w:r>
        <w:t>, output restricted to the three tiers, with a required rationale. The prompt carries the CBSE tier definitions, the school's own adjudicated exemplars, and signals 1–3 as stated evidence. Self-consistency at k = 5; the vote spread is kept as an uncertainty measure.</w:t>
      </w:r>
    </w:p>
    <w:p>
      <w:pPr>
        <w:pStyle w:val="Heading3"/>
      </w:pPr>
      <w:r>
        <w:t>Fusion</w:t>
      </w:r>
    </w:p>
    <w:p>
      <w:pPr>
        <w:pStyle w:val="ListBullet"/>
      </w:pPr>
      <w:r>
        <w:rPr>
          <w:b/>
        </w:rPr>
        <w:t>Cold start</w:t>
      </w:r>
      <w:r>
        <w:t xml:space="preserve"> (under ~200 adjudicated items): fixed weights — LLM 0.45, verbs 0.25, novelty 0.20,</w:t>
      </w:r>
    </w:p>
    <w:p>
      <w:r>
        <w:t>structure 0.10.</w:t>
      </w:r>
    </w:p>
    <w:p>
      <w:pPr>
        <w:pStyle w:val="ListBullet"/>
      </w:pPr>
      <w:r>
        <w:rPr>
          <w:b/>
        </w:rPr>
        <w:t>Once the adjudicated set grows:</w:t>
      </w:r>
      <w:r>
        <w:t xml:space="preserve"> multinomial logistic regression over all four signal vectors</w:t>
      </w:r>
    </w:p>
    <w:p>
      <w:r>
        <w:t>plus marks, question type, section and sub-topic count. Fitted on your own adjudicated data.</w:t>
      </w:r>
    </w:p>
    <w:p>
      <w:pPr>
        <w:pStyle w:val="ListBullet"/>
      </w:pPr>
      <w:r>
        <w:t>The dashboard always states which mode is active.</w:t>
      </w:r>
    </w:p>
    <w:p>
      <w:pPr>
        <w:pStyle w:val="Heading3"/>
      </w:pPr>
      <w:r>
        <w:t>Abstention</w:t>
      </w:r>
    </w:p>
    <w:p>
      <w:r>
        <w:t xml:space="preserve">Split conformal prediction on a held-out adjudicated set, calibrated so the returned </w:t>
      </w:r>
      <w:r>
        <w:rPr>
          <w:b/>
        </w:rPr>
        <w:t>set</w:t>
      </w:r>
      <w:r>
        <w:t xml:space="preserve"> contains the truth with probability ≥ 1−α. Set size 1 ⇒ auto-accept. Set size &gt; 1 ⇒ teacher review with the candidates pre-selected. </w:t>
      </w:r>
      <w:r>
        <w:rPr>
          <w:b/>
        </w:rPr>
        <w:t>Expect tier abstention at roughly three times the chapter rate.</w:t>
      </w:r>
      <w:r>
        <w:t xml:space="preserve"> That is the honest cost of a label that is genuinely a judgement, and it should be budgeted, not engineered away.</w:t>
      </w:r>
    </w:p>
    <w:p>
      <w:pPr>
        <w:pStyle w:val="Heading3"/>
      </w:pPr>
      <w:r>
        <w:t>The paper-level tie-breaker, and when not to use it</w:t>
      </w:r>
    </w:p>
    <w:p>
      <w:r>
        <w:t>CBSE targets R&amp;U 54% / AP 24% / AEC 22% of marks.</w:t>
      </w:r>
    </w:p>
    <w:p>
      <w:pPr>
        <w:pStyle w:val="ListBullet"/>
      </w:pPr>
      <w:r>
        <w:rPr>
          <w:b/>
        </w:rPr>
        <w:t>Board paper, blueprint declared:</w:t>
      </w:r>
      <w:r>
        <w:t xml:space="preserve"> nudge </w:t>
      </w:r>
      <w:r>
        <w:rPr>
          <w:i/>
        </w:rPr>
        <w:t>only the abstained items</w:t>
      </w:r>
      <w:r>
        <w:t xml:space="preserve"> so the paper's tier</w:t>
      </w:r>
    </w:p>
    <w:p>
      <w:r>
        <w:t>mark-shares move toward the target. Confident items are never moved. A Sinkhorn-style adjustment, used strictly as a tie-break.</w:t>
      </w:r>
    </w:p>
    <w:p>
      <w:pPr>
        <w:pStyle w:val="ListBullet"/>
      </w:pPr>
      <w:r>
        <w:rPr>
          <w:b/>
        </w:rPr>
        <w:t>School unit test: never apply it.</w:t>
      </w:r>
      <w:r>
        <w:t xml:space="preserve"> A school paper deviating from 54/24/22 is not an error to</w:t>
      </w:r>
    </w:p>
    <w:p>
      <w:r>
        <w:t>correct — it is the single most valuable line in the paper-quality report ("this paper is recall-heavy: 71% R&amp;U against a 54% target"). Applying the prior there would erase the finding we sell.</w:t>
      </w:r>
    </w:p>
    <w:p>
      <w:pPr>
        <w:pStyle w:val="Heading3"/>
      </w:pPr>
      <w:r>
        <w:t>Why four signals rather than one good prompt</w:t>
      </w:r>
    </w:p>
    <w:p>
      <w:r>
        <w:t xml:space="preserve">Each fails differently. The verb lexicon is fooled by </w:t>
      </w:r>
      <w:r>
        <w:rPr>
          <w:i/>
        </w:rPr>
        <w:t>prove</w:t>
      </w:r>
      <w:r>
        <w:t xml:space="preserve"> on a memorised theorem. Novelty retrieval is fooled by a reworded stem. The structural prior is fooled by an unusual paper. The model is fooled by its own plausible rationale. Fusing four uncorrelated failure modes, then abstaining when they disagree, is what makes the label defensible to a head of department.</w:t>
      </w:r>
    </w:p>
    <w:p>
      <w:pPr>
        <w:pStyle w:val="Heading3"/>
      </w:pPr>
      <w:r>
        <w:t>Validation</w:t>
      </w:r>
    </w:p>
    <w:p>
      <w:r>
        <w:t xml:space="preserve">Two independent reviewers on the pilot set; report </w:t>
      </w:r>
      <w:r>
        <w:rPr>
          <w:b/>
        </w:rPr>
        <w:t>Cohen's κ</w:t>
      </w:r>
      <w:r>
        <w:t xml:space="preserve"> per level. Target κ ≥ 0.85 chapter, ≥ 0.75 sub-topic, ≥ 0.70 tier. Later, Q-matrix refinement from response data acts as a third, tireless reviewer: items whose response patterns contradict their assigned tier are routed back for review.</w:t>
      </w:r>
    </w:p>
    <w:p>
      <w:pPr>
        <w:pStyle w:val="Heading2"/>
      </w:pPr>
      <w:r>
        <w:t>4. Mapping to the answer sheet</w:t>
      </w:r>
    </w:p>
    <w:p>
      <w:pPr>
        <w:pStyle w:val="Heading3"/>
      </w:pPr>
      <w:r>
        <w:t>4.1 Locate</w:t>
      </w:r>
    </w:p>
    <w:p>
      <w:pPr>
        <w:pStyle w:val="ListNumber"/>
      </w:pPr>
      <w:r>
        <w:rPr>
          <w:b/>
        </w:rPr>
        <w:t>Ink separation</w:t>
      </w:r>
      <w:r>
        <w:t xml:space="preserve"> — teacher red, student black/blue. Per-school hue centroids fitted by k-means</w:t>
      </w:r>
    </w:p>
    <w:p>
      <w:r>
        <w:t>on ink pixels from three unlabelled pages; long straight red structures removed first (the printed margin rule).</w:t>
      </w:r>
    </w:p>
    <w:p>
      <w:pPr>
        <w:pStyle w:val="ListNumber"/>
      </w:pPr>
      <w:r>
        <w:rPr>
          <w:b/>
        </w:rPr>
        <w:t>Anchors from the student layer.</w:t>
      </w:r>
      <w:r>
        <w:t xml:space="preserve"> Every one of the eight papers instructs: *"Please write down</w:t>
      </w:r>
    </w:p>
    <w:p>
      <w:r>
        <w:t>the Serial Number of the question in the answer-book at the given place before attempting it."* The anchor is a field the board requires the student to fill in.</w:t>
      </w:r>
    </w:p>
    <w:p>
      <w:pPr>
        <w:pStyle w:val="ListNumber"/>
      </w:pPr>
      <w:r>
        <w:rPr>
          <w:b/>
        </w:rPr>
        <w:t>Mark candidates from the teacher layer</w:t>
      </w:r>
      <w:r>
        <w:t xml:space="preserve"> — isolated and circled numerals; ticks, crosses and</w:t>
      </w:r>
    </w:p>
    <w:p>
      <w:r>
        <w:t>strikes excluded by shape; page and section totals detected separately as extra equations.</w:t>
      </w:r>
    </w:p>
    <w:p>
      <w:pPr>
        <w:pStyle w:val="Heading3"/>
      </w:pPr>
      <w:r>
        <w:t>4.2 Resolve the address</w:t>
      </w:r>
    </w:p>
    <w:p>
      <w:pPr>
        <w:pStyle w:val="ListNumber"/>
      </w:pPr>
      <w:r>
        <w:t>Normalise: strip punctuation, map Devanagari and Tamil numerals, fold script variants</w:t>
      </w:r>
    </w:p>
    <w:p>
      <w:r>
        <w:t>(</w:t>
      </w:r>
      <w:r>
        <w:rPr>
          <w:rFonts w:ascii="Consolas" w:hAnsi="Consolas"/>
          <w:sz w:val="18"/>
        </w:rPr>
        <w:t>16(b)</w:t>
      </w:r>
      <w:r>
        <w:t xml:space="preserve"> = </w:t>
      </w:r>
      <w:r>
        <w:rPr>
          <w:rFonts w:ascii="Consolas" w:hAnsi="Consolas"/>
          <w:sz w:val="18"/>
        </w:rPr>
        <w:t>Q.16 b</w:t>
      </w:r>
      <w:r>
        <w:t xml:space="preserve"> = </w:t>
      </w:r>
      <w:r>
        <w:rPr>
          <w:rFonts w:ascii="Consolas" w:hAnsi="Consolas"/>
          <w:sz w:val="18"/>
        </w:rPr>
        <w:t>16 (kha)</w:t>
      </w:r>
      <w:r>
        <w:t>).</w:t>
      </w:r>
    </w:p>
    <w:p>
      <w:pPr>
        <w:pStyle w:val="ListNumber"/>
      </w:pPr>
      <w:r>
        <w:rPr>
          <w:b/>
        </w:rPr>
        <w:t>Closed vocabulary</w:t>
      </w:r>
      <w:r>
        <w:t xml:space="preserve"> — the parsed address must exist in the frozen Q-matrix. </w:t>
      </w:r>
      <w:r>
        <w:rPr>
          <w:rFonts w:ascii="Consolas" w:hAnsi="Consolas"/>
          <w:sz w:val="18"/>
        </w:rPr>
        <w:t>16(c)</w:t>
      </w:r>
      <w:r>
        <w:t xml:space="preserve"> does not</w:t>
      </w:r>
    </w:p>
    <w:p>
      <w:r>
        <w:t>exist on this paper, so it is rejected, never invented.</w:t>
      </w:r>
    </w:p>
    <w:p>
      <w:pPr>
        <w:pStyle w:val="ListNumber"/>
      </w:pPr>
      <w:r>
        <w:rPr>
          <w:b/>
        </w:rPr>
        <w:t>Section prior</w:t>
      </w:r>
      <w:r>
        <w:t xml:space="preserve"> — a page inside the Geography block resolves an ambiguous </w:t>
      </w:r>
      <w:r>
        <w:rPr>
          <w:rFonts w:ascii="Consolas" w:hAnsi="Consolas"/>
          <w:sz w:val="18"/>
        </w:rPr>
        <w:t>4</w:t>
      </w:r>
      <w:r>
        <w:t xml:space="preserve"> to </w:t>
      </w:r>
      <w:r>
        <w:rPr>
          <w:rFonts w:ascii="Consolas" w:hAnsi="Consolas"/>
          <w:sz w:val="18"/>
        </w:rPr>
        <w:t>B/4</w:t>
      </w:r>
      <w:r>
        <w:t>.</w:t>
      </w:r>
    </w:p>
    <w:p>
      <w:pPr>
        <w:pStyle w:val="ListNumber"/>
      </w:pPr>
      <w:r>
        <w:rPr>
          <w:b/>
        </w:rPr>
        <w:t>Monotonicity</w:t>
      </w:r>
      <w:r>
        <w:t xml:space="preserve"> — addresses should advance down the script; a break is a flag, not a silent</w:t>
      </w:r>
    </w:p>
    <w:p>
      <w:r>
        <w:t>reorder.</w:t>
      </w:r>
    </w:p>
    <w:p>
      <w:pPr>
        <w:pStyle w:val="Heading3"/>
      </w:pPr>
      <w:r>
        <w:t>4.3 Bind and reconcile</w:t>
      </w:r>
    </w:p>
    <w:p>
      <w:r>
        <w:t xml:space="preserve">Cost matrix over vertical distance, answer-block containment, side consistency and value plausibility ⇒ </w:t>
      </w:r>
      <w:r>
        <w:rPr>
          <w:b/>
        </w:rPr>
        <w:t>Hungarian algorithm</w:t>
      </w:r>
      <w:r>
        <w:t xml:space="preserve"> (</w:t>
      </w:r>
      <w:r>
        <w:rPr>
          <w:rFonts w:ascii="Consolas" w:hAnsi="Consolas"/>
          <w:sz w:val="18"/>
        </w:rPr>
        <w:t>scipy.optimize.linear_sum_assignment</w:t>
      </w:r>
      <w:r>
        <w:t>). Then refit the teacher's own layout convention from the confident bindings and solve again.</w:t>
      </w:r>
    </w:p>
    <w:p>
      <w:r>
        <w:t>Then the constraint solver:</w:t>
      </w:r>
    </w:p>
    <w:p>
      <w:pPr>
        <w:ind w:left="288"/>
      </w:pPr>
      <w:r>
        <w:rPr>
          <w:rFonts w:ascii="Consolas" w:hAnsi="Consolas"/>
          <w:sz w:val="17"/>
        </w:rPr>
        <w:t>maximise    Σ log p_q(m_q)</w:t>
        <w:br/>
        <w:t>subject to  Σ marks over the paper    = grand total</w:t>
        <w:br/>
        <w:t xml:space="preserve">            Σ marks in each section   = section total     (one equation per section)</w:t>
        <w:br/>
        <w:t xml:space="preserve">            Σ marks on each page      = page total        (where present)</w:t>
        <w:br/>
        <w:t xml:space="preserve">            0 ≤ m_q ≤ max_marks(q),  on the legal step lattice</w:t>
      </w:r>
    </w:p>
    <w:p>
      <w:r>
        <w:t xml:space="preserve">Exact dynamic programme. If nothing clears the likelihood floor the script is </w:t>
      </w:r>
      <w:r>
        <w:rPr>
          <w:b/>
        </w:rPr>
        <w:t>flagged, not guessed</w:t>
      </w:r>
      <w:r>
        <w:t>.</w:t>
      </w:r>
    </w:p>
    <w:p>
      <w:pPr>
        <w:pStyle w:val="Heading3"/>
      </w:pPr>
      <w:r>
        <w:t>4.4 Resolve choice — the rule that protects the diagnosis</w:t>
      </w:r>
    </w:p>
    <w:p>
      <w:r>
        <w:t xml:space="preserve">For each </w:t>
      </w:r>
      <w:r>
        <w:rPr>
          <w:rFonts w:ascii="Consolas" w:hAnsi="Consolas"/>
          <w:sz w:val="18"/>
        </w:rPr>
        <w:t>choice_group_id</w:t>
      </w:r>
      <w:r>
        <w:t xml:space="preserve">, the attempted alternative takes the mark. The other is recorded </w:t>
      </w:r>
      <w:r>
        <w:rPr>
          <w:b/>
        </w:rPr>
        <w:t>`NOT OFFERED`</w:t>
      </w:r>
      <w:r>
        <w:t xml:space="preserve"> — a third state, distinct from zero and from absent.</w:t>
      </w:r>
    </w:p>
    <w:p>
      <w:r>
        <w:t xml:space="preserve">Scoring an unattempted alternative as zero would systematically mark every student weak in whichever topic they </w:t>
      </w:r>
      <w:r>
        <w:rPr>
          <w:i/>
        </w:rPr>
        <w:t>chose to avoid</w:t>
      </w:r>
      <w:r>
        <w:t xml:space="preserve">, which is the exact inverse of the truth. </w:t>
      </w:r>
      <w:r>
        <w:rPr>
          <w:rFonts w:ascii="Consolas" w:hAnsi="Consolas"/>
          <w:sz w:val="18"/>
        </w:rPr>
        <w:t>NOT OFFERED</w:t>
      </w:r>
      <w:r>
        <w:t xml:space="preserve"> rows are excluded from every denominator and surface as coverage gaps.</w:t>
      </w:r>
    </w:p>
    <w:p>
      <w:pPr>
        <w:pStyle w:val="Heading3"/>
      </w:pPr>
      <w:r>
        <w:t>4.5 Roll up to the diagnosis</w:t>
      </w:r>
    </w:p>
    <w:p>
      <w:r>
        <w:t>For each student:</w:t>
      </w:r>
    </w:p>
    <w:p>
      <w:pPr>
        <w:ind w:left="288"/>
      </w:pPr>
      <w:r>
        <w:rPr>
          <w:rFonts w:ascii="Consolas" w:hAnsi="Consolas"/>
          <w:sz w:val="17"/>
        </w:rPr>
        <w:t>earned[skill, tier]     = Σ marks on addresses tagged (skill, tier), NOT OFFERED excluded</w:t>
        <w:br/>
        <w:t>available[skill, tier]  = Σ max_marks on those same addresses</w:t>
        <w:br/>
        <w:t>mastery[skill]          = G-DINA posterior over the Q-matrix (later; deterministic rates first)</w:t>
      </w:r>
    </w:p>
    <w:p>
      <w:r>
        <w:t xml:space="preserve">The </w:t>
      </w:r>
      <w:r>
        <w:rPr>
          <w:b/>
        </w:rPr>
        <w:t>sub-topic × tier cross-tab</w:t>
      </w:r>
      <w:r>
        <w:t xml:space="preserve"> is the diagnosis. High R&amp;U with low AP on the </w:t>
      </w:r>
      <w:r>
        <w:rPr>
          <w:i/>
        </w:rPr>
        <w:t>same</w:t>
      </w:r>
      <w:r>
        <w:t xml:space="preserve"> sub-topic is the "knows the formula, cannot apply it" signature — and it is only detectable when the paper actually contains both tiers for that sub-topic. When it does not, the report says so rather than asserting a diagnosis the paper cannot support.</w:t>
      </w:r>
    </w:p>
    <w:p>
      <w:r>
        <w:t xml:space="preserve">The evidence floor still applies: under 2 marks or 2 questions on a skill, report </w:t>
      </w:r>
      <w:r>
        <w:rPr>
          <w:rFonts w:ascii="Consolas" w:hAnsi="Consolas"/>
          <w:sz w:val="18"/>
        </w:rPr>
        <w:t>insufficient_evidence</w:t>
      </w:r>
      <w:r>
        <w:t>, never a percentage.</w:t>
      </w:r>
    </w:p>
    <w:p>
      <w:pPr>
        <w:pStyle w:val="Heading2"/>
      </w:pPr>
      <w:r>
        <w:t>5. Stack, by stage</w:t>
      </w:r>
    </w:p>
    <w:tbl>
      <w:tblPr>
        <w:tblStyle w:val="LightGrid-Accent1"/>
        <w:tblW w:type="auto" w:w="0"/>
        <w:tblLook w:firstColumn="1" w:firstRow="1" w:lastColumn="0" w:lastRow="0" w:noHBand="0" w:noVBand="1" w:val="04A0"/>
      </w:tblPr>
      <w:tblGrid>
        <w:gridCol w:w="5112"/>
        <w:gridCol w:w="5112"/>
      </w:tblGrid>
      <w:tr>
        <w:tc>
          <w:tcPr>
            <w:tcW w:type="dxa" w:w="5112"/>
          </w:tcPr>
          <w:p>
            <w:r>
              <w:rPr>
                <w:b/>
                <w:sz w:val="17"/>
              </w:rPr>
            </w:r>
            <w:r>
              <w:rPr>
                <w:b/>
                <w:sz w:val="17"/>
              </w:rPr>
              <w:t>Stage</w:t>
            </w:r>
          </w:p>
        </w:tc>
        <w:tc>
          <w:tcPr>
            <w:tcW w:type="dxa" w:w="5112"/>
          </w:tcPr>
          <w:p>
            <w:r>
              <w:rPr>
                <w:b/>
                <w:sz w:val="17"/>
              </w:rPr>
            </w:r>
            <w:r>
              <w:rPr>
                <w:b/>
                <w:sz w:val="17"/>
              </w:rPr>
              <w:t>Tools</w:t>
            </w:r>
          </w:p>
        </w:tc>
      </w:tr>
      <w:tr>
        <w:tc>
          <w:tcPr>
            <w:tcW w:type="dxa" w:w="5112"/>
          </w:tcPr>
          <w:p>
            <w:r>
              <w:rPr>
                <w:sz w:val="17"/>
              </w:rPr>
            </w:r>
            <w:r>
              <w:rPr>
                <w:sz w:val="17"/>
              </w:rPr>
              <w:t>Ingest, fingerprint, render</w:t>
            </w:r>
          </w:p>
        </w:tc>
        <w:tc>
          <w:tcPr>
            <w:tcW w:type="dxa" w:w="5112"/>
          </w:tcPr>
          <w:p>
            <w:r>
              <w:rPr>
                <w:sz w:val="17"/>
              </w:rPr>
            </w:r>
            <w:r>
              <w:rPr>
                <w:sz w:val="17"/>
              </w:rPr>
              <w:t>PyMuPDF · FastAPI · S3 (</w:t>
            </w:r>
            <w:r>
              <w:rPr>
                <w:rFonts w:ascii="Consolas" w:hAnsi="Consolas"/>
                <w:sz w:val="17"/>
              </w:rPr>
              <w:t>ap-south-1</w:t>
            </w:r>
            <w:r>
              <w:rPr>
                <w:sz w:val="17"/>
              </w:rPr>
              <w:t>)</w:t>
            </w:r>
          </w:p>
        </w:tc>
      </w:tr>
      <w:tr>
        <w:tc>
          <w:tcPr>
            <w:tcW w:type="dxa" w:w="5112"/>
          </w:tcPr>
          <w:p>
            <w:r>
              <w:rPr>
                <w:sz w:val="17"/>
              </w:rPr>
            </w:r>
            <w:r>
              <w:rPr>
                <w:sz w:val="17"/>
              </w:rPr>
              <w:t>Orientation, imposition, dewarp, ink separation, blobs</w:t>
            </w:r>
          </w:p>
        </w:tc>
        <w:tc>
          <w:tcPr>
            <w:tcW w:type="dxa" w:w="5112"/>
          </w:tcPr>
          <w:p>
            <w:r>
              <w:rPr>
                <w:sz w:val="17"/>
              </w:rPr>
            </w:r>
            <w:r>
              <w:rPr>
                <w:sz w:val="17"/>
              </w:rPr>
              <w:t>OpenCV · NumPy · scikit-learn (k-means)</w:t>
            </w:r>
          </w:p>
        </w:tc>
      </w:tr>
      <w:tr>
        <w:tc>
          <w:tcPr>
            <w:tcW w:type="dxa" w:w="5112"/>
          </w:tcPr>
          <w:p>
            <w:r>
              <w:rPr>
                <w:sz w:val="17"/>
              </w:rPr>
            </w:r>
            <w:r>
              <w:rPr>
                <w:sz w:val="17"/>
              </w:rPr>
              <w:t>Text detection / printed recognition (assist)</w:t>
            </w:r>
          </w:p>
        </w:tc>
        <w:tc>
          <w:tcPr>
            <w:tcW w:type="dxa" w:w="5112"/>
          </w:tcPr>
          <w:p>
            <w:r>
              <w:rPr>
                <w:sz w:val="17"/>
              </w:rPr>
            </w:r>
            <w:r>
              <w:rPr>
                <w:sz w:val="17"/>
              </w:rPr>
              <w:t>PaddleOCR</w:t>
            </w:r>
          </w:p>
        </w:tc>
      </w:tr>
      <w:tr>
        <w:tc>
          <w:tcPr>
            <w:tcW w:type="dxa" w:w="5112"/>
          </w:tcPr>
          <w:p>
            <w:r>
              <w:rPr>
                <w:sz w:val="17"/>
              </w:rPr>
            </w:r>
            <w:r>
              <w:rPr>
                <w:sz w:val="17"/>
              </w:rPr>
              <w:t>Question paper understanding, instructions, addresses</w:t>
            </w:r>
          </w:p>
        </w:tc>
        <w:tc>
          <w:tcPr>
            <w:tcW w:type="dxa" w:w="5112"/>
          </w:tcPr>
          <w:p>
            <w:r>
              <w:rPr>
                <w:sz w:val="17"/>
              </w:rPr>
            </w:r>
            <w:r>
              <w:rPr>
                <w:rFonts w:ascii="Consolas" w:hAnsi="Consolas"/>
                <w:sz w:val="17"/>
              </w:rPr>
              <w:t>claude-opus-5</w:t>
            </w:r>
            <w:r>
              <w:rPr>
                <w:sz w:val="17"/>
              </w:rPr>
              <w:t xml:space="preserve">, structured outputs, </w:t>
            </w:r>
            <w:r>
              <w:rPr>
                <w:rFonts w:ascii="Consolas" w:hAnsi="Consolas"/>
                <w:sz w:val="17"/>
              </w:rPr>
              <w:t>strict: true</w:t>
            </w:r>
            <w:r>
              <w:rPr>
                <w:sz w:val="17"/>
              </w:rPr>
              <w:t xml:space="preserve"> tools, two passes</w:t>
            </w:r>
          </w:p>
        </w:tc>
      </w:tr>
      <w:tr>
        <w:tc>
          <w:tcPr>
            <w:tcW w:type="dxa" w:w="5112"/>
          </w:tcPr>
          <w:p>
            <w:r>
              <w:rPr>
                <w:sz w:val="17"/>
              </w:rPr>
            </w:r>
            <w:r>
              <w:rPr>
                <w:sz w:val="17"/>
              </w:rPr>
              <w:t>Skill + tier classification</w:t>
            </w:r>
          </w:p>
        </w:tc>
        <w:tc>
          <w:tcPr>
            <w:tcW w:type="dxa" w:w="5112"/>
          </w:tcPr>
          <w:p>
            <w:r>
              <w:rPr>
                <w:sz w:val="17"/>
              </w:rPr>
            </w:r>
            <w:r>
              <w:rPr>
                <w:rFonts w:ascii="Consolas" w:hAnsi="Consolas"/>
                <w:sz w:val="17"/>
              </w:rPr>
              <w:t>claude-opus-5</w:t>
            </w:r>
            <w:r>
              <w:rPr>
                <w:sz w:val="17"/>
              </w:rPr>
              <w:t xml:space="preserve"> (k=5) + pgvector retrieval + verb lexicon tables + logistic-regression fusion</w:t>
            </w:r>
          </w:p>
        </w:tc>
      </w:tr>
      <w:tr>
        <w:tc>
          <w:tcPr>
            <w:tcW w:type="dxa" w:w="5112"/>
          </w:tcPr>
          <w:p>
            <w:r>
              <w:rPr>
                <w:sz w:val="17"/>
              </w:rPr>
            </w:r>
            <w:r>
              <w:rPr>
                <w:sz w:val="17"/>
              </w:rPr>
              <w:t>Handwritten mark crops</w:t>
            </w:r>
          </w:p>
        </w:tc>
        <w:tc>
          <w:tcPr>
            <w:tcW w:type="dxa" w:w="5112"/>
          </w:tcPr>
          <w:p>
            <w:r>
              <w:rPr>
                <w:sz w:val="17"/>
              </w:rPr>
            </w:r>
            <w:r>
              <w:rPr>
                <w:rFonts w:ascii="Consolas" w:hAnsi="Consolas"/>
                <w:sz w:val="17"/>
              </w:rPr>
              <w:t>claude-haiku-4-5</w:t>
            </w:r>
            <w:r>
              <w:rPr>
                <w:sz w:val="17"/>
              </w:rPr>
              <w:t xml:space="preserve">; escalate disagreements to </w:t>
            </w:r>
            <w:r>
              <w:rPr>
                <w:rFonts w:ascii="Consolas" w:hAnsi="Consolas"/>
                <w:sz w:val="17"/>
              </w:rPr>
              <w:t>claude-opus-5</w:t>
            </w:r>
            <w:r>
              <w:rPr>
                <w:sz w:val="17"/>
              </w:rPr>
              <w:t>; Batches API overnight (−50%)</w:t>
            </w:r>
          </w:p>
        </w:tc>
      </w:tr>
      <w:tr>
        <w:tc>
          <w:tcPr>
            <w:tcW w:type="dxa" w:w="5112"/>
          </w:tcPr>
          <w:p>
            <w:r>
              <w:rPr>
                <w:sz w:val="17"/>
              </w:rPr>
            </w:r>
            <w:r>
              <w:rPr>
                <w:sz w:val="17"/>
              </w:rPr>
              <w:t>Association</w:t>
            </w:r>
          </w:p>
        </w:tc>
        <w:tc>
          <w:tcPr>
            <w:tcW w:type="dxa" w:w="5112"/>
          </w:tcPr>
          <w:p>
            <w:r>
              <w:rPr>
                <w:sz w:val="17"/>
              </w:rPr>
            </w:r>
            <w:r>
              <w:rPr>
                <w:rFonts w:ascii="Consolas" w:hAnsi="Consolas"/>
                <w:sz w:val="17"/>
              </w:rPr>
              <w:t>scipy.optimize.linear_sum_assignment</w:t>
            </w:r>
          </w:p>
        </w:tc>
      </w:tr>
      <w:tr>
        <w:tc>
          <w:tcPr>
            <w:tcW w:type="dxa" w:w="5112"/>
          </w:tcPr>
          <w:p>
            <w:r>
              <w:rPr>
                <w:sz w:val="17"/>
              </w:rPr>
            </w:r>
            <w:r>
              <w:rPr>
                <w:sz w:val="17"/>
              </w:rPr>
              <w:t>Reconciliation</w:t>
            </w:r>
          </w:p>
        </w:tc>
        <w:tc>
          <w:tcPr>
            <w:tcW w:type="dxa" w:w="5112"/>
          </w:tcPr>
          <w:p>
            <w:r>
              <w:rPr>
                <w:sz w:val="17"/>
              </w:rPr>
            </w:r>
            <w:r>
              <w:rPr>
                <w:sz w:val="17"/>
              </w:rPr>
              <w:t>pure-Python exact DP</w:t>
            </w:r>
          </w:p>
        </w:tc>
      </w:tr>
      <w:tr>
        <w:tc>
          <w:tcPr>
            <w:tcW w:type="dxa" w:w="5112"/>
          </w:tcPr>
          <w:p>
            <w:r>
              <w:rPr>
                <w:sz w:val="17"/>
              </w:rPr>
            </w:r>
            <w:r>
              <w:rPr>
                <w:sz w:val="17"/>
              </w:rPr>
              <w:t>Storage</w:t>
            </w:r>
          </w:p>
        </w:tc>
        <w:tc>
          <w:tcPr>
            <w:tcW w:type="dxa" w:w="5112"/>
          </w:tcPr>
          <w:p>
            <w:r>
              <w:rPr>
                <w:sz w:val="17"/>
              </w:rPr>
            </w:r>
            <w:r>
              <w:rPr>
                <w:sz w:val="17"/>
              </w:rPr>
              <w:t xml:space="preserve">PostgreSQL 16 (+ </w:t>
            </w:r>
            <w:r>
              <w:rPr>
                <w:rFonts w:ascii="Consolas" w:hAnsi="Consolas"/>
                <w:sz w:val="17"/>
              </w:rPr>
              <w:t>pgvector</w:t>
            </w:r>
            <w:r>
              <w:rPr>
                <w:sz w:val="17"/>
              </w:rPr>
              <w:t xml:space="preserve">, </w:t>
            </w:r>
            <w:r>
              <w:rPr>
                <w:rFonts w:ascii="Consolas" w:hAnsi="Consolas"/>
                <w:sz w:val="17"/>
              </w:rPr>
              <w:t>ltree</w:t>
            </w:r>
            <w:r>
              <w:rPr>
                <w:sz w:val="17"/>
              </w:rPr>
              <w:t>, RLS) · Redis + arq · S3</w:t>
            </w:r>
          </w:p>
        </w:tc>
      </w:tr>
      <w:tr>
        <w:tc>
          <w:tcPr>
            <w:tcW w:type="dxa" w:w="5112"/>
          </w:tcPr>
          <w:p>
            <w:r>
              <w:rPr>
                <w:sz w:val="17"/>
              </w:rPr>
            </w:r>
            <w:r>
              <w:rPr>
                <w:sz w:val="17"/>
              </w:rPr>
              <w:t>Analysis, reports</w:t>
            </w:r>
          </w:p>
        </w:tc>
        <w:tc>
          <w:tcPr>
            <w:tcW w:type="dxa" w:w="5112"/>
          </w:tcPr>
          <w:p>
            <w:r>
              <w:rPr>
                <w:sz w:val="17"/>
              </w:rPr>
            </w:r>
            <w:r>
              <w:rPr>
                <w:sz w:val="17"/>
              </w:rPr>
              <w:t>pandas · SciPy · dbt → DuckDB · Jinja2 → WeasyPrint</w:t>
            </w:r>
          </w:p>
        </w:tc>
      </w:tr>
      <w:tr>
        <w:tc>
          <w:tcPr>
            <w:tcW w:type="dxa" w:w="5112"/>
          </w:tcPr>
          <w:p>
            <w:r>
              <w:rPr>
                <w:sz w:val="17"/>
              </w:rPr>
            </w:r>
            <w:r>
              <w:rPr>
                <w:sz w:val="17"/>
              </w:rPr>
              <w:t>Training corpus</w:t>
            </w:r>
          </w:p>
        </w:tc>
        <w:tc>
          <w:tcPr>
            <w:tcW w:type="dxa" w:w="5112"/>
          </w:tcPr>
          <w:p>
            <w:r>
              <w:rPr>
                <w:sz w:val="17"/>
              </w:rPr>
            </w:r>
            <w:r>
              <w:rPr>
                <w:rFonts w:ascii="Consolas" w:hAnsi="Consolas"/>
                <w:sz w:val="17"/>
              </w:rPr>
              <w:t>ml_corpus</w:t>
            </w:r>
            <w:r>
              <w:rPr>
                <w:sz w:val="17"/>
              </w:rPr>
              <w:t xml:space="preserve"> schema — every prediction with its full distribution, every human label</w:t>
            </w:r>
          </w:p>
        </w:tc>
      </w:tr>
      <w:tr>
        <w:tc>
          <w:tcPr>
            <w:tcW w:type="dxa" w:w="5112"/>
          </w:tcPr>
          <w:p>
            <w:r>
              <w:rPr>
                <w:sz w:val="17"/>
              </w:rPr>
            </w:r>
            <w:r>
              <w:rPr>
                <w:sz w:val="17"/>
              </w:rPr>
              <w:t>Frontend</w:t>
            </w:r>
          </w:p>
        </w:tc>
        <w:tc>
          <w:tcPr>
            <w:tcW w:type="dxa" w:w="5112"/>
          </w:tcPr>
          <w:p>
            <w:r>
              <w:rPr>
                <w:sz w:val="17"/>
              </w:rPr>
            </w:r>
            <w:r>
              <w:rPr>
                <w:sz w:val="17"/>
              </w:rPr>
              <w:t>Next.js 15 · TypeScript · Dexie · OpenCV.js · next-intl (EN/TA/HI)</w:t>
            </w:r>
          </w:p>
        </w:tc>
      </w:tr>
      <w:tr>
        <w:tc>
          <w:tcPr>
            <w:tcW w:type="dxa" w:w="5112"/>
          </w:tcPr>
          <w:p>
            <w:r>
              <w:rPr>
                <w:sz w:val="17"/>
              </w:rPr>
            </w:r>
            <w:r>
              <w:rPr>
                <w:sz w:val="17"/>
              </w:rPr>
              <w:t>Ops</w:t>
            </w:r>
          </w:p>
        </w:tc>
        <w:tc>
          <w:tcPr>
            <w:tcW w:type="dxa" w:w="5112"/>
          </w:tcPr>
          <w:p>
            <w:r>
              <w:rPr>
                <w:sz w:val="17"/>
              </w:rPr>
            </w:r>
            <w:r>
              <w:rPr>
                <w:sz w:val="17"/>
              </w:rPr>
              <w:t xml:space="preserve">AWS </w:t>
            </w:r>
            <w:r>
              <w:rPr>
                <w:rFonts w:ascii="Consolas" w:hAnsi="Consolas"/>
                <w:sz w:val="17"/>
              </w:rPr>
              <w:t>ap-south-1</w:t>
            </w:r>
            <w:r>
              <w:rPr>
                <w:sz w:val="17"/>
              </w:rPr>
              <w:t xml:space="preserve"> · Sentry · OpenTelemetry · GitHub Actions</w:t>
            </w:r>
          </w:p>
        </w:tc>
      </w:tr>
    </w:tbl>
    <w:p/>
    <w:p>
      <w:pPr>
        <w:pStyle w:val="Heading2"/>
      </w:pPr>
      <w:r>
        <w:t>6. What to build first, given eight papers</w:t>
      </w:r>
    </w:p>
    <w:p>
      <w:pPr>
        <w:pStyle w:val="ListNumber"/>
      </w:pPr>
      <w:r>
        <w:rPr>
          <w:b/>
        </w:rPr>
        <w:t>English and Science</w:t>
      </w:r>
      <w:r>
        <w:t xml:space="preserve"> exercise every mechanism — sections, sub-parts, internal choice, all eight</w:t>
      </w:r>
    </w:p>
    <w:p>
      <w:r>
        <w:t>question types, the verification equations — without imposition or non-Latin script. Prove the pipeline there.</w:t>
      </w:r>
    </w:p>
    <w:p>
      <w:pPr>
        <w:pStyle w:val="ListNumber"/>
      </w:pPr>
      <w:r>
        <w:rPr>
          <w:b/>
        </w:rPr>
        <w:t>Then Maths 30(B)</w:t>
      </w:r>
      <w:r>
        <w:t>, which adds 4-up de-imposition and the bilingual parity rule, and whose</w:t>
      </w:r>
    </w:p>
    <w:p>
      <w:r>
        <w:t>printed section arithmetic makes verification trivial to test.</w:t>
      </w:r>
    </w:p>
    <w:p>
      <w:pPr>
        <w:pStyle w:val="ListNumber"/>
      </w:pPr>
      <w:r>
        <w:rPr>
          <w:b/>
        </w:rPr>
        <w:t>Then Tamil</w:t>
      </w:r>
      <w:r>
        <w:t>, which adds 2-up plus 90° rotation plus Tamil script — three new axes at once, on a</w:t>
      </w:r>
    </w:p>
    <w:p>
      <w:r>
        <w:t>short 12-page paper.</w:t>
      </w:r>
    </w:p>
    <w:p>
      <w:pPr>
        <w:pStyle w:val="ListNumber"/>
      </w:pPr>
      <w:r>
        <w:rPr>
          <w:b/>
        </w:rPr>
        <w:t>Hindi last</w:t>
      </w:r>
      <w:r>
        <w:t xml:space="preserve"> — 1-up and structurally simple, but Devanagari handwriting in the answer scripts is</w:t>
      </w:r>
    </w:p>
    <w:p>
      <w:r>
        <w:t>the hardest recognition case, so it benefits most from arriving after the constraint solver is proven.</w:t>
      </w:r>
    </w:p>
    <w:p>
      <w:r>
        <w:t>Each step adds one front-end capability to a pipeline that is already working. None of them requires a new pipeline.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33224"/>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222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506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E506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