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Strategy Document</w:t>
      </w:r>
    </w:p>
    <w:p>
      <w:r>
        <w:t>Retail E-Commerce Web Application</w:t>
      </w:r>
    </w:p>
    <w:p>
      <w:pPr>
        <w:pStyle w:val="Heading1"/>
      </w:pPr>
      <w:r>
        <w:t>1.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QA Architect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April 2026</w:t>
            </w:r>
          </w:p>
        </w:tc>
      </w:tr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Retail E-Commerce Marketplace (B2C – Global)</w:t>
            </w:r>
          </w:p>
        </w:tc>
      </w:tr>
    </w:tbl>
    <w:p>
      <w:pPr>
        <w:pStyle w:val="Heading1"/>
      </w:pPr>
      <w:r>
        <w:t>2. Objective</w:t>
      </w:r>
    </w:p>
    <w:p>
      <w:r>
        <w:t>Defines testing strategy, approach, scope, and governance to ensure quality and reliability.</w:t>
      </w:r>
    </w:p>
    <w:p>
      <w:pPr>
        <w:pStyle w:val="Heading1"/>
      </w:pPr>
      <w:r>
        <w:t>3. Scope</w:t>
      </w:r>
    </w:p>
    <w:p>
      <w:pPr>
        <w:pStyle w:val="IntenseQuote"/>
      </w:pPr>
      <w:r>
        <w:t>In Scope:</w:t>
      </w:r>
    </w:p>
    <w:p>
      <w:pPr>
        <w:pStyle w:val="ListBullet"/>
      </w:pPr>
      <w:r>
        <w:t>Web-based B2C marketplace</w:t>
      </w:r>
    </w:p>
    <w:p>
      <w:pPr>
        <w:pStyle w:val="ListBullet"/>
      </w:pPr>
      <w:r>
        <w:t>Product Catalog, Search, Cart, Checkout, Payments</w:t>
      </w:r>
    </w:p>
    <w:p>
      <w:pPr>
        <w:pStyle w:val="ListBullet"/>
      </w:pPr>
      <w:r>
        <w:t>Order Management, Returns</w:t>
      </w:r>
    </w:p>
    <w:p>
      <w:pPr>
        <w:pStyle w:val="ListBullet"/>
      </w:pPr>
      <w:r>
        <w:t>Integrations: Payment, Shipping, Third-party</w:t>
      </w:r>
    </w:p>
    <w:p>
      <w:pPr>
        <w:pStyle w:val="IntenseQuote"/>
      </w:pPr>
      <w:r>
        <w:t>Out of Scope:</w:t>
      </w:r>
    </w:p>
    <w:p>
      <w:pPr>
        <w:pStyle w:val="ListBullet"/>
      </w:pPr>
      <w:r>
        <w:t>Mobile applications</w:t>
      </w:r>
    </w:p>
    <w:p>
      <w:pPr>
        <w:pStyle w:val="ListBullet"/>
      </w:pPr>
      <w:r>
        <w:t>Internal tools</w:t>
      </w:r>
    </w:p>
    <w:p>
      <w:pPr>
        <w:pStyle w:val="Heading1"/>
      </w:pPr>
      <w:r>
        <w:t>4. Test Objectives</w:t>
      </w:r>
    </w:p>
    <w:p>
      <w:pPr>
        <w:pStyle w:val="ListBullet"/>
      </w:pPr>
      <w:r>
        <w:t>Validate end-to-end workflows</w:t>
      </w:r>
    </w:p>
    <w:p>
      <w:pPr>
        <w:pStyle w:val="ListBullet"/>
      </w:pPr>
      <w:r>
        <w:t>Ensure functional correctness</w:t>
      </w:r>
    </w:p>
    <w:p>
      <w:pPr>
        <w:pStyle w:val="ListBullet"/>
      </w:pPr>
      <w:r>
        <w:t>Validate performance</w:t>
      </w:r>
    </w:p>
    <w:p>
      <w:pPr>
        <w:pStyle w:val="ListBullet"/>
      </w:pPr>
      <w:r>
        <w:t>Ensure compatibility</w:t>
      </w:r>
    </w:p>
    <w:p>
      <w:pPr>
        <w:pStyle w:val="ListBullet"/>
      </w:pPr>
      <w:r>
        <w:t>Reduce production defects</w:t>
      </w:r>
    </w:p>
    <w:p>
      <w:pPr>
        <w:pStyle w:val="Heading1"/>
      </w:pPr>
      <w:r>
        <w:t>5. Test Approach</w:t>
      </w:r>
    </w:p>
    <w:p>
      <w:r>
        <w:t>Testing Levels:</w:t>
      </w:r>
    </w:p>
    <w:p>
      <w:pPr>
        <w:pStyle w:val="ListBullet"/>
      </w:pPr>
      <w:r>
        <w:t>Unit</w:t>
      </w:r>
    </w:p>
    <w:p>
      <w:pPr>
        <w:pStyle w:val="ListBullet"/>
      </w:pPr>
      <w:r>
        <w:t>Integration</w:t>
      </w:r>
    </w:p>
    <w:p>
      <w:pPr>
        <w:pStyle w:val="ListBullet"/>
      </w:pPr>
      <w:r>
        <w:t>System</w:t>
      </w:r>
    </w:p>
    <w:p>
      <w:pPr>
        <w:pStyle w:val="ListBullet"/>
      </w:pPr>
      <w:r>
        <w:t>UAT</w:t>
      </w:r>
    </w:p>
    <w:p>
      <w:r>
        <w:t>Testing Types:</w:t>
      </w:r>
    </w:p>
    <w:p>
      <w:pPr>
        <w:pStyle w:val="ListBullet"/>
      </w:pPr>
      <w:r>
        <w:t>Functional: UI, API, E2E, Regression, Smoke</w:t>
      </w:r>
    </w:p>
    <w:p>
      <w:pPr>
        <w:pStyle w:val="ListBullet"/>
      </w:pPr>
      <w:r>
        <w:t>Non-Functional: Performance, Compatibility, Security, Usability</w:t>
      </w:r>
    </w:p>
    <w:p>
      <w:pPr>
        <w:pStyle w:val="ListBullet"/>
      </w:pPr>
      <w:r>
        <w:t>Business Scenarios: Purchase flow, discounts, returns, inventory</w:t>
      </w:r>
    </w:p>
    <w:p>
      <w:pPr>
        <w:pStyle w:val="Heading1"/>
      </w:pPr>
      <w:r>
        <w:t>6. Test Design Techniques</w:t>
      </w:r>
    </w:p>
    <w:p>
      <w:pPr>
        <w:pStyle w:val="ListBullet"/>
      </w:pPr>
      <w:r>
        <w:t>Boundary Value Analysis</w:t>
      </w:r>
    </w:p>
    <w:p>
      <w:pPr>
        <w:pStyle w:val="ListBullet"/>
      </w:pPr>
      <w:r>
        <w:t>Equivalence Partitioning</w:t>
      </w:r>
    </w:p>
    <w:p>
      <w:pPr>
        <w:pStyle w:val="ListBullet"/>
      </w:pPr>
      <w:r>
        <w:t>Decision Tables</w:t>
      </w:r>
    </w:p>
    <w:p>
      <w:pPr>
        <w:pStyle w:val="ListBullet"/>
      </w:pPr>
      <w:r>
        <w:t>State Transition</w:t>
      </w:r>
    </w:p>
    <w:p>
      <w:pPr>
        <w:pStyle w:val="ListBullet"/>
      </w:pPr>
      <w:r>
        <w:t>Exploratory Testing</w:t>
      </w:r>
    </w:p>
    <w:p>
      <w:pPr>
        <w:pStyle w:val="Heading1"/>
      </w:pPr>
      <w:r>
        <w:t>7. Test Automation Strategy</w:t>
      </w:r>
    </w:p>
    <w:p>
      <w:pPr>
        <w:pStyle w:val="ListBullet"/>
      </w:pPr>
      <w:r>
        <w:t>Manual 70%, Automation 30%</w:t>
      </w:r>
    </w:p>
    <w:p>
      <w:pPr>
        <w:pStyle w:val="ListBullet"/>
      </w:pPr>
      <w:r>
        <w:t>Automation: Smoke, Regression, API</w:t>
      </w:r>
    </w:p>
    <w:p>
      <w:pPr>
        <w:pStyle w:val="ListBullet"/>
      </w:pPr>
      <w:r>
        <w:t>Tools: Selenium/Playwright, Postman</w:t>
      </w:r>
    </w:p>
    <w:p>
      <w:pPr>
        <w:pStyle w:val="ListBullet"/>
      </w:pPr>
      <w:r>
        <w:t>CI/CD: Jenkins</w:t>
      </w:r>
    </w:p>
    <w:p>
      <w:pPr>
        <w:pStyle w:val="Heading1"/>
      </w:pPr>
      <w:r>
        <w:t>8. Test Environment</w:t>
      </w:r>
    </w:p>
    <w:p>
      <w:pPr>
        <w:pStyle w:val="ListBullet"/>
      </w:pPr>
      <w:r>
        <w:t>Dev, QA, UAT, Prod</w:t>
      </w:r>
    </w:p>
    <w:p>
      <w:pPr>
        <w:pStyle w:val="ListBullet"/>
      </w:pPr>
      <w:r>
        <w:t>Shared environments</w:t>
      </w:r>
    </w:p>
    <w:p>
      <w:pPr>
        <w:pStyle w:val="ListBullet"/>
      </w:pPr>
      <w:r>
        <w:t>Mocked services</w:t>
      </w:r>
    </w:p>
    <w:p>
      <w:pPr>
        <w:pStyle w:val="Heading1"/>
      </w:pPr>
      <w:r>
        <w:t>9. Test Data Management</w:t>
      </w:r>
    </w:p>
    <w:p>
      <w:pPr>
        <w:pStyle w:val="ListBullet"/>
      </w:pPr>
      <w:r>
        <w:t>Masked production data</w:t>
      </w:r>
    </w:p>
    <w:p>
      <w:pPr>
        <w:pStyle w:val="ListBullet"/>
      </w:pPr>
      <w:r>
        <w:t>Synthetic data</w:t>
      </w:r>
    </w:p>
    <w:p>
      <w:pPr>
        <w:pStyle w:val="ListBullet"/>
      </w:pPr>
      <w:r>
        <w:t>Periodic refresh</w:t>
      </w:r>
    </w:p>
    <w:p>
      <w:pPr>
        <w:pStyle w:val="Heading1"/>
      </w:pPr>
      <w:r>
        <w:t>10. Entry &amp; Exit Criteria</w:t>
      </w:r>
    </w:p>
    <w:p>
      <w:r>
        <w:t>Entry Criteria:</w:t>
      </w:r>
    </w:p>
    <w:p>
      <w:pPr>
        <w:pStyle w:val="ListBullet"/>
      </w:pPr>
      <w:r>
        <w:t>Ready requirements</w:t>
      </w:r>
    </w:p>
    <w:p>
      <w:pPr>
        <w:pStyle w:val="ListBullet"/>
      </w:pPr>
      <w:r>
        <w:t>Environment ready</w:t>
      </w:r>
    </w:p>
    <w:p>
      <w:pPr>
        <w:pStyle w:val="ListBullet"/>
      </w:pPr>
      <w:r>
        <w:t>Data ready</w:t>
      </w:r>
    </w:p>
    <w:p>
      <w:pPr>
        <w:pStyle w:val="ListBullet"/>
      </w:pPr>
      <w:r>
        <w:t>Build deployed</w:t>
      </w:r>
    </w:p>
    <w:p>
      <w:r>
        <w:t>Exit Criteria:</w:t>
      </w:r>
    </w:p>
    <w:p>
      <w:pPr>
        <w:pStyle w:val="ListBullet"/>
      </w:pPr>
      <w:r>
        <w:t>No critical defects</w:t>
      </w:r>
    </w:p>
    <w:p>
      <w:pPr>
        <w:pStyle w:val="ListBullet"/>
      </w:pPr>
      <w:r>
        <w:t>Regression passed</w:t>
      </w:r>
    </w:p>
    <w:p>
      <w:pPr>
        <w:pStyle w:val="Heading1"/>
      </w:pPr>
      <w:r>
        <w:t>11. Defect Management</w:t>
      </w:r>
    </w:p>
    <w:p>
      <w:pPr>
        <w:pStyle w:val="ListBullet"/>
      </w:pPr>
      <w:r>
        <w:t>Lifecycle: New → Closed</w:t>
      </w:r>
    </w:p>
    <w:p>
      <w:pPr>
        <w:pStyle w:val="ListBullet"/>
      </w:pPr>
      <w:r>
        <w:t>Tool: JIRA</w:t>
      </w:r>
    </w:p>
    <w:p>
      <w:pPr>
        <w:pStyle w:val="Heading1"/>
      </w:pPr>
      <w:r>
        <w:t>12. Risk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Shared environments</w:t>
            </w:r>
          </w:p>
        </w:tc>
        <w:tc>
          <w:tcPr>
            <w:tcW w:type="dxa" w:w="4320"/>
          </w:tcPr>
          <w:p>
            <w:r>
              <w:t>Delays</w:t>
            </w:r>
          </w:p>
        </w:tc>
      </w:tr>
      <w:tr>
        <w:tc>
          <w:tcPr>
            <w:tcW w:type="dxa" w:w="4320"/>
          </w:tcPr>
          <w:p>
            <w:r>
              <w:t>Mocked services</w:t>
            </w:r>
          </w:p>
        </w:tc>
        <w:tc>
          <w:tcPr>
            <w:tcW w:type="dxa" w:w="4320"/>
          </w:tcPr>
          <w:p>
            <w:r>
              <w:t>Integration gaps</w:t>
            </w:r>
          </w:p>
        </w:tc>
      </w:tr>
      <w:tr>
        <w:tc>
          <w:tcPr>
            <w:tcW w:type="dxa" w:w="4320"/>
          </w:tcPr>
          <w:p>
            <w:r>
              <w:t>Limited NFRs</w:t>
            </w:r>
          </w:p>
        </w:tc>
        <w:tc>
          <w:tcPr>
            <w:tcW w:type="dxa" w:w="4320"/>
          </w:tcPr>
          <w:p>
            <w:r>
              <w:t>Performance issues</w:t>
            </w:r>
          </w:p>
        </w:tc>
      </w:tr>
      <w:tr>
        <w:tc>
          <w:tcPr>
            <w:tcW w:type="dxa" w:w="4320"/>
          </w:tcPr>
          <w:p>
            <w:r>
              <w:t>Low automation</w:t>
            </w:r>
          </w:p>
        </w:tc>
        <w:tc>
          <w:tcPr>
            <w:tcW w:type="dxa" w:w="4320"/>
          </w:tcPr>
          <w:p>
            <w:r>
              <w:t>High regression effort</w:t>
            </w:r>
          </w:p>
        </w:tc>
      </w:tr>
    </w:tbl>
    <w:p>
      <w:pPr>
        <w:pStyle w:val="Heading1"/>
      </w:pPr>
      <w:r>
        <w:t>13. Deliverables</w:t>
      </w:r>
    </w:p>
    <w:p>
      <w:pPr>
        <w:pStyle w:val="ListBullet"/>
      </w:pPr>
      <w:r>
        <w:t>Test Strategy</w:t>
      </w:r>
    </w:p>
    <w:p>
      <w:pPr>
        <w:pStyle w:val="ListBullet"/>
      </w:pPr>
      <w:r>
        <w:t>Test Plan</w:t>
      </w:r>
    </w:p>
    <w:p>
      <w:pPr>
        <w:pStyle w:val="ListBullet"/>
      </w:pPr>
      <w:r>
        <w:t>Test Cases</w:t>
      </w:r>
    </w:p>
    <w:p>
      <w:pPr>
        <w:pStyle w:val="ListBullet"/>
      </w:pPr>
      <w:r>
        <w:t>Reports</w:t>
      </w:r>
    </w:p>
    <w:p>
      <w:pPr>
        <w:pStyle w:val="Heading1"/>
      </w:pPr>
      <w:r>
        <w:t>14. Reporting &amp; Metrics</w:t>
      </w:r>
    </w:p>
    <w:p>
      <w:pPr>
        <w:pStyle w:val="ListBullet"/>
      </w:pPr>
      <w:r>
        <w:t>Daily &amp; Weekly reports</w:t>
      </w:r>
    </w:p>
    <w:p>
      <w:pPr>
        <w:pStyle w:val="ListBullet"/>
      </w:pPr>
      <w:r>
        <w:t>Coverage, Defects, Pass rate</w:t>
      </w:r>
    </w:p>
    <w:p>
      <w:pPr>
        <w:pStyle w:val="Heading1"/>
      </w:pPr>
      <w:r>
        <w:t>15. Governance</w:t>
      </w:r>
    </w:p>
    <w:p>
      <w:pPr>
        <w:pStyle w:val="ListBullet"/>
      </w:pPr>
      <w:r>
        <w:t>Agile ceremonies</w:t>
      </w:r>
    </w:p>
    <w:p>
      <w:pPr>
        <w:pStyle w:val="ListBullet"/>
      </w:pPr>
      <w:r>
        <w:t>QA sign-off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