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23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38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301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214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4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83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