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20E645E6" w:rsidR="00FF6118" w:rsidRPr="009D2D36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D1446EF" w14:textId="7C649BAF" w:rsidR="009D2D36" w:rsidRP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lastRenderedPageBreak/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35EE6DEF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FC2997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D44F6F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F83D67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5E845AE0" w:rsid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69F3425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207DF3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B341F1D" w14:textId="77049FEA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356D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Hello from the server side!</w:t>
      </w:r>
      <w:r w:rsidRPr="001356D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356D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9A60B2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356D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727C593D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&lt;html&gt;</w:t>
      </w:r>
    </w:p>
    <w:p w14:paraId="27786B6D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  &lt;body&gt;</w:t>
      </w:r>
    </w:p>
    <w:p w14:paraId="51BE0E96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    &lt;div id="root"&gt;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356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0342701B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  &lt;/body&gt;</w:t>
      </w:r>
    </w:p>
    <w:p w14:paraId="26D36698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  &lt;/html&gt;</w:t>
      </w:r>
    </w:p>
    <w:p w14:paraId="1713A433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  `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4890CD" w14:textId="04461BEC" w:rsid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356D2" w:rsidRDefault="001356D2" w:rsidP="001356D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6D2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356D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6D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356D2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356D2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394D70C" w14:textId="77777777" w:rsidR="001356D2" w:rsidRPr="001356D2" w:rsidRDefault="001356D2" w:rsidP="001356D2">
      <w:pPr>
        <w:spacing w:after="0" w:line="204" w:lineRule="auto"/>
        <w:rPr>
          <w:b/>
          <w:bCs/>
          <w:sz w:val="20"/>
          <w:szCs w:val="20"/>
        </w:rPr>
      </w:pPr>
    </w:p>
    <w:sectPr w:rsidR="001356D2" w:rsidRPr="001356D2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40A"/>
    <w:multiLevelType w:val="hybridMultilevel"/>
    <w:tmpl w:val="B3A43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6"/>
  </w:num>
  <w:num w:numId="5" w16cid:durableId="2010059831">
    <w:abstractNumId w:val="2"/>
  </w:num>
  <w:num w:numId="6" w16cid:durableId="771097712">
    <w:abstractNumId w:val="7"/>
  </w:num>
  <w:num w:numId="7" w16cid:durableId="1481771957">
    <w:abstractNumId w:val="5"/>
  </w:num>
  <w:num w:numId="8" w16cid:durableId="514424085">
    <w:abstractNumId w:val="9"/>
  </w:num>
  <w:num w:numId="9" w16cid:durableId="162933231">
    <w:abstractNumId w:val="8"/>
  </w:num>
  <w:num w:numId="10" w16cid:durableId="855389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43B10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6</Pages>
  <Words>3288</Words>
  <Characters>18745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74</cp:revision>
  <dcterms:created xsi:type="dcterms:W3CDTF">2022-08-11T14:12:00Z</dcterms:created>
  <dcterms:modified xsi:type="dcterms:W3CDTF">2022-08-23T07:41:00Z</dcterms:modified>
</cp:coreProperties>
</file>