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Memory Agent OS — 测试与演示指南</w:t>
      </w:r>
    </w:p>
    <w:p/>
    <w:p>
      <w:pPr>
        <w:pStyle w:val="Heading1"/>
      </w:pPr>
      <w:r>
        <w:t>1. 自动化回归</w:t>
      </w:r>
    </w:p>
    <w:p>
      <w:r>
        <w:rPr>
          <w:b w:val="0"/>
          <w:sz w:val="22"/>
        </w:rPr>
        <w:t>python3 -m pytest tests/ -q</w:t>
      </w:r>
    </w:p>
    <w:p>
      <w:r>
        <w:rPr>
          <w:b w:val="0"/>
          <w:sz w:val="22"/>
        </w:rPr>
        <w:t>覆盖：记忆治理、自主循环、Phase4 Guard、ModelPolicy 等。</w:t>
      </w:r>
    </w:p>
    <w:p>
      <w:pPr>
        <w:pStyle w:val="Heading1"/>
      </w:pPr>
      <w:r>
        <w:t>2. 冒烟测试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</w:t>
            </w:r>
          </w:p>
        </w:tc>
        <w:tc>
          <w:tcPr>
            <w:tcW w:type="dxa" w:w="2880"/>
          </w:tcPr>
          <w:p>
            <w:r>
              <w:t>命令/操作</w:t>
            </w:r>
          </w:p>
        </w:tc>
        <w:tc>
          <w:tcPr>
            <w:tcW w:type="dxa" w:w="2880"/>
          </w:tcPr>
          <w:p>
            <w:r>
              <w:t>通过标准</w:t>
            </w:r>
          </w:p>
        </w:tc>
      </w:tr>
      <w:tr>
        <w:tc>
          <w:tcPr>
            <w:tcW w:type="dxa" w:w="2880"/>
          </w:tcPr>
          <w:p>
            <w:r>
              <w:t>服务</w:t>
            </w:r>
          </w:p>
        </w:tc>
        <w:tc>
          <w:tcPr>
            <w:tcW w:type="dxa" w:w="2880"/>
          </w:tcPr>
          <w:p>
            <w:r>
              <w:t>./scripts/start_production.sh</w:t>
            </w:r>
          </w:p>
        </w:tc>
        <w:tc>
          <w:tcPr>
            <w:tcW w:type="dxa" w:w="2880"/>
          </w:tcPr>
          <w:p>
            <w:r>
              <w:t>8787/app 返回 200</w:t>
            </w:r>
          </w:p>
        </w:tc>
      </w:tr>
      <w:tr>
        <w:tc>
          <w:tcPr>
            <w:tcW w:type="dxa" w:w="2880"/>
          </w:tcPr>
          <w:p>
            <w:r>
              <w:t>代码通道</w:t>
            </w:r>
          </w:p>
        </w:tc>
        <w:tc>
          <w:tcPr>
            <w:tcW w:type="dxa" w:w="2880"/>
          </w:tcPr>
          <w:p>
            <w:r>
              <w:t>POST /api/run {"message":"1+2","mode":"developer"}</w:t>
            </w:r>
          </w:p>
        </w:tc>
        <w:tc>
          <w:tcPr>
            <w:tcW w:type="dxa" w:w="2880"/>
          </w:tcPr>
          <w:p>
            <w:r>
              <w:t>含结果与 trace</w:t>
            </w:r>
          </w:p>
        </w:tc>
      </w:tr>
      <w:tr>
        <w:tc>
          <w:tcPr>
            <w:tcW w:type="dxa" w:w="2880"/>
          </w:tcPr>
          <w:p>
            <w:r>
              <w:t>记忆</w:t>
            </w:r>
          </w:p>
        </w:tc>
        <w:tc>
          <w:tcPr>
            <w:tcW w:type="dxa" w:w="2880"/>
          </w:tcPr>
          <w:p>
            <w:r>
              <w:t>message: 记住: 测试</w:t>
            </w:r>
          </w:p>
        </w:tc>
        <w:tc>
          <w:tcPr>
            <w:tcW w:type="dxa" w:w="2880"/>
          </w:tcPr>
          <w:p>
            <w:r>
              <w:t>无 500，memory 路由</w:t>
            </w:r>
          </w:p>
        </w:tc>
      </w:tr>
      <w:tr>
        <w:tc>
          <w:tcPr>
            <w:tcW w:type="dxa" w:w="2880"/>
          </w:tcPr>
          <w:p>
            <w:r>
              <w:t>Phase5</w:t>
            </w:r>
          </w:p>
        </w:tc>
        <w:tc>
          <w:tcPr>
            <w:tcW w:type="dxa" w:w="2880"/>
          </w:tcPr>
          <w:p>
            <w:r>
              <w:t>POST /api/autonomous/run steps=2</w:t>
            </w:r>
          </w:p>
        </w:tc>
        <w:tc>
          <w:tcPr>
            <w:tcW w:type="dxa" w:w="2880"/>
          </w:tcPr>
          <w:p>
            <w:r>
              <w:t>多步结构或 trace</w:t>
            </w:r>
          </w:p>
        </w:tc>
      </w:tr>
      <w:tr>
        <w:tc>
          <w:tcPr>
            <w:tcW w:type="dxa" w:w="2880"/>
          </w:tcPr>
          <w:p>
            <w:r>
              <w:t>桌面</w:t>
            </w:r>
          </w:p>
        </w:tc>
        <w:tc>
          <w:tcPr>
            <w:tcW w:type="dxa" w:w="2880"/>
          </w:tcPr>
          <w:p>
            <w:r>
              <w:t>verify_desktop_capture.py</w:t>
            </w:r>
          </w:p>
        </w:tc>
        <w:tc>
          <w:tcPr>
            <w:tcW w:type="dxa" w:w="2880"/>
          </w:tcPr>
          <w:p>
            <w:r>
              <w:t>捕获成功或明确提示</w:t>
            </w:r>
          </w:p>
        </w:tc>
      </w:tr>
    </w:tbl>
    <w:p>
      <w:pPr>
        <w:pStyle w:val="Heading1"/>
      </w:pPr>
      <w:r>
        <w:t>3. UI 手工测试</w:t>
      </w:r>
    </w:p>
    <w:p>
      <w:pPr>
        <w:pStyle w:val="ListBullet"/>
      </w:pPr>
      <w:r>
        <w:t>开发者模式输入 1+2</w:t>
      </w:r>
    </w:p>
    <w:p>
      <w:pPr>
        <w:pStyle w:val="ListBullet"/>
      </w:pPr>
      <w:r>
        <w:t>输入 记住: 我叫kisaragiy</w:t>
      </w:r>
    </w:p>
    <w:p>
      <w:pPr>
        <w:pStyle w:val="ListBullet"/>
      </w:pPr>
      <w:r>
        <w:t>勾选 Phase5 执行短目标</w:t>
      </w:r>
    </w:p>
    <w:p>
      <w:pPr>
        <w:pStyle w:val="ListBullet"/>
      </w:pPr>
      <w:r>
        <w:t>（可选）桌面实况刷新</w:t>
      </w:r>
    </w:p>
    <w:p>
      <w:pPr>
        <w:pStyle w:val="Heading1"/>
      </w:pPr>
      <w:r>
        <w:t>4. 推荐演示流程（5 分钟）</w:t>
      </w:r>
    </w:p>
    <w:p>
      <w:pPr>
        <w:pStyle w:val="ListBullet"/>
      </w:pPr>
      <w:r>
        <w:t>启动 start_production.sh</w:t>
      </w:r>
    </w:p>
    <w:p>
      <w:pPr>
        <w:pStyle w:val="ListBullet"/>
      </w:pPr>
      <w:r>
        <w:t>开发者模式：1+2 → 记住 → Phase5</w:t>
      </w:r>
    </w:p>
    <w:p>
      <w:pPr>
        <w:pStyle w:val="ListBullet"/>
      </w:pPr>
      <w:r>
        <w:t>（可选）桌面实况</w:t>
      </w:r>
    </w:p>
    <w:p>
      <w:pPr>
        <w:pStyle w:val="ListBullet"/>
      </w:pPr>
      <w:r>
        <w:t>片尾展示 /docs 或架构 docx</w:t>
      </w:r>
    </w:p>
    <w:p>
      <w:pPr>
        <w:pStyle w:val="Heading1"/>
      </w:pPr>
      <w:r>
        <w:t>5. 录屏脚本</w:t>
      </w:r>
    </w:p>
    <w:p>
      <w:r>
        <w:rPr>
          <w:b w:val="0"/>
          <w:sz w:val="22"/>
        </w:rPr>
        <w:t>详细分镜见 docs/VIDEO_SCRIPT.md（约 5–8 分钟口播稿）。</w:t>
      </w:r>
    </w:p>
    <w:p>
      <w:pPr>
        <w:pStyle w:val="Heading1"/>
      </w:pPr>
      <w:r>
        <w:t>6. 执行路径参考</w:t>
      </w:r>
    </w:p>
    <w:p>
      <w:r>
        <w:drawing>
          <wp:inline xmlns:a="http://schemas.openxmlformats.org/drawingml/2006/main" xmlns:pic="http://schemas.openxmlformats.org/drawingml/2006/picture">
            <wp:extent cx="5669280" cy="2154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4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图：entry() 流水线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