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Default Extension="bin" ContentType="application/vnd.openxmlformats-officedocument.oleObject"/>
  <Default Extension="wmf" ContentType="image/x-wmf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er7.xml" ContentType="application/vnd.openxmlformats-officedocument.wordprocessingml.foot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7.xml" ContentType="application/vnd.openxmlformats-officedocument.wordprocessingml.head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header6.xml" ContentType="application/vnd.openxmlformats-officedocument.wordprocessingml.header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709"/>
        <w:pBdr/>
        <w:spacing/>
        <w:ind/>
        <w:rPr/>
      </w:pPr>
      <w:r/>
      <w:bookmarkStart w:id="1" w:name="scroll-bookmark-1"/>
      <w:r/>
      <w:bookmarkEnd w:id="1"/>
      <w:r/>
      <w:r/>
    </w:p>
    <w:p>
      <w:pPr>
        <w:pStyle w:val="1709"/>
        <w:pBdr/>
        <w:spacing/>
        <w:ind/>
        <w:rPr/>
      </w:pPr>
      <w:r/>
      <w:r/>
    </w:p>
    <w:tbl>
      <w:tblPr>
        <w:tblStyle w:val="1858"/>
        <w:tblInd w:w="0" w:type="dxa"/>
        <w:tblW w:w="9913" w:type="dxa"/>
        <w:tblCellMar>
          <w:left w:w="100" w:type="dxa"/>
          <w:top w:w="100" w:type="dxa"/>
          <w:right w:w="100" w:type="dxa"/>
          <w:bottom w:w="10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4492"/>
        <w:gridCol w:w="5420"/>
      </w:tblGrid>
      <w:tr>
        <w:trPr>
          <w:trHeight w:val="71"/>
        </w:trPr>
        <w:tc>
          <w:tcPr>
            <w:shd w:val="clear" w:color="ffffff" w:fill="ffffff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W w:w="4492" w:type="dxa"/>
            <w:textDirection w:val="lrTb"/>
            <w:noWrap w:val="false"/>
          </w:tcPr>
          <w:p>
            <w:pPr>
              <w:pStyle w:val="1709"/>
              <w:widowControl w:val="false"/>
              <w:pBdr/>
              <w:spacing w:after="0" w:before="0"/>
              <w:ind/>
              <w:contextualSpacing w:val="true"/>
              <w:jc w:val="left"/>
              <w:rPr>
                <w:rFonts w:eastAsia="Times New Roman" w:cs="Times New Roman"/>
                <w:highlight w:val="white"/>
              </w:rPr>
            </w:pPr>
            <w:r>
              <w:rPr>
                <w:rFonts w:eastAsia="Times New Roman" w:cs="Times New Roman"/>
                <w:highlight w:val="white"/>
                <w:lang w:bidi="ar-SA"/>
              </w:rPr>
              <w:t xml:space="preserve">СОГЛАСОВАНО</w:t>
            </w:r>
            <w:r>
              <w:rPr>
                <w:rFonts w:eastAsia="Times New Roman" w:cs="Times New Roman"/>
                <w:highlight w:val="white"/>
              </w:rPr>
            </w:r>
            <w:r>
              <w:rPr>
                <w:rFonts w:eastAsia="Times New Roman" w:cs="Times New Roman"/>
                <w:highlight w:val="white"/>
              </w:rPr>
            </w:r>
          </w:p>
        </w:tc>
        <w:tc>
          <w:tcPr>
            <w:shd w:val="clear" w:color="ffffff" w:fill="ffffff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W w:w="5420" w:type="dxa"/>
            <w:textDirection w:val="lrTb"/>
            <w:noWrap w:val="false"/>
          </w:tcPr>
          <w:p>
            <w:pPr>
              <w:pStyle w:val="1709"/>
              <w:widowControl w:val="false"/>
              <w:pBdr/>
              <w:spacing w:after="0" w:before="0"/>
              <w:ind/>
              <w:contextualSpacing w:val="true"/>
              <w:jc w:val="right"/>
              <w:rPr>
                <w:rFonts w:eastAsia="Times New Roman" w:cs="Times New Roman"/>
                <w:highlight w:val="white"/>
              </w:rPr>
            </w:pPr>
            <w:r>
              <w:rPr>
                <w:rFonts w:eastAsia="Times New Roman" w:cs="Times New Roman"/>
                <w:highlight w:val="white"/>
                <w:lang w:bidi="ar-SA"/>
              </w:rPr>
              <w:t xml:space="preserve">УТВЕРЖДЕНО</w:t>
            </w:r>
            <w:r>
              <w:rPr>
                <w:rFonts w:eastAsia="Times New Roman" w:cs="Times New Roman"/>
                <w:highlight w:val="white"/>
              </w:rPr>
            </w:r>
            <w:r>
              <w:rPr>
                <w:rFonts w:eastAsia="Times New Roman" w:cs="Times New Roman"/>
                <w:highlight w:val="white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W w:w="4492" w:type="dxa"/>
            <w:textDirection w:val="lrTb"/>
            <w:noWrap w:val="false"/>
          </w:tcPr>
          <w:p>
            <w:pPr>
              <w:pStyle w:val="1709"/>
              <w:widowControl w:val="true"/>
              <w:pBdr/>
              <w:spacing w:after="0" w:before="0"/>
              <w:ind w:firstLine="0"/>
              <w:contextualSpacing w:val="true"/>
              <w:jc w:val="left"/>
              <w:rPr>
                <w:rFonts w:eastAsia="Times New Roman" w:cs="Times New Roman"/>
                <w:bCs w:val="0"/>
                <w:iCs w:val="0"/>
                <w:highlight w:val="white"/>
              </w:rPr>
            </w:pPr>
            <w:r>
              <w:rPr>
                <w:rFonts w:eastAsia="Times New Roman" w:cs="Times New Roman"/>
                <w:bCs w:val="0"/>
                <w:iCs w:val="0"/>
                <w:highlight w:val="white"/>
                <w:lang w:bidi="ar-SA"/>
              </w:rPr>
              <w:t xml:space="preserve">Проректор по научной работе СПбГУ</w:t>
            </w:r>
            <w:r>
              <w:rPr>
                <w:rFonts w:eastAsia="Times New Roman" w:cs="Times New Roman"/>
                <w:bCs w:val="0"/>
                <w:iCs w:val="0"/>
                <w:highlight w:val="white"/>
              </w:rPr>
            </w:r>
            <w:r>
              <w:rPr>
                <w:rFonts w:eastAsia="Times New Roman" w:cs="Times New Roman"/>
                <w:bCs w:val="0"/>
                <w:iCs w:val="0"/>
                <w:highlight w:val="white"/>
              </w:rPr>
            </w:r>
          </w:p>
        </w:tc>
        <w:tc>
          <w:tcPr>
            <w:shd w:val="clear" w:color="ffffff" w:fill="ffffff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W w:w="5420" w:type="dxa"/>
            <w:textDirection w:val="lrTb"/>
            <w:noWrap w:val="false"/>
          </w:tcPr>
          <w:p>
            <w:pPr>
              <w:pStyle w:val="1709"/>
              <w:widowControl w:val="true"/>
              <w:pBdr/>
              <w:spacing w:after="0" w:before="0"/>
              <w:ind w:firstLine="0" w:left="642"/>
              <w:contextualSpacing w:val="true"/>
              <w:jc w:val="right"/>
              <w:rPr>
                <w:rFonts w:cs="Times New Roman"/>
                <w:bCs w:val="0"/>
                <w:iCs w:val="0"/>
              </w:rPr>
            </w:pPr>
            <w:r>
              <w:rPr>
                <w:rFonts w:eastAsia="Times New Roman" w:cs="Times New Roman"/>
                <w:bCs w:val="0"/>
                <w:iCs w:val="0"/>
                <w:highlight w:val="white"/>
                <w:lang w:bidi="ar-SA"/>
              </w:rPr>
              <w:t xml:space="preserve">Президент АО «Энергомера» 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W w:w="4492" w:type="dxa"/>
            <w:textDirection w:val="lrTb"/>
            <w:noWrap w:val="false"/>
          </w:tcPr>
          <w:p>
            <w:pPr>
              <w:pStyle w:val="1709"/>
              <w:widowControl w:val="true"/>
              <w:pBdr/>
              <w:spacing w:after="0" w:before="0"/>
              <w:ind w:firstLine="0"/>
              <w:contextualSpacing w:val="true"/>
              <w:jc w:val="left"/>
              <w:rPr>
                <w:rFonts w:eastAsia="Times New Roman" w:cs="Times New Roman"/>
                <w:bCs w:val="0"/>
                <w:iCs w:val="0"/>
                <w:highlight w:val="white"/>
              </w:rPr>
            </w:pPr>
            <w:r>
              <w:rPr>
                <w:rFonts w:eastAsia="Times New Roman" w:cs="Times New Roman"/>
                <w:bCs w:val="0"/>
                <w:iCs w:val="0"/>
                <w:lang w:bidi="ar-SA"/>
              </w:rPr>
              <w:t xml:space="preserve">  </w:t>
            </w:r>
            <w:r>
              <w:rPr>
                <w:rFonts w:eastAsia="Times New Roman" w:cs="Times New Roman"/>
                <w:bCs w:val="0"/>
                <w:iCs w:val="0"/>
                <w:highlight w:val="white"/>
                <w:lang w:bidi="ar-SA"/>
              </w:rPr>
              <w:t xml:space="preserve">______________ /С. В. Микушев/</w:t>
            </w:r>
            <w:r>
              <w:rPr>
                <w:rFonts w:eastAsia="Times New Roman" w:cs="Times New Roman"/>
                <w:bCs w:val="0"/>
                <w:iCs w:val="0"/>
                <w:highlight w:val="white"/>
              </w:rPr>
            </w:r>
            <w:r>
              <w:rPr>
                <w:rFonts w:eastAsia="Times New Roman" w:cs="Times New Roman"/>
                <w:bCs w:val="0"/>
                <w:iCs w:val="0"/>
                <w:highlight w:val="white"/>
              </w:rPr>
            </w:r>
          </w:p>
          <w:p>
            <w:pPr>
              <w:pStyle w:val="1709"/>
              <w:widowControl w:val="true"/>
              <w:pBdr/>
              <w:spacing w:after="0" w:before="0"/>
              <w:ind w:firstLine="0"/>
              <w:contextualSpacing w:val="true"/>
              <w:jc w:val="left"/>
              <w:rPr>
                <w:rFonts w:eastAsia="Times New Roman" w:cs="Times New Roman"/>
                <w:bCs w:val="0"/>
                <w:iCs w:val="0"/>
                <w:highlight w:val="white"/>
              </w:rPr>
            </w:pPr>
            <w:r>
              <w:rPr>
                <w:rFonts w:eastAsia="Times New Roman" w:cs="Times New Roman"/>
                <w:bCs w:val="0"/>
                <w:iCs w:val="0"/>
                <w:highlight w:val="white"/>
                <w:lang w:bidi="ar-SA"/>
              </w:rPr>
              <w:t xml:space="preserve">«_____» _______________ 2026 г.</w:t>
            </w:r>
            <w:r>
              <w:rPr>
                <w:rFonts w:eastAsia="Times New Roman" w:cs="Times New Roman"/>
                <w:bCs w:val="0"/>
                <w:iCs w:val="0"/>
                <w:highlight w:val="white"/>
              </w:rPr>
            </w:r>
            <w:r>
              <w:rPr>
                <w:rFonts w:eastAsia="Times New Roman" w:cs="Times New Roman"/>
                <w:bCs w:val="0"/>
                <w:iCs w:val="0"/>
                <w:highlight w:val="white"/>
              </w:rPr>
            </w:r>
          </w:p>
        </w:tc>
        <w:tc>
          <w:tcPr>
            <w:shd w:val="clear" w:color="ffffff" w:fill="ffffff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W w:w="5420" w:type="dxa"/>
            <w:textDirection w:val="lrTb"/>
            <w:noWrap w:val="false"/>
          </w:tcPr>
          <w:p>
            <w:pPr>
              <w:pStyle w:val="1709"/>
              <w:widowControl w:val="true"/>
              <w:pBdr/>
              <w:spacing w:after="0" w:before="0"/>
              <w:ind w:firstLine="0" w:left="642"/>
              <w:contextualSpacing w:val="true"/>
              <w:jc w:val="right"/>
              <w:rPr>
                <w:rFonts w:eastAsia="Times New Roman" w:cs="Times New Roman"/>
                <w:bCs w:val="0"/>
                <w:iCs w:val="0"/>
                <w:highlight w:val="white"/>
              </w:rPr>
            </w:pPr>
            <w:r>
              <w:rPr>
                <w:rFonts w:eastAsia="Times New Roman" w:cs="Times New Roman"/>
                <w:bCs w:val="0"/>
                <w:iCs w:val="0"/>
                <w:highlight w:val="white"/>
                <w:lang w:bidi="ar-SA"/>
              </w:rPr>
              <w:t xml:space="preserve">________________ /А.Е. Козырев/</w:t>
            </w:r>
            <w:r>
              <w:rPr>
                <w:rFonts w:eastAsia="Times New Roman" w:cs="Times New Roman"/>
                <w:bCs w:val="0"/>
                <w:iCs w:val="0"/>
                <w:highlight w:val="white"/>
              </w:rPr>
            </w:r>
            <w:r>
              <w:rPr>
                <w:rFonts w:eastAsia="Times New Roman" w:cs="Times New Roman"/>
                <w:bCs w:val="0"/>
                <w:iCs w:val="0"/>
                <w:highlight w:val="white"/>
              </w:rPr>
            </w:r>
          </w:p>
          <w:p>
            <w:pPr>
              <w:pStyle w:val="1709"/>
              <w:widowControl w:val="true"/>
              <w:pBdr/>
              <w:spacing w:after="0" w:before="0"/>
              <w:ind w:firstLine="0" w:left="642"/>
              <w:contextualSpacing w:val="true"/>
              <w:jc w:val="right"/>
              <w:rPr>
                <w:rFonts w:eastAsia="Times New Roman" w:cs="Times New Roman"/>
                <w:bCs w:val="0"/>
                <w:iCs w:val="0"/>
                <w:highlight w:val="white"/>
              </w:rPr>
            </w:pPr>
            <w:r>
              <w:rPr>
                <w:rFonts w:eastAsia="Times New Roman" w:cs="Times New Roman"/>
                <w:bCs w:val="0"/>
                <w:iCs w:val="0"/>
                <w:highlight w:val="white"/>
                <w:lang w:bidi="ar-SA"/>
              </w:rPr>
              <w:t xml:space="preserve">«_____» _________________ 2026 г.</w:t>
            </w:r>
            <w:r>
              <w:rPr>
                <w:rFonts w:eastAsia="Times New Roman" w:cs="Times New Roman"/>
                <w:bCs w:val="0"/>
                <w:iCs w:val="0"/>
                <w:highlight w:val="white"/>
              </w:rPr>
            </w:r>
            <w:r>
              <w:rPr>
                <w:rFonts w:eastAsia="Times New Roman" w:cs="Times New Roman"/>
                <w:bCs w:val="0"/>
                <w:iCs w:val="0"/>
                <w:highlight w:val="white"/>
              </w:rPr>
            </w:r>
          </w:p>
        </w:tc>
      </w:tr>
    </w:tbl>
    <w:p>
      <w:pPr>
        <w:pStyle w:val="1709"/>
        <w:pBdr/>
        <w:spacing/>
        <w:ind/>
        <w:rPr/>
      </w:pPr>
      <w:r/>
      <w:r/>
    </w:p>
    <w:p>
      <w:pPr>
        <w:pStyle w:val="1773"/>
        <w:pBdr/>
        <w:spacing/>
        <w:ind/>
        <w:rPr/>
      </w:pPr>
      <w:r/>
      <w:r/>
    </w:p>
    <w:p>
      <w:pPr>
        <w:pStyle w:val="1773"/>
        <w:pBdr/>
        <w:spacing w:line="240" w:lineRule="auto"/>
        <w:ind/>
        <w:jc w:val="center"/>
        <w:rPr/>
      </w:pPr>
      <w:r>
        <w:rPr>
          <w:b/>
          <w:bCs w:val="0"/>
          <w:iCs w:val="0"/>
          <w:caps/>
          <w:sz w:val="28"/>
          <w:szCs w:val="28"/>
        </w:rPr>
        <w:t xml:space="preserve">Программный комплекс определения типа                         подключенной нагрузки потребителя в сетях низкого напряжения 0,4кв</w:t>
      </w:r>
      <w:r/>
    </w:p>
    <w:p>
      <w:pPr>
        <w:pStyle w:val="1803"/>
        <w:pBdr/>
        <w:spacing w:line="240" w:lineRule="auto"/>
        <w:ind/>
        <w:rPr/>
      </w:pPr>
      <w:r/>
      <w:r/>
    </w:p>
    <w:p>
      <w:pPr>
        <w:pStyle w:val="1803"/>
        <w:pBdr/>
        <w:spacing w:line="240" w:lineRule="auto"/>
        <w:ind w:firstLine="0"/>
        <w:rPr/>
      </w:pPr>
      <w:r>
        <w:t xml:space="preserve">Руководство системного программиста</w:t>
      </w:r>
      <w:r/>
    </w:p>
    <w:p>
      <w:pPr>
        <w:pStyle w:val="1803"/>
        <w:pBdr/>
        <w:spacing w:line="240" w:lineRule="auto"/>
        <w:ind w:firstLine="0"/>
        <w:rPr/>
      </w:pPr>
      <w:r>
        <w:t xml:space="preserve">Лист утверждения</w:t>
      </w:r>
      <w:r/>
    </w:p>
    <w:p>
      <w:pPr>
        <w:pStyle w:val="1803"/>
        <w:pBdr/>
        <w:spacing/>
        <w:ind/>
        <w:rPr/>
      </w:pPr>
      <w:r/>
      <w:r/>
    </w:p>
    <w:p>
      <w:pPr>
        <w:pStyle w:val="1803"/>
        <w:pBdr/>
        <w:spacing/>
        <w:ind w:firstLine="0"/>
        <w:rPr/>
      </w:pPr>
      <w:r/>
      <w:bookmarkStart w:id="2" w:name="_Hlk194412736"/>
      <w:r>
        <w:t xml:space="preserve">RU.02068516.62.01.29-140 32 02-ЛУ</w:t>
      </w:r>
      <w:bookmarkEnd w:id="2"/>
      <w:r/>
      <w:r/>
    </w:p>
    <w:p>
      <w:pPr>
        <w:pStyle w:val="1709"/>
        <w:pBdr/>
        <w:spacing/>
        <w:ind/>
        <w:rPr/>
      </w:pPr>
      <w:r/>
      <w:r/>
    </w:p>
    <w:tbl>
      <w:tblPr>
        <w:jc w:val="center"/>
        <w:tblInd w:w="0" w:type="dxa"/>
        <w:tblW w:w="10112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1E0" w:firstRow="1" w:lastRow="1" w:firstColumn="1" w:lastColumn="1" w:noHBand="0" w:noVBand="0"/>
      </w:tblPr>
      <w:tblGrid>
        <w:gridCol w:w="4536"/>
        <w:gridCol w:w="1003"/>
        <w:gridCol w:w="4573"/>
      </w:tblGrid>
      <w:tr>
        <w:trPr>
          <w:cantSplit/>
        </w:trPr>
        <w:tc>
          <w:tcPr>
            <w:tcBorders/>
            <w:tcW w:w="4536" w:type="dxa"/>
            <w:textDirection w:val="lrTb"/>
            <w:noWrap w:val="false"/>
          </w:tcPr>
          <w:p>
            <w:pPr>
              <w:pStyle w:val="1804"/>
              <w:pBdr/>
              <w:spacing w:after="240" w:before="0" w:line="240" w:lineRule="auto"/>
              <w:ind w:firstLine="0" w:left="284"/>
              <w:jc w:val="center"/>
              <w:rPr/>
            </w:pPr>
            <w:r/>
            <w:r/>
          </w:p>
        </w:tc>
        <w:tc>
          <w:tcPr>
            <w:tcBorders/>
            <w:tcW w:w="1003" w:type="dxa"/>
            <w:textDirection w:val="lrTb"/>
            <w:noWrap w:val="false"/>
          </w:tcPr>
          <w:p>
            <w:pPr>
              <w:pStyle w:val="1804"/>
              <w:pBdr/>
              <w:spacing w:after="240" w:before="0" w:line="240" w:lineRule="auto"/>
              <w:ind w:firstLine="0" w:left="284"/>
              <w:jc w:val="center"/>
              <w:rPr/>
            </w:pPr>
            <w:r/>
            <w:r/>
          </w:p>
        </w:tc>
        <w:tc>
          <w:tcPr>
            <w:tcBorders/>
            <w:tcW w:w="4573" w:type="dxa"/>
            <w:textDirection w:val="lrTb"/>
            <w:noWrap w:val="false"/>
          </w:tcPr>
          <w:p>
            <w:pPr>
              <w:pStyle w:val="1804"/>
              <w:pBdr/>
              <w:spacing w:after="240" w:before="0" w:line="240" w:lineRule="auto"/>
              <w:ind w:firstLine="0" w:left="284"/>
              <w:jc w:val="center"/>
              <w:rPr/>
            </w:pPr>
            <w:r>
              <w:t xml:space="preserve">Руководитель разработки, главный            архитектор ЦИИНД СПбГУ</w:t>
            </w:r>
            <w:r/>
          </w:p>
        </w:tc>
      </w:tr>
      <w:tr>
        <w:trPr>
          <w:cantSplit/>
        </w:trPr>
        <w:tc>
          <w:tcPr>
            <w:tcBorders/>
            <w:tcW w:w="4536" w:type="dxa"/>
            <w:textDirection w:val="lrTb"/>
            <w:noWrap w:val="false"/>
          </w:tcPr>
          <w:p>
            <w:pPr>
              <w:pStyle w:val="1804"/>
              <w:pBdr/>
              <w:spacing w:after="240" w:before="0" w:line="240" w:lineRule="auto"/>
              <w:ind w:firstLine="0" w:left="284"/>
              <w:jc w:val="center"/>
              <w:rPr/>
            </w:pPr>
            <w:r/>
            <w:r/>
          </w:p>
        </w:tc>
        <w:tc>
          <w:tcPr>
            <w:tcBorders/>
            <w:tcW w:w="1003" w:type="dxa"/>
            <w:textDirection w:val="lrTb"/>
            <w:noWrap w:val="false"/>
          </w:tcPr>
          <w:p>
            <w:pPr>
              <w:pStyle w:val="1804"/>
              <w:pBdr/>
              <w:spacing w:after="240" w:before="0" w:line="240" w:lineRule="auto"/>
              <w:ind w:firstLine="0" w:left="284"/>
              <w:jc w:val="center"/>
              <w:rPr/>
            </w:pPr>
            <w:r/>
            <w:r/>
          </w:p>
        </w:tc>
        <w:tc>
          <w:tcPr>
            <w:tcBorders/>
            <w:tcW w:w="4573" w:type="dxa"/>
            <w:textDirection w:val="lrTb"/>
            <w:noWrap w:val="false"/>
          </w:tcPr>
          <w:p>
            <w:pPr>
              <w:pStyle w:val="1804"/>
              <w:pBdr/>
              <w:spacing w:after="240" w:before="0" w:line="240" w:lineRule="auto"/>
              <w:ind w:firstLine="0" w:left="284"/>
              <w:jc w:val="center"/>
              <w:rPr/>
            </w:pPr>
            <w:r>
              <w:t xml:space="preserve">___________ Р.Н. Липский</w:t>
            </w:r>
            <w:r/>
          </w:p>
        </w:tc>
      </w:tr>
      <w:tr>
        <w:trPr>
          <w:cantSplit/>
        </w:trPr>
        <w:tc>
          <w:tcPr>
            <w:tcBorders/>
            <w:tcW w:w="4536" w:type="dxa"/>
            <w:textDirection w:val="lrTb"/>
            <w:noWrap w:val="false"/>
          </w:tcPr>
          <w:p>
            <w:pPr>
              <w:pStyle w:val="1804"/>
              <w:pBdr/>
              <w:spacing w:after="240" w:before="0" w:line="240" w:lineRule="auto"/>
              <w:ind w:firstLine="0" w:left="284"/>
              <w:jc w:val="center"/>
              <w:rPr/>
            </w:pPr>
            <w:r/>
            <w:r/>
          </w:p>
        </w:tc>
        <w:tc>
          <w:tcPr>
            <w:tcBorders/>
            <w:tcW w:w="1003" w:type="dxa"/>
            <w:textDirection w:val="lrTb"/>
            <w:noWrap w:val="false"/>
          </w:tcPr>
          <w:p>
            <w:pPr>
              <w:pStyle w:val="1804"/>
              <w:pBdr/>
              <w:spacing w:after="240" w:before="0" w:line="240" w:lineRule="auto"/>
              <w:ind w:firstLine="0" w:left="284"/>
              <w:jc w:val="center"/>
              <w:rPr/>
            </w:pPr>
            <w:r/>
            <w:r/>
          </w:p>
        </w:tc>
        <w:tc>
          <w:tcPr>
            <w:tcBorders/>
            <w:tcW w:w="4573" w:type="dxa"/>
            <w:textDirection w:val="lrTb"/>
            <w:noWrap w:val="false"/>
          </w:tcPr>
          <w:p>
            <w:pPr>
              <w:pStyle w:val="1804"/>
              <w:pBdr/>
              <w:spacing w:after="240" w:before="0" w:line="240" w:lineRule="auto"/>
              <w:ind w:firstLine="0" w:left="284"/>
              <w:jc w:val="center"/>
              <w:rPr/>
            </w:pPr>
            <w:r>
              <w:t xml:space="preserve">“</w:t>
            </w:r>
            <w:r>
              <w:t xml:space="preserve">_____”____________2026</w:t>
            </w:r>
            <w:r/>
          </w:p>
        </w:tc>
      </w:tr>
      <w:tr>
        <w:trPr>
          <w:cantSplit/>
        </w:trPr>
        <w:tc>
          <w:tcPr>
            <w:tcBorders/>
            <w:tcW w:w="4536" w:type="dxa"/>
            <w:textDirection w:val="lrTb"/>
            <w:noWrap w:val="false"/>
          </w:tcPr>
          <w:p>
            <w:pPr>
              <w:pStyle w:val="1804"/>
              <w:pBdr/>
              <w:spacing w:after="240" w:before="0" w:line="240" w:lineRule="auto"/>
              <w:ind w:firstLine="0" w:left="284"/>
              <w:jc w:val="center"/>
              <w:rPr/>
            </w:pPr>
            <w:r/>
            <w:r/>
          </w:p>
        </w:tc>
        <w:tc>
          <w:tcPr>
            <w:tcBorders/>
            <w:tcW w:w="1003" w:type="dxa"/>
            <w:textDirection w:val="lrTb"/>
            <w:noWrap w:val="false"/>
          </w:tcPr>
          <w:p>
            <w:pPr>
              <w:pStyle w:val="1804"/>
              <w:pBdr/>
              <w:spacing w:after="240" w:before="0" w:line="240" w:lineRule="auto"/>
              <w:ind w:firstLine="0" w:left="284"/>
              <w:jc w:val="center"/>
              <w:rPr/>
            </w:pPr>
            <w:r/>
            <w:r/>
          </w:p>
        </w:tc>
        <w:tc>
          <w:tcPr>
            <w:tcBorders/>
            <w:tcW w:w="4573" w:type="dxa"/>
            <w:textDirection w:val="lrTb"/>
            <w:noWrap w:val="false"/>
          </w:tcPr>
          <w:p>
            <w:pPr>
              <w:pStyle w:val="1804"/>
              <w:pBdr/>
              <w:spacing w:after="240" w:before="0" w:line="240" w:lineRule="auto"/>
              <w:ind w:firstLine="0" w:left="284"/>
              <w:jc w:val="center"/>
              <w:rPr/>
            </w:pPr>
            <w:r/>
            <w:r/>
          </w:p>
        </w:tc>
      </w:tr>
      <w:tr>
        <w:trPr>
          <w:cantSplit/>
        </w:trPr>
        <w:tc>
          <w:tcPr>
            <w:tcBorders/>
            <w:tcW w:w="4536" w:type="dxa"/>
            <w:textDirection w:val="lrTb"/>
            <w:noWrap w:val="false"/>
          </w:tcPr>
          <w:p>
            <w:pPr>
              <w:pStyle w:val="1804"/>
              <w:pBdr/>
              <w:spacing w:after="240" w:before="0" w:line="240" w:lineRule="auto"/>
              <w:ind w:firstLine="0" w:left="284"/>
              <w:jc w:val="center"/>
              <w:rPr/>
            </w:pPr>
            <w:r/>
            <w:r/>
          </w:p>
        </w:tc>
        <w:tc>
          <w:tcPr>
            <w:tcBorders/>
            <w:tcW w:w="1003" w:type="dxa"/>
            <w:textDirection w:val="lrTb"/>
            <w:noWrap w:val="false"/>
          </w:tcPr>
          <w:p>
            <w:pPr>
              <w:pStyle w:val="1804"/>
              <w:pBdr/>
              <w:spacing w:after="240" w:before="0" w:line="240" w:lineRule="auto"/>
              <w:ind w:firstLine="0" w:left="284"/>
              <w:jc w:val="center"/>
              <w:rPr/>
            </w:pPr>
            <w:r/>
            <w:r/>
          </w:p>
        </w:tc>
        <w:tc>
          <w:tcPr>
            <w:tcBorders/>
            <w:tcW w:w="4573" w:type="dxa"/>
            <w:textDirection w:val="lrTb"/>
            <w:noWrap w:val="false"/>
          </w:tcPr>
          <w:p>
            <w:pPr>
              <w:pStyle w:val="1804"/>
              <w:pBdr/>
              <w:spacing w:after="240" w:before="0" w:line="240" w:lineRule="auto"/>
              <w:ind w:firstLine="0" w:left="284"/>
              <w:jc w:val="center"/>
              <w:rPr/>
            </w:pPr>
            <w:r>
              <w:t xml:space="preserve">Ответственный исполнитель, ведущий программист ЦИИНД СПбГУ</w:t>
            </w:r>
            <w:r/>
          </w:p>
        </w:tc>
      </w:tr>
      <w:tr>
        <w:trPr>
          <w:cantSplit/>
        </w:trPr>
        <w:tc>
          <w:tcPr>
            <w:tcBorders/>
            <w:tcW w:w="4536" w:type="dxa"/>
            <w:textDirection w:val="lrTb"/>
            <w:noWrap w:val="false"/>
          </w:tcPr>
          <w:p>
            <w:pPr>
              <w:pStyle w:val="1804"/>
              <w:pBdr/>
              <w:spacing w:after="240" w:before="0" w:line="240" w:lineRule="auto"/>
              <w:ind w:firstLine="0" w:left="284"/>
              <w:jc w:val="center"/>
              <w:rPr/>
            </w:pPr>
            <w:r/>
            <w:r/>
          </w:p>
        </w:tc>
        <w:tc>
          <w:tcPr>
            <w:tcBorders/>
            <w:tcW w:w="1003" w:type="dxa"/>
            <w:textDirection w:val="lrTb"/>
            <w:noWrap w:val="false"/>
          </w:tcPr>
          <w:p>
            <w:pPr>
              <w:pStyle w:val="1804"/>
              <w:pBdr/>
              <w:spacing w:after="240" w:before="0" w:line="240" w:lineRule="auto"/>
              <w:ind w:firstLine="0" w:left="284"/>
              <w:jc w:val="center"/>
              <w:rPr/>
            </w:pPr>
            <w:r/>
            <w:r/>
          </w:p>
        </w:tc>
        <w:tc>
          <w:tcPr>
            <w:tcBorders/>
            <w:tcW w:w="4573" w:type="dxa"/>
            <w:textDirection w:val="lrTb"/>
            <w:noWrap w:val="false"/>
          </w:tcPr>
          <w:p>
            <w:pPr>
              <w:pStyle w:val="1804"/>
              <w:pBdr/>
              <w:spacing w:after="240" w:before="0" w:line="240" w:lineRule="auto"/>
              <w:ind w:firstLine="0" w:left="284"/>
              <w:jc w:val="center"/>
              <w:rPr/>
            </w:pPr>
            <w:r>
              <w:t xml:space="preserve">_____________ С.В. Шохарев</w:t>
            </w:r>
            <w:r/>
          </w:p>
        </w:tc>
      </w:tr>
      <w:tr>
        <w:trPr>
          <w:cantSplit/>
        </w:trPr>
        <w:tc>
          <w:tcPr>
            <w:tcBorders/>
            <w:tcW w:w="4536" w:type="dxa"/>
            <w:textDirection w:val="lrTb"/>
            <w:noWrap w:val="false"/>
          </w:tcPr>
          <w:p>
            <w:pPr>
              <w:pStyle w:val="1804"/>
              <w:pBdr/>
              <w:spacing w:after="240" w:before="0" w:line="240" w:lineRule="auto"/>
              <w:ind w:firstLine="0" w:left="284"/>
              <w:jc w:val="center"/>
              <w:rPr/>
            </w:pPr>
            <w:r/>
            <w:r/>
          </w:p>
        </w:tc>
        <w:tc>
          <w:tcPr>
            <w:tcBorders/>
            <w:tcW w:w="1003" w:type="dxa"/>
            <w:textDirection w:val="lrTb"/>
            <w:noWrap w:val="false"/>
          </w:tcPr>
          <w:p>
            <w:pPr>
              <w:pStyle w:val="1804"/>
              <w:pBdr/>
              <w:spacing w:after="240" w:before="0" w:line="240" w:lineRule="auto"/>
              <w:ind w:firstLine="0" w:left="284"/>
              <w:jc w:val="center"/>
              <w:rPr/>
            </w:pPr>
            <w:r/>
            <w:r/>
          </w:p>
        </w:tc>
        <w:tc>
          <w:tcPr>
            <w:tcBorders/>
            <w:tcW w:w="4573" w:type="dxa"/>
            <w:textDirection w:val="lrTb"/>
            <w:noWrap w:val="false"/>
          </w:tcPr>
          <w:p>
            <w:pPr>
              <w:pStyle w:val="1804"/>
              <w:pBdr/>
              <w:spacing w:after="240" w:before="0" w:line="240" w:lineRule="auto"/>
              <w:ind w:firstLine="0" w:left="284"/>
              <w:jc w:val="center"/>
              <w:rPr/>
            </w:pPr>
            <w:r>
              <w:t xml:space="preserve">“</w:t>
            </w:r>
            <w:r>
              <w:t xml:space="preserve">_____”____________2026</w:t>
            </w:r>
            <w:r/>
          </w:p>
        </w:tc>
      </w:tr>
    </w:tbl>
    <w:p w14:paraId="009CD6E4">
      <w:pPr>
        <w:pStyle w:val="1795"/>
        <w:pBdr/>
        <w:spacing/>
        <w:ind/>
        <w:rPr/>
      </w:pPr>
      <w:r/>
      <w:r/>
    </w:p>
    <w:p w14:paraId="76CFE716">
      <w:pPr>
        <w:pStyle w:val="1795"/>
        <w:pBdr/>
        <w:spacing/>
        <w:ind/>
        <w:rPr/>
      </w:pPr>
      <w:r/>
      <w:r/>
    </w:p>
    <w:p w14:paraId="3C7C8E02">
      <w:pPr>
        <w:pStyle w:val="1795"/>
        <w:pBdr/>
        <w:spacing/>
        <w:ind/>
        <w:rPr/>
      </w:pPr>
      <w:r/>
      <w:r/>
    </w:p>
    <w:p>
      <w:pPr>
        <w:pStyle w:val="1795"/>
        <w:pBdr/>
        <w:spacing/>
        <w:ind/>
        <w:rPr/>
        <w:sectPr>
          <w:headerReference w:type="default" r:id="rId9"/>
          <w:headerReference w:type="even" r:id="rId10"/>
          <w:headerReference w:type="first" r:id="rId11"/>
          <w:footerReference w:type="default" r:id="rId16"/>
          <w:footerReference w:type="even" r:id="rId17"/>
          <w:footerReference w:type="first" r:id="rId18"/>
          <w:footnotePr/>
          <w:endnotePr/>
          <w:type w:val="nextPage"/>
          <w:pgSz w:h="16838" w:orient="portrait" w:w="11906"/>
          <w:pgMar w:top="851" w:right="680" w:bottom="1315" w:left="1418" w:header="709" w:footer="709" w:gutter="0"/>
          <w:pgNumType w:start="0"/>
          <w:cols w:num="1" w:sep="0" w:space="1701" w:equalWidth="1"/>
        </w:sectPr>
      </w:pPr>
      <w:r/>
      <w:r/>
    </w:p>
    <w:p>
      <w:pPr>
        <w:pStyle w:val="1709"/>
        <w:pBdr/>
        <w:spacing/>
        <w:ind/>
        <w:rPr>
          <w:b/>
          <w:bCs w:val="0"/>
        </w:rPr>
      </w:pPr>
      <w:r>
        <w:rPr>
          <w:b/>
          <w:bCs w:val="0"/>
        </w:rPr>
      </w:r>
      <w:r>
        <w:rPr>
          <w:b/>
          <w:bCs w:val="0"/>
        </w:rPr>
      </w:r>
      <w:r>
        <w:rPr>
          <w:b/>
          <w:bCs w:val="0"/>
        </w:rPr>
      </w:r>
    </w:p>
    <w:p>
      <w:pPr>
        <w:pStyle w:val="1709"/>
        <w:pBdr/>
        <w:spacing/>
        <w:ind/>
        <w:rPr>
          <w:b/>
          <w:bCs w:val="0"/>
          <w:sz w:val="32"/>
          <w:szCs w:val="32"/>
        </w:rPr>
      </w:pPr>
      <w:r>
        <w:rPr>
          <w:b/>
          <w:bCs w:val="0"/>
        </w:rPr>
        <w:t xml:space="preserve">УТВЕРЖДЕНО</w:t>
      </w:r>
      <w:r>
        <w:rPr>
          <w:b/>
          <w:bCs w:val="0"/>
          <w:sz w:val="32"/>
          <w:szCs w:val="32"/>
        </w:rPr>
      </w:r>
      <w:r>
        <w:rPr>
          <w:b/>
          <w:bCs w:val="0"/>
          <w:sz w:val="32"/>
          <w:szCs w:val="32"/>
        </w:rPr>
      </w:r>
    </w:p>
    <w:p>
      <w:pPr>
        <w:pStyle w:val="1709"/>
        <w:pBdr/>
        <w:spacing/>
        <w:ind/>
        <w:rPr/>
      </w:pPr>
      <w:r>
        <w:t xml:space="preserve">RU.02068516.62.01.29-140 32 02-ЛУ</w:t>
      </w:r>
      <w:r/>
    </w:p>
    <w:p>
      <w:pPr>
        <w:pStyle w:val="1709"/>
        <w:pBdr/>
        <w:spacing/>
        <w:ind/>
        <w:rPr/>
      </w:pPr>
      <w:r/>
      <w:r/>
    </w:p>
    <w:p>
      <w:pPr>
        <w:pStyle w:val="1709"/>
        <w:pBdr/>
        <w:spacing/>
        <w:ind/>
        <w:rPr/>
      </w:pPr>
      <w:r/>
      <w:r/>
    </w:p>
    <w:p>
      <w:pPr>
        <w:pStyle w:val="1709"/>
        <w:pBdr/>
        <w:spacing/>
        <w:ind/>
        <w:rPr/>
      </w:pPr>
      <w:r/>
      <w:r/>
    </w:p>
    <w:p>
      <w:pPr>
        <w:pStyle w:val="1709"/>
        <w:pBdr/>
        <w:spacing/>
        <w:ind/>
        <w:rPr/>
      </w:pPr>
      <w:r/>
      <w:r/>
    </w:p>
    <w:p>
      <w:pPr>
        <w:pStyle w:val="1801"/>
        <w:pBdr/>
        <w:spacing w:line="240" w:lineRule="auto"/>
        <w:ind/>
        <w:rPr/>
      </w:pPr>
      <w:r/>
      <w:r/>
    </w:p>
    <w:p>
      <w:pPr>
        <w:pStyle w:val="1801"/>
        <w:pBdr/>
        <w:spacing w:line="240" w:lineRule="auto"/>
        <w:ind/>
        <w:rPr/>
      </w:pPr>
      <w:r/>
      <w:r/>
    </w:p>
    <w:p>
      <w:pPr>
        <w:pStyle w:val="1801"/>
        <w:pBdr/>
        <w:spacing w:line="240" w:lineRule="auto"/>
        <w:ind/>
        <w:rPr/>
      </w:pPr>
      <w:r/>
      <w:r/>
    </w:p>
    <w:p>
      <w:pPr>
        <w:pStyle w:val="1773"/>
        <w:pBdr/>
        <w:spacing w:line="240" w:lineRule="auto"/>
        <w:ind/>
        <w:jc w:val="center"/>
        <w:rPr/>
      </w:pPr>
      <w:r>
        <w:rPr>
          <w:b/>
          <w:bCs w:val="0"/>
          <w:iCs w:val="0"/>
          <w:caps/>
          <w:sz w:val="28"/>
          <w:szCs w:val="28"/>
        </w:rPr>
        <w:t xml:space="preserve">Программный комплекс определения типа                 подключенной нагрузки потребителя в сетях низкого напряжения 0,4кв</w:t>
      </w:r>
      <w:r/>
    </w:p>
    <w:p>
      <w:pPr>
        <w:pStyle w:val="1803"/>
        <w:pBdr/>
        <w:spacing w:line="240" w:lineRule="auto"/>
        <w:ind/>
        <w:rPr/>
      </w:pPr>
      <w:r/>
      <w:r/>
    </w:p>
    <w:p>
      <w:pPr>
        <w:pStyle w:val="1803"/>
        <w:pBdr/>
        <w:spacing w:line="240" w:lineRule="auto"/>
        <w:ind w:firstLine="0"/>
        <w:rPr/>
      </w:pPr>
      <w:r>
        <w:t xml:space="preserve">Руководство системного программиста</w:t>
      </w:r>
      <w:r/>
    </w:p>
    <w:p>
      <w:pPr>
        <w:pStyle w:val="1803"/>
        <w:pBdr/>
        <w:spacing w:line="240" w:lineRule="auto"/>
        <w:ind/>
        <w:rPr/>
      </w:pPr>
      <w:r/>
      <w:r/>
    </w:p>
    <w:p>
      <w:pPr>
        <w:pStyle w:val="1803"/>
        <w:pBdr/>
        <w:spacing w:line="240" w:lineRule="auto"/>
        <w:ind w:firstLine="0"/>
        <w:rPr/>
      </w:pPr>
      <w:r>
        <w:t xml:space="preserve">RU.02068516.62.01.29-140 32 02</w:t>
      </w:r>
      <w:r/>
    </w:p>
    <w:p>
      <w:pPr>
        <w:pStyle w:val="1803"/>
        <w:pBdr/>
        <w:spacing w:line="240" w:lineRule="auto"/>
        <w:ind/>
        <w:rPr/>
      </w:pPr>
      <w:r/>
      <w:r/>
    </w:p>
    <w:p>
      <w:pPr>
        <w:pStyle w:val="1780"/>
        <w:pBdr/>
        <w:spacing w:line="240" w:lineRule="auto"/>
        <w:ind w:firstLine="0"/>
        <w:jc w:val="center"/>
        <w:rPr>
          <w:sz w:val="28"/>
          <w:szCs w:val="28"/>
          <w:highlight w:val="none"/>
        </w:rPr>
      </w:pPr>
      <w:r>
        <w:rPr>
          <w:caps/>
          <w:sz w:val="28"/>
          <w:szCs w:val="40"/>
        </w:rPr>
        <w:t xml:space="preserve">Листов 44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A1242B0">
      <w:pPr>
        <w:pStyle w:val="1780"/>
        <w:pBdr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75FFDE4">
      <w:pPr>
        <w:pStyle w:val="1780"/>
        <w:pBdr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87264ED">
      <w:pPr>
        <w:pStyle w:val="1780"/>
        <w:pBdr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00E9295">
      <w:pPr>
        <w:pStyle w:val="1780"/>
        <w:pBdr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6DE9084">
      <w:pPr>
        <w:pStyle w:val="1780"/>
        <w:pBdr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D828207">
      <w:pPr>
        <w:pStyle w:val="1780"/>
        <w:pBdr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B629D28">
      <w:pPr>
        <w:pStyle w:val="1780"/>
        <w:pBdr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77E9FCC">
      <w:pPr>
        <w:pStyle w:val="1780"/>
        <w:pBdr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D16F11A">
      <w:pPr>
        <w:pStyle w:val="1780"/>
        <w:pBdr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B0D2CFE">
      <w:pPr>
        <w:pStyle w:val="1780"/>
        <w:pBdr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4A3C9D6">
      <w:pPr>
        <w:pStyle w:val="1780"/>
        <w:pBdr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C760D4A">
      <w:pPr>
        <w:pStyle w:val="1780"/>
        <w:pBdr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E0B36A7">
      <w:pPr>
        <w:pStyle w:val="1780"/>
        <w:pBdr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81D5967">
      <w:pPr>
        <w:pStyle w:val="1780"/>
        <w:pBdr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F1F41B">
      <w:pPr>
        <w:pStyle w:val="1780"/>
        <w:pBdr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29408CF">
      <w:pPr>
        <w:pStyle w:val="1780"/>
        <w:pBdr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9822493">
      <w:pPr>
        <w:pStyle w:val="1780"/>
        <w:pBdr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5BB1525">
      <w:pPr>
        <w:pStyle w:val="1780"/>
        <w:pBdr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A6B2B5F">
      <w:pPr>
        <w:pStyle w:val="1780"/>
        <w:pBdr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40"/>
          <w:highlight w:val="none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709"/>
        <w:pBdr/>
        <w:spacing/>
        <w:ind/>
        <w:rPr/>
        <w:sectPr>
          <w:headerReference w:type="default" r:id="rId12"/>
          <w:headerReference w:type="first" r:id="rId13"/>
          <w:footerReference w:type="default" r:id="rId19"/>
          <w:footerReference w:type="first" r:id="rId20"/>
          <w:footnotePr/>
          <w:endnotePr/>
          <w:type w:val="nextPage"/>
          <w:pgSz w:h="16838" w:orient="portrait" w:w="11906"/>
          <w:pgMar w:top="851" w:right="680" w:bottom="1315" w:left="1418" w:header="709" w:footer="709" w:gutter="0"/>
          <w:pgNumType w:start="2"/>
          <w:cols w:num="1" w:sep="0" w:space="1701" w:equalWidth="1"/>
          <w:titlePg/>
        </w:sectPr>
      </w:pPr>
      <w:r/>
      <w:r/>
    </w:p>
    <w:p>
      <w:pPr>
        <w:pStyle w:val="1792"/>
        <w:keepNext w:val="true"/>
        <w:pBdr/>
        <w:spacing w:after="360" w:before="360" w:line="360" w:lineRule="auto"/>
        <w:ind w:firstLine="0" w:left="0"/>
        <w:contextualSpacing w:val="true"/>
        <w:jc w:val="center"/>
        <w:rPr/>
      </w:pPr>
      <w:r>
        <w:rPr>
          <w:b/>
          <w:i w:val="0"/>
          <w:sz w:val="24"/>
        </w:rPr>
        <w:t xml:space="preserve">СОДЕРЖАНИЕ</w:t>
      </w:r>
      <w:r/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pStyle w:val="1781"/>
            <w:pBdr/>
            <w:tabs>
              <w:tab w:val="clear" w:leader="none" w:pos="284"/>
              <w:tab w:val="left" w:leader="none" w:pos="1400"/>
              <w:tab w:val="clear" w:leader="none" w:pos="9791"/>
              <w:tab w:val="right" w:leader="dot" w:pos="10205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\z \o "1-3" \u \h</w:instrText>
          </w:r>
          <w:r>
            <w:fldChar w:fldCharType="separate"/>
          </w:r>
          <w:r>
            <w:t xml:space="preserve">АННОТАЦИЯ</w:t>
            <w:tab/>
            <w:t xml:space="preserve">4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1"/>
            <w:pBdr/>
            <w:tabs>
              <w:tab w:val="clear" w:leader="none" w:pos="284"/>
              <w:tab w:val="left" w:leader="none" w:pos="1400"/>
              <w:tab w:val="clear" w:leader="none" w:pos="9791"/>
              <w:tab w:val="right" w:leader="dot" w:pos="10205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ОБЩИЕ СВЕДЕНИЯ О ПРОГРАММЕ</w:t>
            <w:tab/>
            <w:t xml:space="preserve">6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2"/>
            <w:pBdr/>
            <w:tabs>
              <w:tab w:val="left" w:leader="none" w:pos="1400"/>
              <w:tab w:val="right" w:leader="dot" w:pos="10205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1.1. Назначение программы</w:t>
            <w:tab/>
            <w:t xml:space="preserve">6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2"/>
            <w:pBdr/>
            <w:tabs>
              <w:tab w:val="left" w:leader="none" w:pos="1400"/>
              <w:tab w:val="right" w:leader="dot" w:pos="10205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1.2. Функции программы</w:t>
            <w:tab/>
            <w:t xml:space="preserve">7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2"/>
            <w:pBdr/>
            <w:tabs>
              <w:tab w:val="left" w:leader="none" w:pos="1400"/>
              <w:tab w:val="right" w:leader="dot" w:pos="10205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1.3. Сведения о технических и программных средствах</w:t>
            <w:tab/>
            <w:t xml:space="preserve">9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2"/>
            <w:pBdr/>
            <w:tabs>
              <w:tab w:val="left" w:leader="none" w:pos="1400"/>
              <w:tab w:val="right" w:leader="dot" w:pos="10205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1.4. Требования к персоналу</w:t>
            <w:tab/>
            <w:t xml:space="preserve">12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1"/>
            <w:pBdr/>
            <w:tabs>
              <w:tab w:val="clear" w:leader="none" w:pos="284"/>
              <w:tab w:val="left" w:leader="none" w:pos="1400"/>
              <w:tab w:val="clear" w:leader="none" w:pos="9791"/>
              <w:tab w:val="right" w:leader="dot" w:pos="10205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СТРУКТУРА ПРОГРАММЫ</w:t>
            <w:tab/>
            <w:t xml:space="preserve">14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2"/>
            <w:pBdr/>
            <w:tabs>
              <w:tab w:val="left" w:leader="none" w:pos="1400"/>
              <w:tab w:val="right" w:leader="dot" w:pos="10205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2.1. Сведения о структуре программы</w:t>
            <w:tab/>
            <w:t xml:space="preserve">14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2"/>
            <w:pBdr/>
            <w:tabs>
              <w:tab w:val="left" w:leader="none" w:pos="1400"/>
              <w:tab w:val="right" w:leader="dot" w:pos="10205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2.2. Сведения о составных частях программы</w:t>
            <w:tab/>
            <w:t xml:space="preserve">17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1"/>
            <w:pBdr/>
            <w:tabs>
              <w:tab w:val="clear" w:leader="none" w:pos="284"/>
              <w:tab w:val="left" w:leader="none" w:pos="1400"/>
              <w:tab w:val="clear" w:leader="none" w:pos="9791"/>
              <w:tab w:val="right" w:leader="dot" w:pos="10205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НАСТРОЙКА ПРОГРАММЫ</w:t>
            <w:tab/>
            <w:t xml:space="preserve">21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2"/>
            <w:pBdr/>
            <w:tabs>
              <w:tab w:val="left" w:leader="none" w:pos="1400"/>
              <w:tab w:val="right" w:leader="dot" w:pos="10205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3.1. Настройка доступа к БД</w:t>
            <w:tab/>
            <w:t xml:space="preserve">21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2"/>
            <w:pBdr/>
            <w:tabs>
              <w:tab w:val="left" w:leader="none" w:pos="1400"/>
              <w:tab w:val="right" w:leader="dot" w:pos="10205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3.2. Запуск программы в контейнере Docker</w:t>
            <w:tab/>
            <w:t xml:space="preserve">22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2"/>
            <w:pBdr/>
            <w:tabs>
              <w:tab w:val="left" w:leader="none" w:pos="1400"/>
              <w:tab w:val="right" w:leader="dot" w:pos="10205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3.3. Основные команды управления скриптом</w:t>
            <w:tab/>
            <w:t xml:space="preserve">24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2"/>
            <w:pBdr/>
            <w:tabs>
              <w:tab w:val="left" w:leader="none" w:pos="1400"/>
              <w:tab w:val="right" w:leader="dot" w:pos="10205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3.4. Развёртывание сервиса-шлюза</w:t>
            <w:tab/>
            <w:t xml:space="preserve">28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2"/>
            <w:pBdr/>
            <w:tabs>
              <w:tab w:val="left" w:leader="none" w:pos="1400"/>
              <w:tab w:val="right" w:leader="dot" w:pos="10205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3.5. Резервное копирование и восстановление</w:t>
            <w:tab/>
            <w:t xml:space="preserve">34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1"/>
            <w:pBdr/>
            <w:tabs>
              <w:tab w:val="clear" w:leader="none" w:pos="284"/>
              <w:tab w:val="left" w:leader="none" w:pos="1400"/>
              <w:tab w:val="clear" w:leader="none" w:pos="9791"/>
              <w:tab w:val="right" w:leader="dot" w:pos="10205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ПРОВЕРКА ПРОГРАММЫ</w:t>
            <w:tab/>
            <w:t xml:space="preserve">36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1"/>
            <w:pBdr/>
            <w:tabs>
              <w:tab w:val="clear" w:leader="none" w:pos="284"/>
              <w:tab w:val="left" w:leader="none" w:pos="1400"/>
              <w:tab w:val="clear" w:leader="none" w:pos="9791"/>
              <w:tab w:val="right" w:leader="dot" w:pos="10205"/>
            </w:tabs>
            <w:spacing/>
            <w:ind/>
            <w:jc w:val="both"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СООБЩЕНИЯ СИСТЕМНОМУ ПРОГРАММИСТУ</w:t>
            <w:tab/>
            <w:t xml:space="preserve">40</w:t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  <w:p>
          <w:pPr>
            <w:pStyle w:val="1781"/>
            <w:pBdr/>
            <w:tabs>
              <w:tab w:val="clear" w:leader="none" w:pos="284"/>
              <w:tab w:val="left" w:leader="none" w:pos="1400"/>
              <w:tab w:val="clear" w:leader="none" w:pos="9791"/>
              <w:tab w:val="right" w:leader="dot" w:pos="10205"/>
            </w:tabs>
            <w:spacing/>
            <w:ind/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pPr>
          <w:r>
            <w:t xml:space="preserve">ПЕРЕЧЕНЬ ПРИНЯТЫХ СОКРАЩЕНИЙ И УСЛОВНЫХ ОБОЗНАЧЕНИЙ</w:t>
            <w:tab/>
            <w:t xml:space="preserve">44</w:t>
          </w:r>
          <w:r>
            <w:fldChar w:fldCharType="end"/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  <w:r>
            <w:rPr>
              <w:rFonts w:ascii="Cambria" w:hAnsi="Cambria" w:eastAsia="ＭＳ 明朝" w:asciiTheme="minorHAnsi" w:hAnsiTheme="minorHAnsi" w:eastAsiaTheme="minorEastAsia" w:cstheme="minorBidi"/>
              <w:color w:val="auto"/>
              <w:szCs w:val="24"/>
              <w14:ligatures w14:val="standardContextual"/>
            </w:rPr>
          </w:r>
        </w:p>
      </w:sdtContent>
    </w:sdt>
    <w:p>
      <w:pPr>
        <w:pStyle w:val="1710"/>
        <w:keepNext w:val="true"/>
        <w:numPr>
          <w:ilvl w:val="0"/>
          <w:numId w:val="0"/>
        </w:numPr>
        <w:pBdr/>
        <w:spacing w:after="360" w:before="360" w:line="360" w:lineRule="auto"/>
        <w:ind w:firstLine="0" w:left="0"/>
        <w:contextualSpacing w:val="true"/>
        <w:jc w:val="center"/>
        <w:rPr/>
      </w:pPr>
      <w:r/>
      <w:bookmarkStart w:id="24" w:name="_Toc233626039"/>
      <w:r/>
      <w:bookmarkStart w:id="25" w:name="scroll-bookmark-2"/>
      <w:r/>
      <w:bookmarkEnd w:id="25"/>
      <w:r>
        <w:rPr>
          <w:b/>
          <w:i w:val="0"/>
          <w:sz w:val="24"/>
        </w:rPr>
        <w:t xml:space="preserve">АННОТАЦИЯ</w:t>
      </w:r>
      <w:bookmarkEnd w:id="24"/>
      <w:r/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В данном программном д</w:t>
      </w:r>
      <w:r>
        <w:rPr>
          <w:sz w:val="24"/>
        </w:rPr>
        <w:t xml:space="preserve">окументе приведено руководство системного программиста по развёртыванию, настройке и сопровождению программного комплекса определения типа подключённой нагрузки потребителя в сетях низкого напряжения 0,4 кВ (далее – ПК ОТН, шифр темы ЭНР-140), разработанно</w:t>
      </w:r>
      <w:r>
        <w:rPr>
          <w:sz w:val="24"/>
        </w:rPr>
        <w:t xml:space="preserve">го в рамках Рабочего проекта №2 (РП2). Документ разработан в соответствии с ГОСТ 19.503-79 «ЕСПД. Руководство системного программиста» и частным техническим заданием RU.02068516.62.01.29-140 90 (далее – ЧТЗ), утверждённым АО «Энергомера» 15 декабря 2024 г.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ПК ОТН предназначен для определения типа электрической нагрузки потребителей в распределительных электрических сетях низкого напряжения 0,4 кВ на основе анализа массивов мгновенных значений тока и напряжения с применением методов машинного обучения.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ПК ОТН включает программный комплекс «Аналитика профилей гармонических составляющих» (ПК АПГС, разработан в рамках РП1) и программные компоненты «Интеграция», «Администрирование», «Управление» (разработаны в рамках РП2). Компоненты РП1 и</w:t>
      </w:r>
      <w:r>
        <w:rPr>
          <w:sz w:val="24"/>
        </w:rPr>
        <w:t xml:space="preserve"> РП2, реализованные в составе сервера приложений, поставляются репозиторием backend; компоненты «Интеграция», «Администрирование» и «Управление» реализованы отдельным сервисом-шлюзом (далее – шлюз) и поставляются репозиторием middleware. Шлюз является един</w:t>
      </w:r>
      <w:r>
        <w:rPr>
          <w:sz w:val="24"/>
        </w:rPr>
        <w:t xml:space="preserve">ой точкой входа: сервер приложений публичного доступа не предоставляет и работает только во внутренней сети развёртывания (ЧТЗ п. 4.1.2.7.1–4.1.2.7.3). В связи с этим развёртывание комплекса включает развёртывание обеих частей – сервера приложений и шлюза.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В разделе «Общие сведения о программе» указаны назначение и функции программы, сведения о технических и программных средствах, обеспечивающих выполнение ПК ОТН, а также требования к персоналу.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В разделе «Структура программы» приведены сведения о структуре ПК ОТН, его составных частях, о связях между составными частями и о связях с другими программами.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В разделе «Настройка программы» приведён порядок приведения ПК ОТН в работоспособное </w:t>
      </w:r>
      <w:r>
        <w:rPr>
          <w:sz w:val="24"/>
        </w:rPr>
        <w:t xml:space="preserve">состояние на условиях конкретного применения: настройка доступа к базам данных, запуск сервера приложений в контейнерах Docker, развёртывание сервиса-шлюза, основные команды управления скриптами развёртывания, резервное копирование и восстановление данных.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В разделе «Пр</w:t>
      </w:r>
      <w:r>
        <w:rPr>
          <w:sz w:val="24"/>
        </w:rPr>
        <w:t xml:space="preserve">оверка программы» приведено описание способов проверки, позволяющих дать общее заключение о работоспособности ПК ОТН. Справочник сообщений, выводимых средствами развёртывания и компонентами комплекса, приведён в разделе «Сообщения системному программисту».</w:t>
      </w:r>
      <w:r/>
    </w:p>
    <w:p>
      <w:pPr>
        <w:pStyle w:val="1710"/>
        <w:keepNext w:val="true"/>
        <w:numPr>
          <w:ilvl w:val="0"/>
          <w:numId w:val="0"/>
        </w:numPr>
        <w:pBdr/>
        <w:spacing w:after="360" w:before="360" w:line="360" w:lineRule="auto"/>
        <w:ind w:firstLine="0" w:left="709"/>
        <w:contextualSpacing w:val="true"/>
        <w:jc w:val="center"/>
        <w:rPr/>
      </w:pPr>
      <w:r/>
      <w:bookmarkStart w:id="26" w:name="_Toc233626040"/>
      <w:r>
        <w:rPr>
          <w:b/>
          <w:i w:val="0"/>
          <w:sz w:val="24"/>
        </w:rPr>
        <w:t xml:space="preserve">ОБЩИЕ СВЕДЕНИЯ О ПРОГРАММЕ</w:t>
      </w:r>
      <w:bookmarkEnd w:id="26"/>
      <w:r/>
      <w:r/>
    </w:p>
    <w:p>
      <w:pPr>
        <w:pStyle w:val="1712"/>
        <w:keepNext w:val="true"/>
        <w:pBdr/>
        <w:spacing w:after="240" w:before="240" w:line="360" w:lineRule="auto"/>
        <w:ind w:firstLine="709" w:left="567"/>
        <w:contextualSpacing w:val="true"/>
        <w:jc w:val="left"/>
        <w:rPr>
          <w:szCs w:val="28"/>
        </w:rPr>
      </w:pPr>
      <w:r/>
      <w:bookmarkStart w:id="27" w:name="_Toc233626041"/>
      <w:r>
        <w:rPr>
          <w:b/>
          <w:i w:val="0"/>
          <w:sz w:val="24"/>
          <w:szCs w:val="28"/>
        </w:rPr>
        <w:t xml:space="preserve">1.1. Назначение программы</w:t>
      </w:r>
      <w:bookmarkEnd w:id="27"/>
      <w:r>
        <w:rPr>
          <w:szCs w:val="28"/>
        </w:rPr>
      </w:r>
      <w:r>
        <w:rPr>
          <w:szCs w:val="28"/>
        </w:rPr>
      </w:r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Программный комплекс определения типа подключённой нагрузки потребите</w:t>
      </w:r>
      <w:r>
        <w:rPr>
          <w:sz w:val="24"/>
        </w:rPr>
        <w:t xml:space="preserve">ля в сетях низкого напряжения 0,4 кВ (ПК ОТН) представляет собой комплекс серверных программных компонентов, объединённых единой точкой входа (сервисом-шлюзом) и интегрируемых с программным обеспечением «ceCloud» Индустриального партнёра (АО «Энергомера»).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ПК ОТН предназначен для формирования исполнимых ML-моделей, получаемых путём обучения на предварительно подготовленных наборах данных. Обученн</w:t>
      </w:r>
      <w:r>
        <w:rPr>
          <w:sz w:val="24"/>
        </w:rPr>
        <w:t xml:space="preserve">ые модели экспортируются в форматах H5 и ONNX и передаются Индустриальному партнёру для загрузки в модули ИИ приборов учёта электроэнергии; сжатие модели и формирование встраиваемого кода выполняются вне границ ПК ОТН (ЧТЗ пп. 4.1.2.4.3, 4.1.2.4.6, 3.1.6).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Комплекс обеспечивает: приём, хр</w:t>
      </w:r>
      <w:r>
        <w:rPr>
          <w:sz w:val="24"/>
        </w:rPr>
        <w:t xml:space="preserve">анение и предобработку массивов мгновенных значений тока и напряжения, полученных с приборов учёта электроэнергии; формирование наборов данных (датасетов) и разметку; обучение моделей машинного обучения и подбор их гиперпараметров; тестирование моделей с р</w:t>
      </w:r>
      <w:r>
        <w:rPr>
          <w:sz w:val="24"/>
        </w:rPr>
        <w:t xml:space="preserve">асчётом метрик качества классификации; определение типа подключённой нагрузки (инференс); предоставление результатов идентификации, моделей и отчётов внешним системам через REST API; разграничение доступа пользователей и внешних систем к методам комплекса.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В соответствии с Приложением №2, таблица 1 к ЧТЗ, ML-модели комплекса обеспечивают классификацию следующих типов электрической нагрузки: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майнинговая ферма;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электроотопительный прибор (электрический котёл);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устройство малой генерации (солнечные батареи, ветрогенераторы и т.п.);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прочие виды нагрузок (резервный класс).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Состав классов, которые детектирует конкретная модель, определяется разметкой датасета, на котором она обучена, и уточняется при создании модели параметрами output_size, signals и signal_aliases (см. п. 1.2 документа 1.2 «Описание программы РП2»).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Границы комплекса при эксплуатации: сервер приложений не имеет публичного доступа, все запросы пользователей и внешних систем поступ</w:t>
      </w:r>
      <w:r>
        <w:rPr>
          <w:sz w:val="24"/>
        </w:rPr>
        <w:t xml:space="preserve">ают на сервис-шлюз, который выполняет аутентификацию, проверку прав доступа, передачу запроса в сервер приложений и приведение ответа к единому формату. Авторизация выполняется посредством того же сервиса авторизации, что и ПО «ceCloud» (ЧТЗ п. 4.1.2.7.3).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Предметом н</w:t>
      </w:r>
      <w:r>
        <w:rPr>
          <w:sz w:val="24"/>
        </w:rPr>
        <w:t xml:space="preserve">астройки и сопровождения системного программиста являются обе поставляемые части комплекса: сервер приложений (репозиторий backend) и сервис-шлюз (репозиторий middleware); режимы работы, состав компонентов и перечень функций приведены в пп. 1.2, 2.1 и 2.2.</w:t>
      </w:r>
      <w:r/>
    </w:p>
    <w:p>
      <w:pPr>
        <w:pStyle w:val="1712"/>
        <w:keepNext w:val="true"/>
        <w:pBdr/>
        <w:spacing w:after="240" w:before="240" w:line="360" w:lineRule="auto"/>
        <w:ind w:firstLine="709" w:left="567"/>
        <w:contextualSpacing w:val="true"/>
        <w:jc w:val="left"/>
        <w:rPr>
          <w:szCs w:val="28"/>
        </w:rPr>
      </w:pPr>
      <w:r/>
      <w:bookmarkStart w:id="28" w:name="_Toc233626042"/>
      <w:r>
        <w:rPr>
          <w:b/>
          <w:i w:val="0"/>
          <w:sz w:val="24"/>
          <w:szCs w:val="28"/>
        </w:rPr>
        <w:t xml:space="preserve">1.2. Функции программы</w:t>
      </w:r>
      <w:bookmarkEnd w:id="28"/>
      <w:r>
        <w:rPr>
          <w:szCs w:val="28"/>
        </w:rPr>
      </w:r>
      <w:r>
        <w:rPr>
          <w:szCs w:val="28"/>
        </w:rPr>
      </w:r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Программа имеет RESTful веб-сервис (API). Методы аутентификации и администрирования обрабатываются сервисом-шлюзом; остальные запросы к пути /api/* шлюз передаёт в сервер приложений, приводя ответ к единому формату. Перечень основных функций ПК ОТН: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1. Управление системой: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предоставление информации о работоспособности сервиса (health-check);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получение информации о текущей сборке; св</w:t>
      </w:r>
      <w:r>
        <w:rPr>
          <w:sz w:val="24"/>
        </w:rPr>
        <w:t xml:space="preserve">едения берутся из файла version.json, который формируется при сборке образа скриптом развёртывания по данным репозитория (ветка, ревизия, автор, дата сборки); если файл в образе отсутствует, метод возвращает в теле ответа признак ошибки с кодом ответа 200.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2. Управление файлами: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приём и хранение файлов данных (форматы CSV и бинарные данные измерений) через механизм multipart-загрузки с указанием типа файла (RAW – данные измерений, LOADS – размеченные данные нагрузок);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приём и хранение файлов моделей машинного обучения в формате .h5 вместе с метаданными (выполняется отдельным методом; формат ONNX в комплексе только экспортируется);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предоставление списка загруженных файлов с возможностью фильтрации по атрибутам (идентификатор, имя, дата импорта, тип файла);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скачивание файла по идентификатору (доступно для файла любого назначения: данные измерений и разметки, модели H5, архивы отчётов);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удаление файла из объектного хранилища с одновременным удалением его метаданных из общего реестра файлов.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3. Управление наборами данных (датасетами):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создание логических наборов данных с именем, описанием и типом;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получение списка датасетов с возможностью фильтрации;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получение детальной информации о конкретном датасете;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редактирование метаданных существующего датасета;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асинхронное заполнение датасета данными из загруженных файлов и файлов разметки через фоновую задачу Celery;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удаление датасетов.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4. Управление нагрузками: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создание новых записей, описывающих нагрузки (справочник нагрузок используется при разметке данных);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получение списка нагрузок с фильтрацией и постраничной выдачей;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обновление параметров существующих нагрузок.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5. Управление ML-моделями: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создание новой модели с заданной архитектурой и конфигурацией (число выходов, перечень закреплённых за выходами устройств учёта, версия модели);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загрузка готовой модели (формат .h5) вместе с метаданными;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получение списка моделей с фильтрацией и детальной информации о модели, включая вычисленную версию и параметры сигналов;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получение перечня поддерживаемых архитектур моделей (MLP, CNN, FFT-MLP, STFT-MLP, TRANSFORMER);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запуск асинхронного обучения модели на указанном датасете с поддержкой аугментации данных и квантования весов (QAT);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запуск асинхронного инференса модели на датасете и синхронный предикт по одному сэмплу, состоящему из шести сигналов; результаты прогонов сохраняются в деталях задачи и в таблице предсказаний;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асинхронная проверка (check) модели на тестовом датасете с расчётом метрик качества классификации;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скачивание модели в формате ONNX;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удаление модели вместе со связями выходов с устройствами учёта и файлом модели.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6. Подбор гиперпараметров моделей (AutoML, задачи типа find-params):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создание популяции конфигураций модели по сетке правил (перечень параметров адаптации и их значений, потолок сетки – 400 конфигураций);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запуск селекции популяции: обучение и ранжирование конфигураций с разделением по категориям (лучшая, обычная, отбракованная, неуспешная);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получение списка популяций, входящих в популяцию конфигураций моделей и результатов селекций;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выгрузка сетки конфигураций в формате CSV;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удаление популяции.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7. Управление фоновыми задачами: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запуск тестовой задачи для проверки работы фонового обработчика (единственный метод, создающий задачу вручную; задачи обучения, инференса, проверки модели, заполнения датасета и подбора гиперпараметров создаются профильными методами пп. 3, 5, 6);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получение списка всех задач с фильтрацией по типу, статусу и периоду создания и постраничной выдачей (от 1 до 1000 записей на страницу, по умолчанию 100);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получение детальной информации о задаче, включая историю её запусков и результаты;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оперативное управление выполнением задачи: приостановка (pause), возобновление (resume), аварийное прерывание (interrupt); отдельного метода перезапуска задачи нет – повторный запуск выполняется повторным вызовом профильного метода.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8. Администрирование (выполняется сервисом-шлюзом):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вход, обновление и отзыв токенов доступа (формат JWT, подпись RS256, проверка по публичным ключам сервиса авторизации);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управление учётными записями: регистрация пользователя, блокировка и разблокировка, мягкое удаление, отключение пользователя с инвалидацией всех ранее выданных токенов;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управление ролями и матрицей прав доступа (роли: Администратор, Менеджер, Абонент);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инвалидация отдельных токенов (список отозванных токенов с периодической очисткой);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получение сведений о текущем пользователе.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9. Интеграция и маршрутизация (выполняется сервисом-шлюзом, компонент «Интеграция»):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приём запросов внешних систем и передача их в сервер приложений по правилам маршрутизации (префикс /api);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проверка токена доступа и прав роли для каждого запроса;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ограничение частоты запросов (по умолчанию 10 запросов в секунду с одного адреса);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приведение успешных ответов к единому формату (обёртка data) и приведение ошибок сервера приложений к единому формату (error, errorMessage);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обмен данными с ПО «ceCloud»: получение производственных данных для обучения, передача результатов идентификации и моделей (ЧТЗ п. 4.1.2.8).</w:t>
      </w:r>
      <w:r/>
    </w:p>
    <w:p>
      <w:pPr>
        <w:pStyle w:val="1712"/>
        <w:keepNext w:val="true"/>
        <w:pBdr/>
        <w:spacing w:after="240" w:before="240" w:line="360" w:lineRule="auto"/>
        <w:ind w:firstLine="709" w:left="567"/>
        <w:contextualSpacing w:val="true"/>
        <w:jc w:val="left"/>
        <w:rPr>
          <w:szCs w:val="28"/>
        </w:rPr>
      </w:pPr>
      <w:r/>
      <w:bookmarkStart w:id="29" w:name="_Toc233626043"/>
      <w:r>
        <w:rPr>
          <w:b/>
          <w:i w:val="0"/>
          <w:sz w:val="24"/>
          <w:szCs w:val="28"/>
        </w:rPr>
        <w:t xml:space="preserve">1.3. Сведения о технических и программных средствах</w:t>
      </w:r>
      <w:bookmarkEnd w:id="29"/>
      <w:r>
        <w:rPr>
          <w:szCs w:val="28"/>
        </w:rPr>
      </w:r>
      <w:r>
        <w:rPr>
          <w:szCs w:val="28"/>
        </w:rPr>
      </w:r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Рекомендуемые требования к серверной части.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Для работы ПК ОТН в режимах «Обучение» и «Идентификация.Обучение» требуются: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процессор не ниже Intel Core i7;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ОЗУ (RAM) от 64 ГБ (рекомендуется от 128 ГБ); объём оператив</w:t>
      </w:r>
      <w:r>
        <w:rPr>
          <w:sz w:val="24"/>
        </w:rPr>
        <w:t xml:space="preserve">ной памяти определяется размером обрабатываемых датасетов и числом одновременно выполняемых задач обучения, которые ограничиваются настройкой контейнера исполнения задач (по умолчанию доступная ему память ограничена 8 ГБ, параметр CELERY_WORKER_MEM_LIMIT);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ПЗУ (ROM) от 4 ТБ (рекомендуется от 16 ТБ); объём складывается из образа приложения с библиотекой TensorFlow, томов данных PostgreSQL, объектного хранилища MinIO и брокера задач, а также загружаемых датасетов и архивов отчётов;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сетевые интерфейсы: доступ к локальной или корпоративной сети для работы API и обмена с внешними системами («ceCloud»).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Для сервиса-шлюза</w:t>
      </w:r>
      <w:r>
        <w:rPr>
          <w:sz w:val="24"/>
        </w:rPr>
        <w:t xml:space="preserve">, сервиса авторизации и их базы данных применяется то же серверное оборудование; отдельные требования к производительности не предъявляются (расчётная нагрузка – до 100 учётных записей, ограничение частоты запросов – 10 запросов в секунду с одного адреса).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Для режима «Идентификация.Эксплуатация» серверная часть комплекса использует то же оборудование, что и для режима «Обучение» (требования к серверной ч</w:t>
      </w:r>
      <w:r>
        <w:rPr>
          <w:sz w:val="24"/>
        </w:rPr>
        <w:t xml:space="preserve">асти уточняются на этапах технического проекта и рабочего проекта, ЧТЗ п. 4.4.2). Требования к встраиваемой части (целевое устройство) в настоящем документе не приводятся: встраиваемая часть разрабатывается вне границ ПК ОТН (ЧТЗ пп. 4.1.2.4.3, 4.1.2.4.6).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Устро</w:t>
      </w:r>
      <w:r>
        <w:rPr>
          <w:sz w:val="24"/>
        </w:rPr>
        <w:t xml:space="preserve">йство сбора данных обеспечивает получение массивов мгновенных значений тока и напряжения: встроенный АЦП с частотой дискретизации не ниже 12 кГц, разрядностью не ниже 14 бит (рекомендуется от 20 бит) и различением гармонических составляющих не ниже 10-го п</w:t>
      </w:r>
      <w:r>
        <w:rPr>
          <w:sz w:val="24"/>
        </w:rPr>
        <w:t xml:space="preserve">орядка. Требования приведены по техническому заданию на съём данных; применяется АЦП одного типа, фактическая частота дискретизации поступающих данных составляет 25,6 кГц, разрядность – 21 бит (значение ADC_max = 2 097 152), что не ниже указанных значений.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Необходимые программные компоненты.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Системное программное обеспечение: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операционная система: Linux семейства Debian версии не ниже Debian 10 или Astra Linux LTS; для проверки совместимости применяются отечественные ОС: РедОС, АстраЛинукс, АльтЛинукс последних стабильных версий и выше (ЧТЗ п. 4.5.1.1);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Docker Engine версии 20.10.0 и выше, Docker Compose версии 2.0.0 и выше – контейнеризация и развёртывание компонентов комплекса (ЧТЗ п. 4.5.3.2).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Сервер приложений (репозиторий backend):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Python версии 3.10 (базовый образ python:3.10.16);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веб-фреймворк FastAPI версии 0.104.1, ASGI-сервер Uvicorn версии 0.24.0;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СУБД PostgreSQL версии 13 и выше (базовый образ postgres:13);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брокер сообщений и хранилище результатов очереди задач Redis версии 5.2.1 и выше (базовый образ redis:7.0-alpine; клиентская библиотека redis 5.0.1 входит в состав образа приложения);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объектное хранилище, совместимое с S3: MinIO;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фоновый обработчик задач Celery версии 5.3.6, мониторинг очереди Flower версии 2.0.1;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применение миграций схемы базы данных: Alembic версии 1.12.1.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Сервис-шлюз (репозиторий middleware):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Python версии 3.12 (базовый образ python:3.12-slim; минимально требуемая версия – 3.11);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веб-фреймворк FastAPI версии 0.115 и выше, ASGI-сервер Uvicorn версии 0.30 и выше;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СУБД PostgreSQL версии 15 (базовый образ postgres:15-alpine);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библиотеки аутентификации и криптографии: PyJWT версии 2.9 и выше, cryptography версии 42 и выше, bcrypt версии 4.2 и выше;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библиотеки конфигурации и валидации: pydantic и pydantic-settings версии 2.0 и выше, PyYAML версии 6.0 и выше.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Сетевые требования и публикуемые порты.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1. Доступ по протоколу HTTP/HTTPS на порту, указанном в конфигурации: для сервера приложений по умолчанию 8000, для сервиса-шлюза по умолчанию 8082.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2. Публикуемы</w:t>
      </w:r>
      <w:r>
        <w:rPr>
          <w:sz w:val="24"/>
        </w:rPr>
        <w:t xml:space="preserve">е порты компонентов приведены в таблице 1. В промышленной эксплуатации внешним потребителям публикуется только порт сервиса-шлюза; прямой доступ к СУБД, брокеру сообщений и объектному хранилищу из внешней сети не допускается (ЧТЗ пп. 4.1.2.7.1, 4.1.2.7.3).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b/>
          <w:sz w:val="24"/>
        </w:rPr>
        <w:t xml:space="preserve">Таблица 1. </w:t>
      </w:r>
      <w:r>
        <w:rPr>
          <w:sz w:val="24"/>
        </w:rPr>
        <w:t xml:space="preserve">Порты, публикуемые компонентами ПК ОТН</w:t>
      </w:r>
      <w:r/>
    </w:p>
    <w:tbl>
      <w:tblPr>
        <w:tblInd w:w="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093"/>
        <w:gridCol w:w="1327"/>
        <w:gridCol w:w="1803"/>
        <w:gridCol w:w="3981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93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b/>
                <w:sz w:val="24"/>
              </w:rPr>
              <w:t xml:space="preserve">Компонент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7" w:type="dxa"/>
            <w:textDirection w:val="lrTb"/>
            <w:noWrap w:val="false"/>
          </w:tcPr>
          <w:p>
            <w:pPr>
              <w:pStyle w:val="1709"/>
              <w:pBdr/>
              <w:tabs>
                <w:tab w:val="left" w:leader="none" w:pos="244"/>
                <w:tab w:val="clear" w:leader="none" w:pos="284"/>
              </w:tabs>
              <w:spacing w:after="120" w:before="0"/>
              <w:ind w:firstLine="0"/>
              <w:contextualSpacing w:val="true"/>
              <w:rPr/>
            </w:pPr>
            <w:r>
              <w:rPr>
                <w:b/>
                <w:sz w:val="24"/>
              </w:rPr>
              <w:t xml:space="preserve">Порт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3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b/>
                <w:sz w:val="24"/>
              </w:rPr>
              <w:t xml:space="preserve">Публикация в поставке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81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b/>
                <w:sz w:val="24"/>
              </w:rPr>
              <w:t xml:space="preserve">Промышленная эксплуатация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93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Сервис-шлюз (gateway)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7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8082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3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публикуется (8082:8082)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81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публикуется: единственная внешняя точка доступа к комплексу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93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Сервис авторизации отладочного развёртывания (oauth-server)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7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8081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3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публикуется (8081:8081)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81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не развёртывается: используется сервис авторизации «ceCloud»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93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База данных шлюза (gateway-db)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7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5432 (на узле 5433)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3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публикуется (5433:5432)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81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не публикуется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93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Сервер приложений (app)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7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8000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3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публикуется (8000:8000)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81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не публикуется: доступ только через сервис-шлюз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93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База данных сервера приложений (db)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7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5432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3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публикуется (5432:5432)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81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не публикуется: доступ только из внутренней сети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93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Брокер задач и хранилище результатов (redis)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7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6379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3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публикуется (6379:6379)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81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не публикуется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93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Мониторинг очереди задач (flower)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7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5555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3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публикуется (5555:5555)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81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не публикуется: доступ из внутренней сети, вход по паролю FLOWER_BASIC_AUTH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93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Объектное хранилище (minio)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27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9000 (API), 9001 (консоль управления)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3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не публикуется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81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не публикуется: доступ только из внутренней сети</w:t>
            </w:r>
            <w:r/>
          </w:p>
        </w:tc>
      </w:tr>
    </w:tbl>
    <w:p>
      <w:pPr>
        <w:pStyle w:val="1712"/>
        <w:keepNext w:val="true"/>
        <w:pBdr/>
        <w:spacing w:after="240" w:before="240" w:line="360" w:lineRule="auto"/>
        <w:ind w:firstLine="709" w:left="567"/>
        <w:contextualSpacing w:val="true"/>
        <w:jc w:val="left"/>
        <w:rPr>
          <w:szCs w:val="28"/>
        </w:rPr>
      </w:pPr>
      <w:r/>
      <w:bookmarkStart w:id="30" w:name="_Toc233626044"/>
      <w:r>
        <w:rPr>
          <w:b/>
          <w:i w:val="0"/>
          <w:sz w:val="24"/>
          <w:szCs w:val="28"/>
        </w:rPr>
        <w:t xml:space="preserve">1.4. Требования к персоналу</w:t>
      </w:r>
      <w:bookmarkEnd w:id="30"/>
      <w:r>
        <w:rPr>
          <w:szCs w:val="28"/>
        </w:rPr>
      </w:r>
      <w:r>
        <w:rPr>
          <w:szCs w:val="28"/>
        </w:rPr>
      </w:r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Специалист, выполняющий развёртывание и сопровождение ПК ОТН, должен удовлетворять следующим требованиям: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практические навыки работы в ОС Linux, включая систему управления пакетами, работу с устройствами, средствами мониторинга и сетевого, в том числе удалённого, доступа;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практические навыки работы с системой контейнеризации Docker и Docker Compose, включая сборку образов, управление контейнерами, томами и сетевыми подключениями;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практические навыки администрирования СУБД PostgreSQL: развёртывание, настройка доступа и ролей, работа с томом данных (в том числе размещённым на сетевом хранилище), применение миграций схемы, резервное копирование и восстановление;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практические навыки работы с объектным хранилищем MinIO (S3-совместимым): размещение бакетов, разграничение доступа, резервное копирование данных;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опыт работы с Redis и системами очередей задач, включая мониторинг очереди средствами Flower и управление параметрами обработчика задач (число процессов, предел памяти);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практические навыки настройки сервиса-шлюза: файл конфигурации, правила маршрутизации запросов в сервер приложений, ограничение частоты запросов;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понимание принципов аутентификации и авторизации: токены доступа формата JWT, проверка подписи по публичным ключам (JWKS) сервиса авторизации, роли и матрица прав доступа, отзыв токенов;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навыки настройки интеграции с ПО «ceCloud», включая подключение сервиса авторизации «ceCloud»;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знание основ машинного обучения для настройки параметров обучения и интерпретации метрик качества классификации.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Численность персонала: для развёртывани</w:t>
      </w:r>
      <w:r>
        <w:rPr>
          <w:sz w:val="24"/>
        </w:rPr>
        <w:t xml:space="preserve">я и сопровождения — один специалист (развёртывание, обновление и перезапуск комплекса, выдача прав доступа на сервисе-шлюзе); для эксплуатации — не менее одного специалиста (обучение моделей, загрузка данных и разметки, контроль результатов идентификации).</w:t>
      </w:r>
      <w:r/>
    </w:p>
    <w:p>
      <w:pPr>
        <w:pStyle w:val="1710"/>
        <w:keepNext w:val="true"/>
        <w:numPr>
          <w:ilvl w:val="0"/>
          <w:numId w:val="0"/>
        </w:numPr>
        <w:pBdr/>
        <w:spacing w:after="360" w:before="360" w:line="360" w:lineRule="auto"/>
        <w:ind w:firstLine="0" w:left="709"/>
        <w:contextualSpacing w:val="true"/>
        <w:jc w:val="center"/>
        <w:rPr/>
      </w:pPr>
      <w:r/>
      <w:bookmarkStart w:id="31" w:name="_Toc233626045"/>
      <w:r>
        <w:rPr>
          <w:b/>
          <w:i w:val="0"/>
          <w:sz w:val="24"/>
        </w:rPr>
        <w:t xml:space="preserve">СТРУКТУРА ПРОГРАММЫ</w:t>
      </w:r>
      <w:bookmarkEnd w:id="31"/>
      <w:r/>
      <w:r/>
    </w:p>
    <w:p>
      <w:pPr>
        <w:pStyle w:val="1712"/>
        <w:keepNext w:val="true"/>
        <w:pBdr/>
        <w:spacing w:after="240" w:before="240" w:line="360" w:lineRule="auto"/>
        <w:ind w:firstLine="709" w:left="567"/>
        <w:contextualSpacing w:val="true"/>
        <w:jc w:val="left"/>
        <w:rPr>
          <w:szCs w:val="28"/>
        </w:rPr>
      </w:pPr>
      <w:r/>
      <w:bookmarkStart w:id="32" w:name="_Toc233626046"/>
      <w:r>
        <w:rPr>
          <w:b/>
          <w:i w:val="0"/>
          <w:sz w:val="24"/>
          <w:szCs w:val="28"/>
        </w:rPr>
        <w:t xml:space="preserve">2.1. Сведения о структуре программы</w:t>
      </w:r>
      <w:bookmarkEnd w:id="32"/>
      <w:r>
        <w:rPr>
          <w:szCs w:val="28"/>
        </w:rPr>
      </w:r>
      <w:r>
        <w:rPr>
          <w:szCs w:val="28"/>
        </w:rPr>
      </w:r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ПК ОТН реализован как набор контейнеров Docker, разделё</w:t>
      </w:r>
      <w:r>
        <w:rPr>
          <w:sz w:val="24"/>
        </w:rPr>
        <w:t xml:space="preserve">нных на две группы: сервер приложений с обеспечивающей инфраструктурой (репозиторий backend) и сервис-шлюз с собственной базой данных и сервисом авторизации (репозиторий middleware). Взаимодействие всех компонентов выполняется по сети Docker и по REST API.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Состав контейнеров комплекса приведён в таблице 2.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b/>
          <w:sz w:val="24"/>
        </w:rPr>
        <w:t xml:space="preserve">Таблица 2. </w:t>
      </w:r>
      <w:r>
        <w:rPr>
          <w:sz w:val="24"/>
        </w:rPr>
        <w:t xml:space="preserve">Состав контейнеров ПК ОТН</w:t>
      </w:r>
      <w:r/>
    </w:p>
    <w:tbl>
      <w:tblPr>
        <w:tblInd w:w="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202"/>
        <w:gridCol w:w="4676"/>
        <w:gridCol w:w="1664"/>
        <w:gridCol w:w="2662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b/>
                <w:sz w:val="24"/>
              </w:rPr>
              <w:t xml:space="preserve">Контейнер (сервис)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6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b/>
                <w:sz w:val="24"/>
              </w:rPr>
              <w:t xml:space="preserve">Назначение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b/>
                <w:sz w:val="24"/>
              </w:rPr>
              <w:t xml:space="preserve">Порт (внутренний → публикуемый)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b/>
                <w:sz w:val="24"/>
              </w:rPr>
              <w:t xml:space="preserve">Тома данных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gateway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6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сервис-шлюз: аутентификация, проверка прав, маршрутизация запросов, единый формат ответов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8082 → 8082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–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oauth-server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6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сервис авторизации отладочного развёртывания: выдача токенов, публикация открытых ключей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8081 → 8081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– </w:t>
            </w:r>
            <w:r>
              <w:rPr>
                <w:sz w:val="24"/>
              </w:rPr>
              <w:t xml:space="preserve">(учётные записи хранятся в памяти процесса)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gateway-db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6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PostgreSQL шлюза: учётные записи, роли, матрица прав, список отозванных токенов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5432 → 5433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gateway-db-data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app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6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сервер приложений: REST API комплекса, приём запросов, работа с СУБД, хранилищем и очередью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8000 → 8000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каталог журналов logs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celery-worker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6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исполнение фоновых задач: заполнение датасетов, обучение, подбор гиперпараметров, инференс, проверка моделей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– </w:t>
            </w:r>
            <w:r>
              <w:rPr>
                <w:sz w:val="24"/>
              </w:rPr>
              <w:t xml:space="preserve">(предел памяти по умолчанию 8 ГБ, параметр CELERY_WORKER_MEM_LIMIT)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flower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6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мониторинг состояния очереди и задач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5555 → 5555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–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db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6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PostgreSQL сервера приложений: метаданные, данные измерений, разметка, модели, результаты, задачи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5432 → 5432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pgdata (допускается размещение на сетевом хранилище NFS)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redis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6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брокер сообщений (база 0) и хранилище результатов (база 1) очереди задач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6379 → 6379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redis_data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minio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6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объектное хранилище (S3): файлы данных и разметки, модели H5, архивы отчётов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9000, 9001 (не публикуются)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minio_data</w:t>
            </w:r>
            <w:r/>
          </w:p>
        </w:tc>
      </w:tr>
    </w:tbl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Сервер приложений и контейнер исполне</w:t>
      </w:r>
      <w:r>
        <w:rPr>
          <w:sz w:val="24"/>
        </w:rPr>
        <w:t xml:space="preserve">ния задач используют один и тот же образ и различаются командой запуска: сервер приложений обслуживает HTTP-запросы, контейнер исполнения задач выполняет фоновые задачи (формирование датасетов, обучение, инференс, проверку моделей, подбор гиперпараметров).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На функциональном уровне в составе ПК ОТН выделяются компоненты, приведённые в таблице 3.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b/>
          <w:sz w:val="24"/>
        </w:rPr>
        <w:t xml:space="preserve">Таблица 3. </w:t>
      </w:r>
      <w:r>
        <w:rPr>
          <w:sz w:val="24"/>
        </w:rPr>
        <w:t xml:space="preserve">Состав программных компонентов ПК ОТН и их пайплайнов</w:t>
      </w:r>
      <w:r/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576"/>
        <w:gridCol w:w="4406"/>
        <w:gridCol w:w="5223"/>
      </w:tblGrid>
      <w:tr>
        <w:trPr>
          <w:tblHeader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76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b/>
                <w:bCs w:val="0"/>
                <w:color w:val="000000"/>
              </w:rPr>
            </w:pPr>
            <w:r>
              <w:rPr>
                <w:b/>
                <w:color w:val="000000"/>
                <w:sz w:val="24"/>
              </w:rPr>
              <w:t xml:space="preserve">№</w:t>
            </w:r>
            <w:r>
              <w:rPr>
                <w:b/>
                <w:bCs w:val="0"/>
                <w:color w:val="000000"/>
              </w:rPr>
            </w:r>
            <w:r>
              <w:rPr>
                <w:b/>
                <w:bCs w:val="0"/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06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b/>
                <w:bCs w:val="0"/>
                <w:color w:val="000000"/>
              </w:rPr>
            </w:pPr>
            <w:r>
              <w:rPr>
                <w:b/>
                <w:color w:val="000000"/>
                <w:sz w:val="24"/>
              </w:rPr>
              <w:t xml:space="preserve">Наименование программного компонента</w:t>
            </w:r>
            <w:r>
              <w:rPr>
                <w:b/>
                <w:bCs w:val="0"/>
                <w:color w:val="000000"/>
              </w:rPr>
            </w:r>
            <w:r>
              <w:rPr>
                <w:b/>
                <w:bCs w:val="0"/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2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b/>
                <w:bCs w:val="0"/>
                <w:color w:val="000000"/>
              </w:rPr>
            </w:pPr>
            <w:r>
              <w:rPr>
                <w:b/>
                <w:color w:val="000000"/>
                <w:sz w:val="24"/>
              </w:rPr>
              <w:t xml:space="preserve">Пайплайн (вход → результат)</w:t>
            </w:r>
            <w:r>
              <w:rPr>
                <w:b/>
                <w:bCs w:val="0"/>
                <w:color w:val="000000"/>
              </w:rPr>
            </w:r>
            <w:r>
              <w:rPr>
                <w:b/>
                <w:bCs w:val="0"/>
                <w:color w:val="00000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76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1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06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Программный комплекс «Аналитика профилей гармонических составляющих»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2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Совокупность компонентов по пп. 1.1–1.5 (сервер приложений, репозиторий backend)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76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1.1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06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Программный компонент «Загрузчик профиля»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2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Файлы RAW и LOADS → датасет с декодированными массивами мгновенных значений и разметкой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76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1.2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06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Программный компонент «Хранилище»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2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Файловые артефакты и данные → объектное хранилище и PostgreSQL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76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1.3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06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Программный компонент «Идентификация»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2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Обученная модель и данные → результаты идентификации; размеченный датасет → метрики качества классификации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76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1.4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06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Программный компонент «Обучение»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2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Датасет и конфигурация модели → обученная модель H5 и метаданные модели; популяция конфигураций → результаты подбора гиперпараметров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76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1.5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06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Программный компонент «Выгрузка»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2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Запрос на артефакт → файл модели (H5, ONNX), отчёт, метаданные, результаты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76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2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06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Программный компонент «Интеграция»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2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Запрос внешней системы → ответ внутренних сервисов (проверка прав, передача запроса, единый формат ответа)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76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3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06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Программный компонент «Администрирование»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2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Учётные данные → токены доступа; пользователь, метод и путь → решение о доступе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76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4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06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Программный компонент «Управление»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2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Операции с моделями → конфигурация модели и версия {архитектура}.{hex8} в метаданных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</w:tbl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Компоненты «Загрузчик профиля», «Хранилище», «Обучение», «Идентифи</w:t>
      </w:r>
      <w:r>
        <w:rPr>
          <w:sz w:val="24"/>
        </w:rPr>
        <w:t xml:space="preserve">кация», «Выгрузка» разработаны на этапе РП1 в составе ПК АПГС. На этапе РП2 комплекс дополнен компонентами «Интеграция», «Администрирование» и «Управление», реализованными сервисом-шлюзом, и доработан в части режима «Идентификация.Эксплуатация» (инференс).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Связи между составными частями: пользователи и внешние системы обращаются к сервису-шлюзу; шлюз после проверки токена и прав передаёт запрос в сервер приложений; сервер приложений работает с СУБД PostgreSQL, объектным хранилищем MinIO и очередью </w:t>
      </w:r>
      <w:r>
        <w:rPr>
          <w:sz w:val="24"/>
        </w:rPr>
        <w:t xml:space="preserve">задач Redis; задачи исполняет контейнер исполнения задач, результаты сохраняются в СУБД и объектном хранилище. Авторизационные заголовки в сервер приложений не передаются: он не имеет собственных средств аутентификации и доступен только во внутренней сети.</w:t>
      </w:r>
      <w:r/>
    </w:p>
    <w:p>
      <w:pPr>
        <w:pStyle w:val="1712"/>
        <w:keepNext w:val="true"/>
        <w:pBdr/>
        <w:spacing w:after="240" w:before="240" w:line="360" w:lineRule="auto"/>
        <w:ind w:firstLine="709" w:left="567"/>
        <w:contextualSpacing w:val="true"/>
        <w:jc w:val="left"/>
        <w:rPr>
          <w:color w:val="auto"/>
          <w:szCs w:val="28"/>
        </w:rPr>
      </w:pPr>
      <w:r/>
      <w:bookmarkStart w:id="33" w:name="_Toc233626047"/>
      <w:r>
        <w:rPr>
          <w:b/>
          <w:i w:val="0"/>
          <w:color w:val="auto"/>
          <w:sz w:val="24"/>
          <w:szCs w:val="28"/>
        </w:rPr>
        <w:t xml:space="preserve">2.2. Сведения о составных частях программы</w:t>
      </w:r>
      <w:bookmarkEnd w:id="33"/>
      <w:r>
        <w:rPr>
          <w:color w:val="auto"/>
          <w:szCs w:val="28"/>
        </w:rPr>
      </w:r>
      <w:r>
        <w:rPr>
          <w:color w:val="auto"/>
          <w:szCs w:val="28"/>
        </w:rPr>
      </w:r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Программа работает в к</w:t>
      </w:r>
      <w:r>
        <w:rPr>
          <w:sz w:val="24"/>
        </w:rPr>
        <w:t xml:space="preserve">онтейнерах Docker. Развёртывание выполняется из двух поставляемых репозиториев: репозиторий backend (сервер приложений, фоновый обработчик задач, мониторинг очереди) и репозиторий middleware (сервис-шлюз и сервис авторизации для отладочного развёртывания).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Прикладные программные средства сервера приложений (основные зависимости) приведены в таблице 4.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b/>
          <w:sz w:val="24"/>
        </w:rPr>
        <w:t xml:space="preserve">Таблица 4. </w:t>
      </w:r>
      <w:r>
        <w:rPr>
          <w:sz w:val="24"/>
        </w:rPr>
        <w:t xml:space="preserve">Прикладные программные средства сервера приложений</w:t>
      </w:r>
      <w:r/>
    </w:p>
    <w:tbl>
      <w:tblPr>
        <w:tblInd w:w="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Назначение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b/>
                <w:sz w:val="24"/>
              </w:rPr>
              <w:t xml:space="preserve">Пакеты и версии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Сервер приложений и REST API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fastapi 0.104.1, uvicorn 0.24.0, starlette 0.27.0, python-multipart 0.0.6, pydantic 2.4.2, pydantic-settings 2.0.3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Машинное обучение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tensorflow 2.10.0, keras 2.10.0, scikit-learn 1.3.0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Обработка сигналов и работа с данными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lang w:val="en-US"/>
              </w:rPr>
            </w:pPr>
            <w:r>
              <w:rPr>
                <w:sz w:val="24"/>
                <w:lang w:val="en-US"/>
              </w:rPr>
              <w:t xml:space="preserve">numpy 1.23.5, scipy 1.15.3, librosa 0.11.0, numba 0.63.1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Форматы хранения и экспорта моделей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h5py 3.14.0, onnx 1.12.0, onnxruntime 1.12.1, tf2onnx 1.13.0, onnx2keras 0.0.24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Работа с базой данных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sqlalchemy 2.0.23, psycopg2-binary 2.9.7, alembic 1.12.1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Работа с объектным хранилищем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boto3 1.28.62, s3transfer 0.7.0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Очередь задач и мониторинг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celery 5.3.6, kombu 5.5.4, billiard 4.2.1, flower 2.0.1, redis 5.0.1 (клиент)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Журналирование и контроль ресурсов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python-json-logger 2.0.7, coloredlogs 15.0.1, psutil 7.1.0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Тестирование и испытания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pytest 7.4.2, pytest-asyncio 0.23.8, pytest-mock 3.15.1, httpx 0.25.2</w:t>
            </w:r>
            <w:r/>
          </w:p>
        </w:tc>
      </w:tr>
    </w:tbl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Полный перечень пакетов, входящих в образ сервера приложений (включая т</w:t>
      </w:r>
      <w:r>
        <w:rPr>
          <w:sz w:val="24"/>
        </w:rPr>
        <w:t xml:space="preserve">ранзитивные зависимости), воспроизводится по файлам фиксации версий репозитория: при сборке скрипт развёртывания формирует файл requirements.txt из файла pdm.lock; перечень установленных пакетов при необходимости выводится командой pip freeze в контейнере </w:t>
      </w:r>
      <w:r>
        <w:rPr>
          <w:sz w:val="24"/>
        </w:rPr>
        <w:t xml:space="preserve">сервера приложений. Ревизия, для которой получен перечень, определяется данными файла version.json (метод получения версии сборки, п. 1.2). Ручное сопровождение такого перечня в документе не предусмотрено: он полностью определяется файлами фиксации версий.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Прикладные программные средства сервиса-шлюза приведены в таблице 5; версии заданы как минимально требуемые в соответствии с файлом описания зависимостей репозитория middleware.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b/>
          <w:sz w:val="24"/>
        </w:rPr>
        <w:t xml:space="preserve">Таблица 5. </w:t>
      </w:r>
      <w:r>
        <w:rPr>
          <w:sz w:val="24"/>
        </w:rPr>
        <w:t xml:space="preserve">Прикладные программные средства сервиса-шлюза</w:t>
      </w:r>
      <w:r/>
    </w:p>
    <w:tbl>
      <w:tblPr>
        <w:tblInd w:w="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Назначение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b/>
                <w:sz w:val="24"/>
              </w:rPr>
              <w:t xml:space="preserve">Пакеты и минимальные версии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REST API сервиса-шлюза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fastapi 0.115.0, uvicorn[standard] 0.30.0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Асинхронная работа с PostgreSQL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sqlalchemy[asyncio] 2.0.0, asyncpg 0.30.0, alembic 1.14.0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Вызов сервера приложений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lang w:val="en-US"/>
              </w:rPr>
            </w:pPr>
            <w:r>
              <w:rPr>
                <w:sz w:val="24"/>
                <w:lang w:val="en-US"/>
              </w:rPr>
              <w:t xml:space="preserve">httpx 0.28.0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Аутентификация, токены и криптография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pyjwt 2.9.0, cryptography 42.0.0, bcrypt 4.2.0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Конфигурация, валидация и утилиты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pydantic 2.0.0, pydantic-settings 2.0.0, pyyaml 6.0.0, strenum 0.4.0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Тестирование шлюза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pytest 8.0.0, pytest-asyncio 0.24.0, httpx 0.28.0</w:t>
            </w:r>
            <w:r/>
          </w:p>
        </w:tc>
      </w:tr>
    </w:tbl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Базовые образы, на которых построены компоненты комплекса, приведены в таблице 6.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b/>
          <w:sz w:val="24"/>
        </w:rPr>
        <w:t xml:space="preserve">Таблица 6. </w:t>
      </w:r>
      <w:r>
        <w:rPr>
          <w:sz w:val="24"/>
        </w:rPr>
        <w:t xml:space="preserve">Базовые образы компонентов ПК ОТН</w:t>
      </w:r>
      <w:r/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955"/>
        <w:gridCol w:w="2027"/>
        <w:gridCol w:w="5223"/>
      </w:tblGrid>
      <w:tr>
        <w:trPr>
          <w:tblHeader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b/>
                <w:bCs w:val="0"/>
                <w:color w:val="000000"/>
              </w:rPr>
            </w:pPr>
            <w:r>
              <w:rPr>
                <w:b/>
                <w:color w:val="000000"/>
                <w:sz w:val="24"/>
              </w:rPr>
              <w:t xml:space="preserve">Компонент</w:t>
            </w:r>
            <w:r>
              <w:rPr>
                <w:b/>
                <w:bCs w:val="0"/>
                <w:color w:val="000000"/>
              </w:rPr>
            </w:r>
            <w:r>
              <w:rPr>
                <w:b/>
                <w:bCs w:val="0"/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2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b/>
                <w:bCs w:val="0"/>
                <w:color w:val="000000"/>
              </w:rPr>
            </w:pPr>
            <w:r>
              <w:rPr>
                <w:b/>
                <w:color w:val="000000"/>
                <w:sz w:val="24"/>
              </w:rPr>
              <w:t xml:space="preserve">Базовый образ</w:t>
            </w:r>
            <w:r>
              <w:rPr>
                <w:b/>
                <w:bCs w:val="0"/>
                <w:color w:val="000000"/>
              </w:rPr>
            </w:r>
            <w:r>
              <w:rPr>
                <w:b/>
                <w:bCs w:val="0"/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2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b/>
                <w:bCs w:val="0"/>
                <w:color w:val="000000"/>
              </w:rPr>
            </w:pPr>
            <w:r>
              <w:rPr>
                <w:b/>
                <w:color w:val="000000"/>
                <w:sz w:val="24"/>
              </w:rPr>
              <w:t xml:space="preserve">Примечание</w:t>
            </w:r>
            <w:r>
              <w:rPr>
                <w:b/>
                <w:bCs w:val="0"/>
                <w:color w:val="000000"/>
              </w:rPr>
            </w:r>
            <w:r>
              <w:rPr>
                <w:b/>
                <w:bCs w:val="0"/>
                <w:color w:val="00000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Сервер приложений, контейнер исполнения задач, мониторинг очереди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2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python:3.10.16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2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образ energomera/app:&lt;окружение&gt; собирается из репозитория backend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Сервис-шлюз, сервис авторизации отладочного развёртывания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2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python:3.12-slim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2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образ собирается из репозитория middleware; минимально требуемая версия Python – 3.11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База данных сервера приложений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2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postgres:13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2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том pgdata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База данных шлюза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2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postgres:15-alpine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2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том gateway-db-data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Брокер задач и хранилище результатов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2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redis:7.0-alpine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2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том redis_data; доступ по паролю REDIS_PASSWORD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Объектное хранилище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2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minio/minio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2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том minio_data; тег образа в поставке не зафиксирован – при промышленной эксплуатации фиксируется эксплуатирующей организацией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</w:tbl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Компоненты комплекса поставляются в виде образов, собранных из указанных базовых образов; для воспроизводимости развёртывания в промышленной эксплуатации теги образов сторонних компонентов фиксируются эксплуатирующей организацией.</w:t>
      </w:r>
      <w:r/>
    </w:p>
    <w:p>
      <w:pPr>
        <w:pStyle w:val="1710"/>
        <w:keepNext w:val="true"/>
        <w:numPr>
          <w:ilvl w:val="0"/>
          <w:numId w:val="0"/>
        </w:numPr>
        <w:pBdr/>
        <w:spacing w:after="360" w:before="360" w:line="360" w:lineRule="auto"/>
        <w:ind w:firstLine="0" w:left="0"/>
        <w:contextualSpacing w:val="true"/>
        <w:jc w:val="center"/>
        <w:rPr/>
      </w:pPr>
      <w:r/>
      <w:bookmarkStart w:id="34" w:name="_Toc233626048"/>
      <w:r>
        <w:rPr>
          <w:b/>
          <w:i w:val="0"/>
          <w:sz w:val="24"/>
        </w:rPr>
        <w:t xml:space="preserve">НАСТРОЙКА ПРОГРАММЫ</w:t>
      </w:r>
      <w:bookmarkEnd w:id="34"/>
      <w:r/>
      <w:r/>
    </w:p>
    <w:p>
      <w:pPr>
        <w:pStyle w:val="1712"/>
        <w:keepNext w:val="true"/>
        <w:pBdr/>
        <w:spacing w:after="240" w:before="240" w:line="360" w:lineRule="auto"/>
        <w:ind w:firstLine="709" w:left="567"/>
        <w:contextualSpacing w:val="true"/>
        <w:jc w:val="left"/>
        <w:rPr>
          <w:szCs w:val="28"/>
        </w:rPr>
      </w:pPr>
      <w:r/>
      <w:bookmarkStart w:id="35" w:name="_Toc233626049"/>
      <w:r>
        <w:rPr>
          <w:b/>
          <w:i w:val="0"/>
          <w:sz w:val="24"/>
          <w:szCs w:val="28"/>
        </w:rPr>
        <w:t xml:space="preserve">3.1. Настройка доступа к БД</w:t>
      </w:r>
      <w:bookmarkEnd w:id="35"/>
      <w:r>
        <w:rPr>
          <w:szCs w:val="28"/>
        </w:rPr>
      </w:r>
      <w:r>
        <w:rPr>
          <w:szCs w:val="28"/>
        </w:rPr>
      </w:r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Настройка доступа к базе данных сервера приложений выполняется файлами окружений config/&lt;окружение&gt;.env (окружения dev, demo, prod). Параметры базы данных: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POSTGRES_HOST, POSTGRES_PORT – адрес и порт СУБД (в поставке – контейнер db, порт 5432);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POSTGRES_USER, POSTGRES_PASSWORD – учётная запись суперпользователя СУБД; используется для создания базы данных и учётной записи приложения;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POSTGRES_DB – имя базы данных комплекса;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POSTGRES_APP_USER, POSTGRES_APP_PASSWORD – учётная запись, под которой работает приложение; сервер приложений подключается к базе данных только под ней (строка подключения формируется приложением из параметров POSTGRES_*).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Значения по умолчанию в файле config/dev.env: POSTGRES_USER=postgres, POSTGRES_PASSWORD=postgres, POSTGRES_DB=energom</w:t>
      </w:r>
      <w:r>
        <w:rPr>
          <w:sz w:val="24"/>
        </w:rPr>
        <w:t xml:space="preserve">era, POSTGRES_APP_USER=energomera, POSTGRES_APP_PASSWORD=energomera_pass. Эти значения предназначены для отладочного развёртывания; при промышленной эксплуатации они заменяются (в файле config/prod.env значения, подлежащие замене, обозначены как CHANGEME).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Схема базы да</w:t>
      </w:r>
      <w:r>
        <w:rPr>
          <w:sz w:val="24"/>
        </w:rPr>
        <w:t xml:space="preserve">нных создаётся и обновляется миграциями Alembic. При старте контейнера сервера приложений автоматически выполняются создание базы данных и учётной записи приложения и применение миграций до последней ревизии; ручного вмешательства при штатном развёртывании</w:t>
      </w:r>
      <w:r>
        <w:rPr>
          <w:sz w:val="24"/>
        </w:rPr>
        <w:t xml:space="preserve"> не требуется. Диагностика состояния миграций выполняется командой migrations/migrations.sh &lt;команда&gt;, где команда – current (текущая ревизия), history (история), check-heads (проверка отсутствия нескольких ветвей миграций), diagnose (сводная диагностика).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База данных сервиса-шлюза </w:t>
      </w:r>
      <w:r>
        <w:rPr>
          <w:sz w:val="24"/>
        </w:rPr>
        <w:t xml:space="preserve">создаётся отдельно: адрес подключения задаётся параметром database.url файла config/gateway.yaml или переменной GATEWAY_DATABASE_URL (в поставке – контейнер gateway-db, база gateway, порт 5433 на хосте). Миграции схемы шлюза (создание таблиц пользователей,</w:t>
      </w:r>
      <w:r>
        <w:rPr>
          <w:sz w:val="24"/>
        </w:rPr>
        <w:t xml:space="preserve"> ролей, прав и списка отозванных токенов, а также начальное заполнение ролей и матрицы прав) применяются при старте контейнера шлюза командой alembic upgrade head; при необходимости они применяются вручную из каталога репозитория middleware (make migrate).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Полная очистка базы данных сервера приложений (удаление тома данных) выполняется скриптом scripts/reset_db.sh [окружение] [--yes] [--with-s3]; операция необратима и выполняется только после резервного копирования (см. п. 3.5).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Резервное копирование и восстановление баз данных и томов данных приведены в п. 3.5.</w:t>
      </w:r>
      <w:r/>
    </w:p>
    <w:p>
      <w:pPr>
        <w:pStyle w:val="1712"/>
        <w:keepNext w:val="true"/>
        <w:pBdr/>
        <w:spacing w:after="240" w:before="240" w:line="360" w:lineRule="auto"/>
        <w:ind w:firstLine="709" w:left="567"/>
        <w:contextualSpacing w:val="true"/>
        <w:jc w:val="left"/>
        <w:rPr>
          <w:szCs w:val="28"/>
        </w:rPr>
      </w:pPr>
      <w:r/>
      <w:bookmarkStart w:id="36" w:name="_Toc233626050"/>
      <w:r>
        <w:rPr>
          <w:b/>
          <w:i w:val="0"/>
          <w:sz w:val="24"/>
          <w:szCs w:val="28"/>
        </w:rPr>
        <w:t xml:space="preserve">3.2. Запуск программы в контейнере Docker</w:t>
      </w:r>
      <w:bookmarkEnd w:id="36"/>
      <w:r>
        <w:rPr>
          <w:szCs w:val="28"/>
        </w:rPr>
      </w:r>
      <w:r>
        <w:rPr>
          <w:szCs w:val="28"/>
        </w:rPr>
      </w:r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Для работы ПК ОТН на целевой системе должна быть установлена ОС Linux и платформа</w:t>
      </w:r>
      <w:r>
        <w:rPr>
          <w:sz w:val="24"/>
        </w:rPr>
        <w:t xml:space="preserve"> для запуска контейнерных приложений Docker (Docker Engine, Docker Compose). Все сервисы (сервер приложений, фоновый обработчик задач, мониторинг очереди, PostgreSQL, MinIO, Redis) работают как контейнеры и взаимодействуют в единой виртуальной сети Docker.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Требования к узлу развёртывания сервера приложений: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доступ к Docker Daemon (проверяется командой docker info);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Python версии 3.10 и менеджер зависимостей PDM на узле – используются для формирования файла зависимостей из файла pdm.lock (при запуске скрипта выполняется команда pdm export); при недоступности PDM развёртывание прерывается;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доступ к индекс</w:t>
      </w:r>
      <w:r>
        <w:rPr>
          <w:sz w:val="24"/>
        </w:rPr>
        <w:t xml:space="preserve">у пакетов Python: локальному (devpi, порт 3141, скрипт scripts/pypi-local.sh) либо корпоративному зеркалу; параметры задаются переменными PIP_INDEX_URL и PIP_TRUSTED_HOST; проверка доступности индекса выполняется командой ./scripts/energomera.sh check-pip;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каталог с проектом, доступный для чтения и записи; в каталог проекта монтируется каталог журналов (./logs:/backend/logs), файлы журналов app.log и celery.log ведутся с ротацией (10 МБ, до 5 файлов);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свободное дисковое пространство в объёме согласно п. 1.3: образ приложения, тома данных (pgdata, minio_data, redis_data), загружаемые датасеты и формируемые архивы отчётов.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Далее необходимо разместить репозиторий сервера приложений в каталоге, доступном для чтения-записи, и управлять развёртыванием через скрипт scripts/energomera.sh.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Формат вызова скрипта: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./scripts/energomera.sh &lt;команда&gt; [окружение] [--gpu]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Окружение задаёт файл параметров config/&lt;окружение&gt;.env: dev (по умолчанию), demo, prod. Файл config/demo.env в поставке не заполнен и формируется по образцу config/dev.env; различия окружений dev и prod приведены в таблице 7.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b/>
          <w:sz w:val="24"/>
        </w:rPr>
        <w:t xml:space="preserve">Таблица 7. </w:t>
      </w:r>
      <w:r>
        <w:rPr>
          <w:sz w:val="24"/>
        </w:rPr>
        <w:t xml:space="preserve">Окружения развёртывания сервера приложений</w:t>
      </w:r>
      <w:r/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955"/>
        <w:gridCol w:w="2027"/>
        <w:gridCol w:w="5223"/>
      </w:tblGrid>
      <w:tr>
        <w:trPr>
          <w:tblHeader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b/>
                <w:bCs w:val="0"/>
                <w:color w:val="000000"/>
              </w:rPr>
            </w:pPr>
            <w:r>
              <w:rPr>
                <w:b/>
                <w:color w:val="000000"/>
                <w:sz w:val="24"/>
              </w:rPr>
              <w:t xml:space="preserve">Различие</w:t>
            </w:r>
            <w:r>
              <w:rPr>
                <w:b/>
                <w:bCs w:val="0"/>
                <w:color w:val="000000"/>
              </w:rPr>
            </w:r>
            <w:r>
              <w:rPr>
                <w:b/>
                <w:bCs w:val="0"/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2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b/>
                <w:bCs w:val="0"/>
                <w:color w:val="000000"/>
              </w:rPr>
            </w:pPr>
            <w:r>
              <w:rPr>
                <w:b/>
                <w:color w:val="000000"/>
                <w:sz w:val="24"/>
              </w:rPr>
              <w:t xml:space="preserve">Окружение dev (отладочное)</w:t>
            </w:r>
            <w:r>
              <w:rPr>
                <w:b/>
                <w:bCs w:val="0"/>
                <w:color w:val="000000"/>
              </w:rPr>
            </w:r>
            <w:r>
              <w:rPr>
                <w:b/>
                <w:bCs w:val="0"/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2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b/>
                <w:bCs w:val="0"/>
                <w:color w:val="000000"/>
              </w:rPr>
            </w:pPr>
            <w:r>
              <w:rPr>
                <w:b/>
                <w:color w:val="000000"/>
                <w:sz w:val="24"/>
              </w:rPr>
              <w:t xml:space="preserve">Окружение prod (промышленное)</w:t>
            </w:r>
            <w:r>
              <w:rPr>
                <w:b/>
                <w:bCs w:val="0"/>
                <w:color w:val="000000"/>
              </w:rPr>
            </w:r>
            <w:r>
              <w:rPr>
                <w:b/>
                <w:bCs w:val="0"/>
                <w:color w:val="00000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Файл параметров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2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config/dev.env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2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config/prod.env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Имя базы данных сервера приложений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2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energomera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2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app_db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Учётные данные и пароли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2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значения по умолчанию (см. п. 3.1), ключи доступа к объектному хранилищу – заглушки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2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подлежат замене; в файле обозначены как CHANGEME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Режим отладки приложения (DEBUG)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2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включён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2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выключен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Журналирование (в консоль / в файлы)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2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INFO / DEBUG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2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ERROR / WARNING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95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Прогон юнит-тестов перед развёртыванием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2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не выполняется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22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выполняется; при неудаче развёртывание прерывается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</w:tbl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Для запуска отладочного окружения (по умолчанию) используется команда: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./scripts/energomera.sh start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Для запуска промышленного окружения: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./scripts/energomera.sh start prod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Для запуска с поддержкой GPU (требуется nvidia-container-toolkit на узле):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./scripts/energomera.sh start dev --gpu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При запуске скрипт автоматически выполняет: проверку доступности Docker Daemon; проверку наличия файла docker-compose.yml и файла окружени</w:t>
      </w:r>
      <w:r>
        <w:rPr>
          <w:sz w:val="24"/>
        </w:rPr>
        <w:t xml:space="preserve">я; формирование файла зависимостей requirements.txt из PDM; формирование файла version.json (ветка, ревизия, автор, дата сборки – включается в образ, из рабочего каталога удаляется после сборки); проверку доступности индекса пакетов; для окружений, отличны</w:t>
      </w:r>
      <w:r>
        <w:rPr>
          <w:sz w:val="24"/>
        </w:rPr>
        <w:t xml:space="preserve">х от dev, – прогон юнит-тестов из виртуального окружения узла (при неудачном прогоне развёртывание прерывается); сборку образа и запуск контейнеров; проверку того, что все контейнеры находятся в работоспособном состоянии (ожидание 10 секунд после запуска).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Порядок запуска</w:t>
      </w:r>
      <w:r>
        <w:rPr>
          <w:sz w:val="24"/>
        </w:rPr>
        <w:t xml:space="preserve"> контейнеров задан зависимостями: сначала поднимаются СУБД, брокер задач и объектное хранилище (с проверкой готовности), затем сервер приложений (ожидание готовности базы данных и применение миграций), затем контейнер исполнения задач и мониторинг очереди.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Публикуемые порты компонентов указаны в п. 1.3 (таблица 1). Если порты, объявленные в файле docker-compose.yml, заняты контейнерами других проекто</w:t>
      </w:r>
      <w:r>
        <w:rPr>
          <w:sz w:val="24"/>
        </w:rPr>
        <w:t xml:space="preserve">в, скрипт сообщает об этом; освобождение портов (остановка и удаление занявших их контейнеров) выполняется только при явно заданном признаке FORCE_FREE_COMPOSE_PORTS=1 и применяется при развёртывании из конвейера непрерывной интеграции (команда ci-deploy).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Обновление приложения без остановки осталь</w:t>
      </w:r>
      <w:r>
        <w:rPr>
          <w:sz w:val="24"/>
        </w:rPr>
        <w:t xml:space="preserve">ных сервисов выполняется командой ./scripts/energomera.sh update [окружение]: пересобираются и перезапускаются контейнеры сервера приложений и исполнения задач; при этом сохраняется предыдущая версия образа, что позволяет вернуться к ней командой rollback.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Автоматический перезапуск контейнеров после перезагрузки ОС в поставке не настроен (политика перезапуска в файле docker-c</w:t>
      </w:r>
      <w:r>
        <w:rPr>
          <w:sz w:val="24"/>
        </w:rPr>
        <w:t xml:space="preserve">ompose.yml не задана): после перезагрузки или сбоя комплекс поднимается командой ./scripts/energomera.sh start [окружение]. При необходимости автоматического восстановления эксплуатирующая организация задаёт политику перезапуска в файле docker-compose.yml.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Сервис-шлюз развёртывается отдельно и после сервера приложений; порядок его развёртывания и настройки приведён в п. 3.4.</w:t>
      </w:r>
      <w:r/>
    </w:p>
    <w:p>
      <w:pPr>
        <w:pStyle w:val="1712"/>
        <w:keepNext w:val="true"/>
        <w:pBdr/>
        <w:spacing w:after="240" w:before="240" w:line="360" w:lineRule="auto"/>
        <w:ind w:firstLine="709" w:left="567"/>
        <w:contextualSpacing w:val="true"/>
        <w:jc w:val="left"/>
        <w:rPr/>
      </w:pPr>
      <w:r/>
      <w:bookmarkStart w:id="37" w:name="_Toc233626051"/>
      <w:r>
        <w:rPr>
          <w:b/>
          <w:i w:val="0"/>
          <w:sz w:val="24"/>
        </w:rPr>
        <w:t xml:space="preserve">3.3. Основные команды управления скриптом</w:t>
      </w:r>
      <w:bookmarkEnd w:id="37"/>
      <w:r/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Управление сервером приложений выполняется скриптом scripts/energomera.sh; основные команды приведены в таблице 8.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b/>
          <w:sz w:val="24"/>
        </w:rPr>
        <w:t xml:space="preserve">Таблица 8. </w:t>
      </w:r>
      <w:r>
        <w:rPr>
          <w:sz w:val="24"/>
        </w:rPr>
        <w:t xml:space="preserve">Основные команды управления скриптом развёртывания сервера приложений</w:t>
      </w:r>
      <w:r/>
    </w:p>
    <w:tbl>
      <w:tblPr>
        <w:tblInd w:w="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Действие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b/>
                <w:sz w:val="24"/>
              </w:rPr>
              <w:t xml:space="preserve">Команда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Запуск окружения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./scripts/energomera.sh start [dev|demo|prod] [--gpu]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Остановка контейнеров (без удаления)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./scripts/energomera.sh stop [env]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Остановка и удаление контейнеров (тома сохраняются)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lang w:val="en-US"/>
              </w:rPr>
            </w:pPr>
            <w:r>
              <w:rPr>
                <w:sz w:val="24"/>
                <w:lang w:val="en-US"/>
              </w:rPr>
              <w:t xml:space="preserve">./scripts/energomera.sh down [env]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Перезапуск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./scripts/energomera.sh restart [env]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Просмотр статуса контейнеров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./scripts/energomera.sh status [env]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Просмотр журналов в реальном времени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./scripts/energomera.sh logs [env]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Обновление приложения (пересборка и перезапуск сервера приложений и контейнера задач)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./scripts/energomera.sh update [env]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Запуск юнит-тестов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./scripts/energomera.sh test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Откат образа к предыдущей версии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./scripts/energomera.sh rollback [env]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Очистка неиспользуемых образов (опционально: кеш сборки, тома)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./scripts/energomera.sh clean [builds] [volumes]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Полная очистка (контейнеры, образы, тома) – уничтожает данные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./scripts/energomera.sh clean-all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Проверка доступности индекса пакетов Python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./scripts/energomera.sh check-pip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Развёртывание из конвейера непрерывной интеграции (сборка, сохранение предыдущего образа, активация, запуск)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./scripts/energomera.sh ci-deploy [env]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Просмотр состояния миграций схемы базы данных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./migrations/migrations.sh [current|history|check-heads|diagnose] [env]</w:t>
            </w:r>
            <w:r/>
          </w:p>
        </w:tc>
      </w:tr>
    </w:tbl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Скрипт проверяет условия выполнения и прерывает работу при их нарушении: при недоступности </w:t>
      </w:r>
      <w:r>
        <w:rPr>
          <w:sz w:val="24"/>
        </w:rPr>
        <w:t xml:space="preserve">Docker Daemon, при отсутствии файла docker-compose.yml или файла окружения, при недоступности PDM, при неудачном формировании файла зависимостей, при неудачном прогоне юнит-тестов (для окружений, отличных от dev), при обнаружении контейнеров, не находящихс</w:t>
      </w:r>
      <w:r>
        <w:rPr>
          <w:sz w:val="24"/>
        </w:rPr>
        <w:t xml:space="preserve">я в работоспособном состоянии после запуска. Код возврата скрипта отличен от нуля при любом прерывании, что позволяет использовать его в сценариях автоматизированного развёртывания. Переменные окружения, изменяющие поведение скрипта, приведены в таблице 9.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b/>
          <w:sz w:val="24"/>
        </w:rPr>
        <w:t xml:space="preserve">Таблица 9. </w:t>
      </w:r>
      <w:r>
        <w:rPr>
          <w:sz w:val="24"/>
        </w:rPr>
        <w:t xml:space="preserve">Переменные окружения, влияющие на поведение скрипта развёртывания</w:t>
      </w:r>
      <w:r/>
    </w:p>
    <w:tbl>
      <w:tblPr>
        <w:tblInd w:w="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Переменная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b/>
                <w:sz w:val="24"/>
              </w:rPr>
              <w:t xml:space="preserve">Назначение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SKIP_REQUIREMENTS=1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не формировать файл зависимостей (если он подготовлен заранее)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FORCE_FREE_COMPOSE_PORTS=1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освободить порты, занятые контейнерами других проектов, перед запуском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USE_GPU=1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lang w:val="en-US"/>
              </w:rPr>
            </w:pPr>
            <w:r>
              <w:rPr>
                <w:sz w:val="24"/>
                <w:lang w:val="en-US"/>
              </w:rPr>
              <w:t xml:space="preserve">сборка и запуск варианта с поддержкой GPU (эквивалент флага --gpu; требует nvidia-container-toolkit)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PIP_INDEX_URL, PIP_TRUSTED_HOST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адрес и хост индекса пакетов Python (локальный devpi или корпоративное зеркало)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REQUIRE_LOCAL_PIP_INDEX=1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прерывать развёртывание, если локальный индекс пакетов недоступен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PROJECT_NAME, COMPOSE_PROJECT_NAME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имя проекта Docker Compose (по умолчанию energomera_&lt;окружение&gt;), влияет на имена контейнеров и томов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BUILD_NET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сеть, используемая при сборке образа (по умолчанию host)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CELERY_WORKER_CONCURRENCY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число процессов исполнения задач (0 – автоматически, по числу доступных процессоров)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CELERY_WORKER_MEM_LIMIT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предел памяти контейнера исполнения задач (по умолчанию 8G)</w:t>
            </w:r>
            <w:r/>
          </w:p>
        </w:tc>
      </w:tr>
    </w:tbl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Дополнительные скрипты, входящие в поставку, приведены в таблице 10.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b/>
          <w:sz w:val="24"/>
        </w:rPr>
        <w:t xml:space="preserve">Таблица 10. </w:t>
      </w:r>
      <w:r>
        <w:rPr>
          <w:sz w:val="24"/>
        </w:rPr>
        <w:t xml:space="preserve">Дополнительные скрипты поставки</w:t>
      </w:r>
      <w:r/>
    </w:p>
    <w:tbl>
      <w:tblPr>
        <w:tblInd w:w="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Скрипт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b/>
                <w:sz w:val="24"/>
              </w:rPr>
              <w:t xml:space="preserve">Назначение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scripts/reset_db.sh [env] [--yes] [--with-s3]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очистка базы данных сервера приложений (удаление тома pgdata) с последующим запуском окружения; при указании --with-s3 дополнительно очищается объектное хранилище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scripts/reset_s3.sh [env] [--prefix &lt;значение&gt;|--all] [--yes]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удаление объектов из бакета объектного хранилища (полностью или по префиксу)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scripts/run_smoke_blocks.sh [номера блоков]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lang w:val="en-US"/>
              </w:rPr>
            </w:pPr>
            <w:r>
              <w:rPr>
                <w:sz w:val="24"/>
                <w:lang w:val="en-US"/>
              </w:rPr>
              <w:t xml:space="preserve">прогон блоков приёмочных проверок по порядку (проверка работоспособности, загрузка файлов, датасеты, модели, обучение, проверка модели, инференс, выгрузка, очистка ресурсов)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scripts/run_smoke_tests.sh &lt;каталог блока&gt; --base-url=&lt;адрес&gt;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прогон отдельного блока проверок с указанием адреса сервера приложений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scripts/wait-for-db.sh &lt;узел&gt; &lt;команда&gt;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ожидание готовности базы данных перед запуском команды (используется при старте сервера приложений)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scripts/pypi-local.sh install|run|status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установка, запуск и проверка состояния локального индекса пакетов Python (devpi, порт 3141)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migrations/create_database.py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создание базы данных и учётной записи приложения (выполняется автоматически при старте сервера приложений)</w:t>
            </w:r>
            <w:r/>
          </w:p>
        </w:tc>
      </w:tr>
    </w:tbl>
    <w:p>
      <w:pPr>
        <w:pStyle w:val="1712"/>
        <w:keepNext w:val="true"/>
        <w:pBdr/>
        <w:spacing w:after="240" w:before="240" w:line="360" w:lineRule="auto"/>
        <w:ind w:firstLine="709" w:left="567"/>
        <w:contextualSpacing w:val="true"/>
        <w:jc w:val="left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Style w:val="1712"/>
        <w:pBdr/>
        <w:spacing w:after="240" w:before="240" w:line="360" w:lineRule="auto"/>
        <w:ind w:firstLine="709" w:left="567"/>
        <w:contextualSpacing w:val="true"/>
        <w:jc w:val="left"/>
        <w:rPr>
          <w:szCs w:val="28"/>
        </w:rPr>
      </w:pPr>
      <w:r/>
      <w:bookmarkStart w:id="38" w:name="_Toc233626041_Copy_1"/>
      <w:r>
        <w:rPr>
          <w:b/>
          <w:i w:val="0"/>
          <w:sz w:val="24"/>
          <w:szCs w:val="28"/>
        </w:rPr>
        <w:t xml:space="preserve">3.4. Развёртывание сервиса-шлюза</w:t>
      </w:r>
      <w:bookmarkEnd w:id="38"/>
      <w:r>
        <w:rPr>
          <w:szCs w:val="28"/>
        </w:rPr>
      </w:r>
      <w:r>
        <w:rPr>
          <w:szCs w:val="28"/>
        </w:rPr>
      </w:r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b/>
          <w:sz w:val="24"/>
        </w:rPr>
        <w:t xml:space="preserve">Общие сведения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Сервис-шлюз поставляется отдельным репозиторием middleware и реализует программные компоненты РП2 «Интеграция», «Администрирование» и «Управление». В состав развёртывания шлюза входят: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gateway – сервис-шлюз (сервер приложений шлюза): аутентификация, проверка прав, маршрутизация запросов в сервер приложений, ограничение частоты запросов, приведение ответов и ошибок к единому формату;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gateway-db – база данных шлюза (PostgreSQL 15): учётные записи, роли, матрица прав, список отозванных токенов;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oauth-server – сервис авторизации, поставляемый для отладочного развёртывания: выдача и обновление токенов, публикация открытых ключей проверки подписи.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b/>
          <w:sz w:val="24"/>
        </w:rPr>
        <w:t xml:space="preserve">Подготовка узла и репозитория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Требования к узлу развёртывания шлюза: ОС Linux, Docker En</w:t>
      </w:r>
      <w:r>
        <w:rPr>
          <w:sz w:val="24"/>
        </w:rPr>
        <w:t xml:space="preserve">gine и Docker Compose; Python версии 3.12 (минимально – 3.11) – только для запуска шлюза вне контейнеров (режим отладки) и для локального применения миграций. Свободного дискового пространства дополнительно требуется не менее объёма тома базы данных шлюза.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Порядок развёртывания: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1. Развернуть сервер приложений (п. 3.2) – шлюз передаёт в него запросы пользователей и внешних систем.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2. Разместить репозиторий middleware в каталоге, доступном для чтения-записи.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3. Подготовить файл параметров .env (по образцу .env.example) и файл конфигурации config/gateway.yaml.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4. Выполнить сборку и запуск контейнеров: make docker-run (сборка образов и запуск</w:t>
      </w:r>
      <w:r>
        <w:rPr>
          <w:sz w:val="24"/>
        </w:rPr>
        <w:t xml:space="preserve"> стека) либо make docker-build и make docker-up по отдельности. Остановка выполняется командой make docker-stop, остановка с удалением контейнеров – make docker-down, состояние контейнеров выводится командой make docker-ps, журнал шлюза – make docker-logs.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5. Проверить работоспособность шлюза (раздел «Проверка программы») и зарегистрировать учётные записи пользователей (см. «Учётные записи, роли и права доступа»).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b/>
          <w:sz w:val="24"/>
        </w:rPr>
        <w:t xml:space="preserve">Конфигурация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Основной файл конфигурации – config/gateway.yaml; путь к нему задаётся переменной окружения GATEWAY_CONFIG_PATH. При </w:t>
      </w:r>
      <w:r>
        <w:rPr>
          <w:sz w:val="24"/>
        </w:rPr>
        <w:t xml:space="preserve">отсутствии файла контейнер шлюза не запускается (сообщение приведено в разделе «Сообщения системному программисту»). Каждый параметр конфигурации может быть переопределён переменной окружения с префиксом GATEWAY_; перечень параметров приведён в таблице 11.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b/>
          <w:sz w:val="24"/>
        </w:rPr>
        <w:t xml:space="preserve">Таблица 11. </w:t>
      </w:r>
      <w:r>
        <w:rPr>
          <w:sz w:val="24"/>
        </w:rPr>
        <w:t xml:space="preserve">Параметры конфигурации сервиса-шлюза</w:t>
      </w:r>
      <w:r/>
    </w:p>
    <w:tbl>
      <w:tblPr>
        <w:tblInd w:w="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104"/>
        <w:gridCol w:w="3774"/>
        <w:gridCol w:w="1664"/>
        <w:gridCol w:w="2662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b/>
                <w:sz w:val="24"/>
              </w:rPr>
              <w:t xml:space="preserve">Параметр (config/gateway.yaml)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7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b/>
                <w:sz w:val="24"/>
              </w:rPr>
              <w:t xml:space="preserve">Переменная окружения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b/>
                <w:sz w:val="24"/>
              </w:rPr>
              <w:t xml:space="preserve">Назначение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b/>
                <w:sz w:val="24"/>
              </w:rPr>
              <w:t xml:space="preserve">Значение в поставке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server.host, server.port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7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GATEWAY_SERVER_HOST, GATEWAY_SERVER_PORT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адрес и порт сервиса-шлюза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0.0.0.0, 8082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database.url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7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GATEWAY_DATABASE_URL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строка подключения к базе данных шлюза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postgresql+asyncpg://gateway:gateway@gateway-db:5432/gateway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database.pool_size, database.max_overflow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7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GATEWAY_DATABASE_POOL_SIZE, GATEWAY_DATABASE_MAX_OVERFLOW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размер пула соединений с базой данных шлюза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5, 10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auth.oauth.enabled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7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GATEWAY_AUTH_OAUTH_ENABLED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использование внешнего сервиса авторизации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true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auth.oauth.server_url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7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GATEWAY_AUTH_OAUTH_SERVER_URL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адрес сервиса авторизации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http://oauth-server:8081 (в промышленной эксплуатации – «ceCloud»)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auth.oauth.jwks_url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7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GATEWAY_AUTH_OAUTH_JWKS_URL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адрес публикации открытых ключей проверки подписи токенов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http://oauth-server:8081/.well-known/jwks.json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auth.oauth.public_key_path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7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GATEWAY_AUTH_OAUTH_PUBLIC_KEY_PATH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путь к файлу открытого ключа (если ключи не публикуются по адресу)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не задан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auth.jwt.algorithm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7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GATEWAY_AUTH_JWT_ALGORITHM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алгоритм подписи токенов доступа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RS256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auth.jwt.access_token_expire_minutes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7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срок действия токена доступа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30 минут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auth.jwt.refresh_token_expire_minutes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7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срок действия токена обновления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10080 минут (7 суток)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auth.default_role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7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GATEWAY_AUTH_DEFAULT_ROLE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роль, назначаемая новым учётным записям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subscriber (Абонент)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auth.blacklist_cleanup_interval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7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GATEWAY_AUTH_BLACKLIST_CLEANUP_INTERVAL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период очистки списка отозванных токенов, с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3600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auth.internal_check_access_token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7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GATEWAY_AUTH_INTERNAL_CHECK_ACCESS_TOKEN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токен служебной проверки прав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подлежит замене при развёртывании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admin.bootstrap (enabled, username, email, role)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7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GATEWAY_ADMIN_BOOTSTRAP_ENABLED, GATEWAY_ADMIN_BOOTSTRAP_USERNAME, GATEWAY_ADMIN_BOOTSTRAP_EMAIL, GATEWAY_ADMIN_BOOTSTRAP_ROLE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создание учётной записи администратора при первом старте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true, admin, admin@example.local, admin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middleware.rate_limit, middleware.rate_limit_window_seconds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7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GATEWAY_MIDDLEWARE_RATE_LIMIT, GATEWAY_MIDDLEWARE_RATE_LIMIT_WINDOW_SECONDS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ограничение частоты запросов (число запросов на адрес за период)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10 запросов за 1 с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middleware.adapters[].prefix, .url, .timeout_seconds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7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GATEWAY_MIDDLEWARE_BACKEND_URL (задаёт адрес сервера приложений)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правила маршрутизации запросов в сервер приложений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префикс /api, адрес http://host.docker.internal:8000, таймаут 30 с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путь к файлу конфигурации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7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GATEWAY_CONFIG_PATH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путь к файлу конфигурации шлюза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config/gateway.yaml</w:t>
            </w:r>
            <w:r/>
          </w:p>
        </w:tc>
      </w:tr>
    </w:tbl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Адрес сервера приложений задаётся параметром </w:t>
      </w:r>
      <w:r>
        <w:rPr>
          <w:sz w:val="24"/>
        </w:rPr>
        <w:t xml:space="preserve">middleware.adapters (переменная GATEWAY_MIDDLEWARE_BACKEND_URL). В поставке используется адрес http://host.docker.internal:8000, то есть сервер приложений, развёрнутый на том же узле; в промышленной конфигурации указывается внутренний адрес сервера приложе</w:t>
      </w:r>
      <w:r>
        <w:rPr>
          <w:sz w:val="24"/>
        </w:rPr>
        <w:t xml:space="preserve">ний в сети Docker, например http://app:8000. Правила маршрутизации покрывают путь /api/*: методы сервера приложений, расположенные в корне (проверка работоспособности и сведения о сборке), через шлюз не передаются и проверяются напрямую во внутренней сети.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b/>
          <w:sz w:val="24"/>
        </w:rPr>
        <w:t xml:space="preserve">Авторизация и интеграция с «ceCloud»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В промышленной эксплуатации шлюз использует тот же сервис авторизации, что и ПО «ceCloud» (ЧТЗ п. 4.1.2.7.3): параметрам GATEWAY_AUTH_OAUTH_SERVER_URL и G</w:t>
      </w:r>
      <w:r>
        <w:rPr>
          <w:sz w:val="24"/>
        </w:rPr>
        <w:t xml:space="preserve">ATEWAY_AUTH_OAUTH_JWKS_URL задаются адрес сервиса авторизации «ceCloud» и адрес публикации открытых ключей. Проверка токена доступа выполняется по подписи (алгоритм RS256 по умолчанию) с периодическим перечитыванием открытых ключей при смене ключа подписи.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Поставляемый в составе репозито</w:t>
      </w:r>
      <w:r>
        <w:rPr>
          <w:sz w:val="24"/>
        </w:rPr>
        <w:t xml:space="preserve">рия сервис авторизации (oauth-server) предназначен для отладочного развёртывания: он хранит учётные записи в памяти процесса и формирует ключи подписи при каждом запуске, поэтому в промышленной эксплуатации не используется. Учётная запись администратора от</w:t>
      </w:r>
      <w:r>
        <w:rPr>
          <w:sz w:val="24"/>
        </w:rPr>
        <w:t xml:space="preserve">ладочного развёртывания задаётся переменными OAUTH_BOOTSTRAP_USERNAME, OAUTH_BOOTSTRAP_PASSWORD, OAUTH_BOOTSTRAP_EMAIL, регистрация дополнительных учётных записей – скриптом scripts/create_oauth_admin.sh или вручную методом регистрации сервиса авторизации.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Сроки действия токенов задаются параметрами auth.jwt: токен доступа – 30 минут, токен обновления – 7 суток (10080 м</w:t>
      </w:r>
      <w:r>
        <w:rPr>
          <w:sz w:val="24"/>
        </w:rPr>
        <w:t xml:space="preserve">инут). Отозванные токены доступа вносятся в список отозванных (таблица token_blacklist) и дополнительно контролируется признак массовой инвалидации токенов учётной записи; очистка устаревших записей списка выполняется периодически (по умолчанию раз в час).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b/>
          <w:sz w:val="24"/>
        </w:rPr>
        <w:t xml:space="preserve">Учётные записи, роли и права доступа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Учётные записи создаются в сервисе авторизации, а их роль в комплексе и признак активности – в базе данных шлюза. При первом старте создаётся администратор, указанны</w:t>
      </w:r>
      <w:r>
        <w:rPr>
          <w:sz w:val="24"/>
        </w:rPr>
        <w:t xml:space="preserve">й параметрами admin.bootstrap (переменные GATEWAY_ADMIN_BOOTSTRAP_ENABLED, GATEWAY_ADMIN_BOOTSTRAP_USERNAME, GATEWAY_ADMIN_BOOTSTRAP_EMAIL, GATEWAY_ADMIN_BOOTSTRAP_ROLE). Роль по умолчанию для новых учётных записей – auth.default_role (в поставке Абонент).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Управление учётными записями и правами выполняется методами шлюза: регистрация учётной записи, полу</w:t>
      </w:r>
      <w:r>
        <w:rPr>
          <w:sz w:val="24"/>
        </w:rPr>
        <w:t xml:space="preserve">чение списка учётных записей, изменение роли, блокировка и разблокировка, отключение учётной записи с инвалидацией ранее выданных токенов, мягкое удаление, получение и замена матрицы прав роли. Перечень ролей и их права по умолчанию приведены в таблице 12.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b/>
          <w:sz w:val="24"/>
        </w:rPr>
        <w:t xml:space="preserve">Таблица 12. </w:t>
      </w:r>
      <w:r>
        <w:rPr>
          <w:sz w:val="24"/>
        </w:rPr>
        <w:t xml:space="preserve">Роли и права доступа, задаваемые при развёртывании</w:t>
      </w:r>
      <w:r/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016"/>
        <w:gridCol w:w="3594"/>
        <w:gridCol w:w="4595"/>
      </w:tblGrid>
      <w:tr>
        <w:trPr>
          <w:tblHeader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16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b/>
                <w:bCs w:val="0"/>
                <w:color w:val="000000"/>
              </w:rPr>
            </w:pPr>
            <w:r>
              <w:rPr>
                <w:b/>
                <w:color w:val="000000"/>
                <w:sz w:val="24"/>
              </w:rPr>
              <w:t xml:space="preserve">Роль</w:t>
            </w:r>
            <w:r>
              <w:rPr>
                <w:b/>
                <w:bCs w:val="0"/>
                <w:color w:val="000000"/>
              </w:rPr>
            </w:r>
            <w:r>
              <w:rPr>
                <w:b/>
                <w:bCs w:val="0"/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94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b/>
                <w:bCs w:val="0"/>
                <w:color w:val="000000"/>
              </w:rPr>
            </w:pPr>
            <w:r>
              <w:rPr>
                <w:b/>
                <w:color w:val="000000"/>
                <w:sz w:val="24"/>
              </w:rPr>
              <w:t xml:space="preserve">Права по умолчанию</w:t>
            </w:r>
            <w:r>
              <w:rPr>
                <w:b/>
                <w:bCs w:val="0"/>
                <w:color w:val="000000"/>
              </w:rPr>
            </w:r>
            <w:r>
              <w:rPr>
                <w:b/>
                <w:bCs w:val="0"/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9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b/>
                <w:bCs w:val="0"/>
                <w:color w:val="000000"/>
              </w:rPr>
            </w:pPr>
            <w:r>
              <w:rPr>
                <w:b/>
                <w:color w:val="000000"/>
                <w:sz w:val="24"/>
              </w:rPr>
              <w:t xml:space="preserve">Назначение роли</w:t>
            </w:r>
            <w:r>
              <w:rPr>
                <w:b/>
                <w:bCs w:val="0"/>
                <w:color w:val="000000"/>
              </w:rPr>
            </w:r>
            <w:r>
              <w:rPr>
                <w:b/>
                <w:bCs w:val="0"/>
                <w:color w:val="00000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16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Администратор (admin)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94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все методы по всем путям (/*)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9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полный доступ, управление учётными записями, ролями и матрицей прав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16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Менеджер (manager)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94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чтение и изменение данных, датасетов, нагрузок, моделей и задач (/api/data/*, /api/datasets*, /api/loads*, /api/ml_models*, /api/tasks*); удаление ресурсов (/api/*); чтение списка учётных записей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9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выполнение всех работ с данными, моделями и задачами комплекса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16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Абонент (subscriber)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94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только чтение перечисленных разделов (GET); чтение списка учётных записей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9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120" w:before="120"/>
              <w:ind w:firstLine="0"/>
              <w:contextualSpacing w:val="true"/>
              <w:rPr>
                <w:color w:val="000000"/>
              </w:rPr>
            </w:pPr>
            <w:r>
              <w:rPr>
                <w:color w:val="000000"/>
                <w:sz w:val="24"/>
              </w:rPr>
              <w:t xml:space="preserve">просмотр данных, моделей и результатов идентификации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</w:tbl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Матрица прав хранится в базе данных шлюза и заполняется миграциями при первом развёртывании; изменение матрицы выполняется методом замены прав роли и не требует перезапуска контейнеров.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b/>
          <w:sz w:val="24"/>
        </w:rPr>
        <w:t xml:space="preserve">Проверка развёртывания шлюза и обновление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Проверка работоспособности шлюза выполняется запросом к методу проверки работоспособности (раздел «Проверка программы»). Получение токена выполняется м</w:t>
      </w:r>
      <w:r>
        <w:rPr>
          <w:sz w:val="24"/>
        </w:rPr>
        <w:t xml:space="preserve">етодом входа; дальнейшие запросы к методам комплекса выполняются с заголовком Authorization: Bearer &lt;токен доступа&gt;. Успешные ответы шлюз возвращает в едином формате (данные размещаются в поле data), ошибки – в едином формате с полями error и errorMessage.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Обновление шлюза выполняется повторной сборкой и перезапуском стека (make docker-run); миграции схемы применяются автоматически при старте контейнера шлюза.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Ограничения отладочного развёртывания: сервис авторизации хран</w:t>
      </w:r>
      <w:r>
        <w:rPr>
          <w:sz w:val="24"/>
        </w:rPr>
        <w:t xml:space="preserve">ит учётные записи в памяти, поэтому при перезапуске его контейнера ранее выданные токены обновления становятся недействительными (токены доступа действуют до истечения срока); для промышленной эксплуатации используется внешний сервис авторизации «ceCloud».</w:t>
      </w:r>
      <w:r/>
    </w:p>
    <w:p>
      <w:pPr>
        <w:pStyle w:val="1712"/>
        <w:keepNext w:val="true"/>
        <w:pBdr/>
        <w:spacing w:after="240" w:before="240" w:line="360" w:lineRule="auto"/>
        <w:ind w:firstLine="709" w:left="567"/>
        <w:contextualSpacing w:val="true"/>
        <w:jc w:val="left"/>
        <w:rPr>
          <w:szCs w:val="28"/>
        </w:rPr>
      </w:pPr>
      <w:r/>
      <w:bookmarkStart w:id="39" w:name="_Toc233626041_Copy_2"/>
      <w:r>
        <w:rPr>
          <w:b/>
          <w:i w:val="0"/>
          <w:sz w:val="24"/>
          <w:szCs w:val="28"/>
        </w:rPr>
        <w:t xml:space="preserve">3.5. Резервное копирование и восстановление</w:t>
      </w:r>
      <w:bookmarkEnd w:id="39"/>
      <w:r>
        <w:rPr>
          <w:szCs w:val="28"/>
        </w:rPr>
      </w:r>
      <w:r>
        <w:rPr>
          <w:szCs w:val="28"/>
        </w:rPr>
      </w:r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Резервному копированию подлежат: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база данных сервера приложений (том pgdata; в поставке допускается размещение тома на сетевом хранилище NFS) – метаданные файлов, датасеты и декодированные данные измерений, разметка, справочник нагрузок, метаданные моделей и результатов, состояния задач;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объектное хранилище MinIO (том minio_data) – исходные файлы данных и разметки, модели в формате H5, архивы отчётов;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база данных шлюза (том gateway-db-data) – учётные записи, роли, матрица прав;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– </w:t>
      </w:r>
      <w:r>
        <w:rPr>
          <w:sz w:val="24"/>
        </w:rPr>
        <w:t xml:space="preserve">каталог журналов logs (при необходимости сохранения истории работы).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Том брокера за</w:t>
      </w:r>
      <w:r>
        <w:rPr>
          <w:sz w:val="24"/>
        </w:rPr>
        <w:t xml:space="preserve">дач (redis_data) не требует резервного копирования: он содержит очередь и результаты задач со сроком хранения 1 сутки; состояния задач сохраняются в базе данных сервера приложений и после восстановления доступны для повторного запуска профильными методами.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Порядок резервного копирования: остановить контейнеры (./scripts/energomera.sh stop</w:t>
      </w:r>
      <w:r>
        <w:rPr>
          <w:sz w:val="24"/>
        </w:rPr>
        <w:t xml:space="preserve"> [окружение] и make docker-stop для шлюза) либо выполнить выгрузку без остановки; выгрузить базу данных средствами PostgreSQL; скопировать том объектного хранилища или выгрузить объекты средствами S3; заархивировать полученные данные; запустить контейнеры.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Выгрузка базы данных сервера приложений выполняется командой docker compose exec -T db pg</w:t>
      </w:r>
      <w:r>
        <w:rPr>
          <w:sz w:val="24"/>
        </w:rPr>
        <w:t xml:space="preserve">_dump -U &lt;POSTGRES_USER&gt; -d &lt;POSTGRES_DB&gt; -F c -f /tmp/backup.dump с последующим копированием файла из контейнера; восстановление – командой docker compose exec -T db pg_restore -U &lt;POSTGRES_USER&gt; -d &lt;POSTGRES_DB&gt; /tmp/backup.dump. Аналогично выгружается б</w:t>
      </w:r>
      <w:r>
        <w:rPr>
          <w:sz w:val="24"/>
        </w:rPr>
        <w:t xml:space="preserve">аза данных шлюза (контейнер gateway-db). Копирование томов выполняется средствами Docker (docker run --rm -v &lt;том&gt;:/data -v &lt;каталог&gt;:/backup alpine tar czf /backup/&lt;том&gt;.tgz -C /data .) или средствами файловой системы узла с учётом размещения тома на NFS.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Восстановление комплекса после отказа: развернуть контейнеры (./scripts/energomera.sh start [окружение], make docker-run для шлюза), восстановить базу данных и объектное хранилище из резервной копии, проверить работоспособност</w:t>
      </w:r>
      <w:r>
        <w:rPr>
          <w:sz w:val="24"/>
        </w:rPr>
        <w:t xml:space="preserve">ь (раздел «Проверка программы»). Задачи, выполнение которых было прервано отказом, автоматически не возобновляются: их повторный запуск выполняется повторным вызовом профильного метода; приостановленные задачи могут быть возобновлены методом возобновления.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Внимание. Команды ./scripts/energomera.sh clean-all, ./scripts/energomera.sh c</w:t>
      </w:r>
      <w:r>
        <w:rPr>
          <w:sz w:val="24"/>
        </w:rPr>
        <w:t xml:space="preserve">lean volumes, скрипт scripts/reset_db.sh и скрипт scripts/reset_s3.sh уничтожают данные (тома pgdata, minio_data, redis_data и объекты в бакете) без возможности восстановления. Перед их выполнением необходимо убедиться в наличии актуальной резервной копии.</w:t>
      </w:r>
      <w:r/>
    </w:p>
    <w:p>
      <w:pPr>
        <w:pStyle w:val="1710"/>
        <w:keepNext w:val="true"/>
        <w:numPr>
          <w:ilvl w:val="0"/>
          <w:numId w:val="0"/>
        </w:numPr>
        <w:pBdr/>
        <w:spacing w:after="360" w:before="360" w:line="360" w:lineRule="auto"/>
        <w:ind w:firstLine="0" w:left="709"/>
        <w:contextualSpacing w:val="true"/>
        <w:jc w:val="center"/>
        <w:rPr/>
      </w:pPr>
      <w:r/>
      <w:bookmarkStart w:id="40" w:name="_Toc233626052"/>
      <w:r>
        <w:rPr>
          <w:b/>
          <w:i w:val="0"/>
          <w:sz w:val="24"/>
        </w:rPr>
        <w:t xml:space="preserve">ПРОВЕРКА ПРОГРАММЫ</w:t>
      </w:r>
      <w:bookmarkEnd w:id="40"/>
      <w:r/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Для проверки работы программы необходимо выполнить действия, приведённые в таблице 13, и убедиться в получении ожидаемых ответов.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b/>
          <w:sz w:val="24"/>
        </w:rPr>
        <w:t xml:space="preserve">Таблица 13. </w:t>
      </w:r>
      <w:r>
        <w:rPr>
          <w:sz w:val="24"/>
        </w:rPr>
        <w:t xml:space="preserve">Проверка работоспособности компонентов ПК ОТН</w:t>
      </w:r>
      <w:r/>
    </w:p>
    <w:tbl>
      <w:tblPr>
        <w:tblInd w:w="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41"/>
        <w:gridCol w:w="4037"/>
        <w:gridCol w:w="1664"/>
        <w:gridCol w:w="2662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1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b/>
                <w:sz w:val="24"/>
              </w:rPr>
              <w:t xml:space="preserve">Компонент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37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b/>
                <w:sz w:val="24"/>
              </w:rPr>
              <w:t xml:space="preserve">Проверка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b/>
                <w:sz w:val="24"/>
              </w:rPr>
              <w:t xml:space="preserve">Учётные данные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b/>
                <w:sz w:val="24"/>
              </w:rPr>
              <w:t xml:space="preserve">Ожидаемый ответ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1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Сервис-шлюз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37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curl http://localhost:8082/health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{"status": "ok", "version": "0.1.0"}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1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Сервис авторизации (отладочное развёртывание)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37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curl http://localhost:8081/health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{"status": "ok"}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1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Сервер приложений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37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docker compose exec app curl -f http://localhost:8000/health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{"status": "OK", "environment": "&lt;окружение&gt;"}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1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Сведения о сборке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37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docker compose exec app curl -f http://localhost:8000/version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содержимое файла version.json (ветка, ревизия, автор, дата сборки)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1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База данных сервера приложений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37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docker compose exec db psql -U postgres -d energomera -c "\l"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параметры POSTGRES_USER, POSTGRES_DB из config/&lt;окружение&gt;.env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список баз данных, включая базу комплекса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1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База данных шлюза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37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docker compose exec gateway-db psql -U gateway -d gateway -c "\dt"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параметры базы данных шлюза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список таблиц: users, user_roles, role_permissions, token_blacklist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1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Брокер задач и хранилище результатов (Redis)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37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docker compose exec redis redis-cli -a "$REDIS_PASSWORD" ping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параметр REDIS_PASSWORD из config/&lt;окружение&gt;.env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PONG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1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Объектное хранилище (MinIO)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37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docker compose exec minio curl -f http://localhost:9000/minio/health/live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HTTP 200 без тела ответа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1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Доступ через шлюз: получение токена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37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curl -X POST http://localhost:8082/api/auth/login -H "Content-Type: application/json" -d '{"username":"&lt;имя&gt;","password":"&lt;пароль&gt;"}'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учётная запись, созданная в сервисе авторизации и зарегистрированная в шлюзе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поля access_token, refresh_token, token_type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1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Доступ через шлюз: метод комплекса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37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curl -H "Authorization: Bearer &lt;токен доступа&gt;" http://localhost:8082/api/ml_models/models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токен доступа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ответ в едином формате: данные в поле data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1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Контроль доступа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37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curl -i http://localhost:8082/api/ml_models/models (без заголовка Authorization)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6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–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6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код ответа 401 с полями error и errorMessage</w:t>
            </w:r>
            <w:r/>
          </w:p>
        </w:tc>
      </w:tr>
    </w:tbl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Проверка аспектов функционирования ПК ОТН выполняется путём прикладных программных вызовов (API) по протоколу HTTP с контролем возвращаемых сервером о</w:t>
      </w:r>
      <w:r>
        <w:rPr>
          <w:sz w:val="24"/>
        </w:rPr>
        <w:t xml:space="preserve">тветов. Вызовы выполняются через сервис-шлюз (для методов комплекса) либо напрямую во внутренней сети (для проверки работоспособности и сведений о сборке сервера приложений). Вызовы могут выполняться с использованием Swagger, Postman и других инструментов.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Документация методов доступна в браузере по адресам: http://localhost:8082/docs – методы сервиса-шлюза (аутентификация и администрирование); http://localhost:8000/docs – методы сервера приложени</w:t>
      </w:r>
      <w:r>
        <w:rPr>
          <w:sz w:val="24"/>
        </w:rPr>
        <w:t xml:space="preserve">й; спецификация методов сервера приложений – http://localhost:8000/openapi.json, альтернативная форма документации – http://localhost:8000/redoc (доступ к методам сервера приложений предоставляется только во внутренней сети либо через шлюз по пути /api/*).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Последовательность проверки после развёртывания (приёмочный прогон):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1. Проверить работоспособность сервиса-шлюза, сервиса авторизации и сервера приложений (таблица 13).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2. Проверить сведения о сборке (метод получения версии): убедиться, что возвращены данные файла version.json, сформированного при сборке образа.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3. Выполнить вход и получить токен доступа; проверить доступ к методу комплекса с токеном и ограничение доступа без токена.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4. Загрузить файл данных измерений и файл разметки, создать датасет и выполнить его заполнение.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5. Создать модель, запустить её обучение на подготовленном датасете, дождаться завершения задачи и проверить её результат.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6. Выполнить проверку (тестирование) модели на датасете и убедиться в получении метрик качества классификации.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7. Выполнить идентификацию (инференс) и убедиться в получении результатов, а также в доступности сформированных артефактов (архив отчёта, файл модели).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Проверка может выполняться также средствами поставки: прогон блоков проверок выполняется скриптом scripts/run_smoke_blocks.sh (отдельный блок запускается скриптом scripts/run_smoke_tests.sh с указанием каталога блока и адреса сервера приложений).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Журналы (логи) компонентов приведены в таблице 14.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b/>
          <w:sz w:val="24"/>
        </w:rPr>
        <w:t xml:space="preserve">Таблица 14. </w:t>
      </w:r>
      <w:r>
        <w:rPr>
          <w:sz w:val="24"/>
        </w:rPr>
        <w:t xml:space="preserve">Просмотр журналов компонентов</w:t>
      </w:r>
      <w:r/>
    </w:p>
    <w:tbl>
      <w:tblPr>
        <w:tblInd w:w="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Журнал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b/>
                <w:sz w:val="24"/>
              </w:rPr>
              <w:t xml:space="preserve">Команда просмотра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Журнал сервера приложений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docker compose logs -f app (каталог репозитория backend)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Журнал контейнера исполнения задач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docker compose logs -f celery-worker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Журнал базы данных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lang w:val="en-US"/>
              </w:rPr>
            </w:pPr>
            <w:r>
              <w:rPr>
                <w:sz w:val="24"/>
                <w:lang w:val="en-US"/>
              </w:rPr>
              <w:t xml:space="preserve">docker compose logs db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Журнал сервиса-шлюза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docker compose logs -f gateway (каталог репозитория middleware); make docker-logs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Журнал сервиса авторизации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docker compose logs -f oauth-server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Объединённые журналы сервера приложений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./scripts/energomera.sh logs [env]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Файловые журналы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logs/app.log, logs/celery.log (ротация: 10 МБ, до 5 файлов)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Состояние контейнеров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./scripts/energomera.sh status [env]; make docker-ps (для шлюза)</w:t>
            </w:r>
            <w:r/>
          </w:p>
        </w:tc>
      </w:tr>
    </w:tbl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После нефатального сбоя (сбой ОС, отключение питания) работоспособность восстанавливается запуском конте</w:t>
      </w:r>
      <w:r>
        <w:rPr>
          <w:sz w:val="24"/>
        </w:rPr>
        <w:t xml:space="preserve">йнеров (п. 3.2); незавершённые задачи автоматически не возобновляются и перезапускаются повторным вызовом профильного метода, приостановленные задачи – методом возобновления (п. 1.2). Данные, сохранённые в томах и объектном хранилище, при сбое не теряются.</w:t>
      </w:r>
      <w:r/>
    </w:p>
    <w:p>
      <w:pPr>
        <w:pStyle w:val="1710"/>
        <w:keepNext w:val="true"/>
        <w:numPr>
          <w:ilvl w:val="0"/>
          <w:numId w:val="2"/>
        </w:numPr>
        <w:pBdr/>
        <w:spacing w:after="360" w:before="360" w:line="360" w:lineRule="auto"/>
        <w:ind w:firstLine="0" w:left="0"/>
        <w:contextualSpacing w:val="true"/>
        <w:jc w:val="center"/>
        <w:rPr/>
      </w:pPr>
      <w:r/>
      <w:bookmarkStart w:id="41" w:name="_Toc233626053"/>
      <w:r>
        <w:rPr>
          <w:b/>
          <w:i w:val="0"/>
          <w:sz w:val="24"/>
        </w:rPr>
        <w:t xml:space="preserve">СООБЩЕНИЯ СИСТЕМНОМУ ПРОГРАММИСТУ</w:t>
      </w:r>
      <w:bookmarkEnd w:id="41"/>
      <w:r/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sz w:val="24"/>
        </w:rPr>
        <w:t xml:space="preserve">Сообщения, выводимые средствами развёртывания и компонентами комплекса, и действия системного программиста приведены в таблице 15.</w:t>
      </w:r>
      <w:r/>
    </w:p>
    <w:p>
      <w:pPr>
        <w:pStyle w:val="1709"/>
        <w:pBdr/>
        <w:spacing w:after="120" w:before="0" w:line="360" w:lineRule="auto"/>
        <w:ind w:firstLine="709"/>
        <w:contextualSpacing w:val="true"/>
        <w:jc w:val="both"/>
        <w:rPr/>
      </w:pPr>
      <w:r>
        <w:rPr>
          <w:b/>
          <w:sz w:val="24"/>
        </w:rPr>
        <w:t xml:space="preserve">Таблица 15. </w:t>
      </w:r>
      <w:r>
        <w:rPr>
          <w:sz w:val="24"/>
        </w:rPr>
        <w:t xml:space="preserve">Сообщения системному программисту и действия по ним</w:t>
      </w:r>
      <w:r/>
    </w:p>
    <w:tbl>
      <w:tblPr>
        <w:tblInd w:w="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Текст сообщения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b/>
                <w:sz w:val="24"/>
              </w:rPr>
              <w:t xml:space="preserve">Действие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Ошибка: docker-compose.yml не найден по пути $COMPOSE_FILE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Проверить наличие файла docker-compose.yml в корне репозитория. Если файл есть, проверить, что скрипт запускается из корня проекта: при запуске из каталога scripts или иного каталога путь определяется неверно.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Ошибка: .env файл для окружения '$ENV_TYPE' не найден по пути $ENV_FILE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Проверить, есть ли файлы окружений в каталоге config (dev.env, demo.env, prod.env), и верно ли указано имя окружения в команде. Каталог виртуального окружения (.venv, venv) к файлам окружений отношения не имеет.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Ошибка: Docker Daemon не запущен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lang w:val="en-US"/>
              </w:rPr>
            </w:pPr>
            <w:r>
              <w:rPr>
                <w:sz w:val="24"/>
                <w:lang w:val="en-US"/>
              </w:rPr>
              <w:t xml:space="preserve">Запустить Docker Daemon (например, systemctl start docker) и проверить доступ к нему командой docker info.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Ошибка: PDM не установлен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Установить PDM; проверить наличие Python версии 3.10 и pip на узле.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Ошибка: pdm export завершился с ошибкой / requirements.txt не создан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Проверить доступность индекса пакетов (команда check-pip) и корректность файлов pyproject.toml и pdm.lock.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PIP не настроен; Заданный PIP_INDEX_URL недоступен (выводятся правила UFW и команды запуска локального индекса)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Запустить локальный индекс пакетов (./scripts/pypi-local.sh install|run) либо задать адрес корпоративного зеркала переменными PIP_INDEX_URL и PIP_TRUSTED_HOST; при необходимости открыть контейнерам доступ к порту 3141 средствами межсетевого экрана.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x Найдены контейнеры не в состоянии Up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Просмотреть состояние контейнеров (status) и их журналы, устранить причину (недоступность базы данных, отсутствие образа) и повторить запуск.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Найдены контейнеры на порту &lt;порт&gt;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Скрипт остановит и удалит контейнеры, занимающие порт (выполняется только при FORCE_FREE_COMPOSE_PORTS=1). Перед этим убедиться, что удаляемые контейнеры не относятся к другим задачам.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Ошибка: Виртуальное окружение не найдено!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Создать виртуальное окружение (pdm venv create или python -m venv venv): оно требуется для прогона тестов перед развёртыванием окружений, отличных от dev.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x Тесты не прошли! Прерываем &lt;операцию&gt;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Развёртывание остановлено защитой от некорректного кода. Запустить ./scripts/energomera.sh test, устранить ошибки и повторить операцию. Для окружения dev тесты перед развёртыванием не выполняются.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Нет образа для rollback: &lt;тег&gt;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Откат невозможен: предыдущая версия образа отсутствует. Предыдущая версия сохраняется при развёртывании новой версии, поэтому откат доступен после очередного успешного развёртывания.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Приложение успешно обновлено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Действий не требуется.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Postgres is unavailable - sleeping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Ожидание готовности базы данных при старте сервера приложений. Если сообщение повторяется, проверить контейнер базы данных и параметры POSTGRES_* файла окружения.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Инициализация базы данных... / Применение миграций... / Инициализация базы данных завершена!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Штатный ход старта сервера приложений: создание базы данных и применение миграций. Действий не требуется.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Bucket '&lt;имя&gt;' created successfully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При первом старте создан бакет объектного хранилища. Действий не требуется.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MemoryError: &lt;текст&gt;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Задаче </w:t>
            </w:r>
            <w:r>
              <w:rPr>
                <w:sz w:val="24"/>
              </w:rPr>
              <w:t xml:space="preserve">не хватило памяти при обучении модели или подборе гиперпараметров. Уменьшить размер датасета или порцию данных, увеличить предел памяти контейнера исполнения задач (CELERY_WORKER_MEM_LIMIT), освободить память на узле. Задача завершается со статусом ошибки.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{"error": "Файл version.json не найден"} (метод получения сведений о сборке)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Файл version.json формируется скриптом развёртывания перед сборкой образа и включается в образ; из рабочего каталога он удаляется после сборки. Если метод возвращает ошибку, образ собран без формирования файла – выполнить сборку штатным скриптом.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Config file not found: &lt;путь&gt;. Create config/gateway.yaml or set GATEWAY_CONFIG_PATH env (сервис-шлюз)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Создать файл конфигурации config/gateway.yaml по образцу поставки либо задать его путь переменной GATEWAY_CONFIG_PATH. Без файла конфигурации контейнер шлюза не запускается.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{"error": 401, "errorMessage": "Missing or invalid Authorization"}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Запрос к методам комплекса направлен без заголовка Authorization: Bearer &lt;токен&gt; либо с истёкшим или отозванным токеном. Выполнить вход (метод /api/auth/login) и повторить запрос с полученным токеном.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{"error": 403, "errorMessage": "Access denied: &lt;метод&gt; &lt;путь&gt;"}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Права роли не покрывают запрошенный метод и путь. Изменить матрицу прав роли или роль учётной записи (методы администрирования).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{"error": 429, "errorMessage": "Rate limit exceeded. Retry after &lt;N&gt;s"}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Превышено ограничение частоты запросов с одного адреса. Повторить запрос через указанное число секунд либо изменить ограничение (параметр rate_limit).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{"error": 502, "errorMessage": "Upstream unavailable" | "Upstream timeout" | "No adapter for path"}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Сервис-шлюз не смог вызвать сервер приложений. Проверить его работоспособность и адрес в правилах маршрутизации (GATEWAY_MIDDLEWARE_BACKEND_URL); сообщение "No adapter for path" означает, что путь запроса не покрыт правилами маршрутизации.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{"error": 502, "errorMessage": "Upstream unavailable: ..."} при входе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2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/>
            </w:pPr>
            <w:r>
              <w:rPr>
                <w:sz w:val="24"/>
              </w:rPr>
              <w:t xml:space="preserve">Сервис авторизации недоступен. Проверить его работоспособность (или доступность сервиса авторизации «ceCloud») и сетевую связность.</w:t>
            </w:r>
            <w:r/>
          </w:p>
        </w:tc>
      </w:tr>
    </w:tbl>
    <w:p>
      <w:pPr>
        <w:pStyle w:val="1710"/>
        <w:keepNext w:val="true"/>
        <w:numPr>
          <w:ilvl w:val="0"/>
          <w:numId w:val="0"/>
        </w:numPr>
        <w:pBdr/>
        <w:spacing w:after="360" w:before="360" w:line="360" w:lineRule="auto"/>
        <w:ind w:firstLine="0" w:left="709"/>
        <w:contextualSpacing w:val="true"/>
        <w:jc w:val="center"/>
        <w:rPr/>
      </w:pPr>
      <w:r/>
      <w:bookmarkStart w:id="42" w:name="_Toc233626054"/>
      <w:r>
        <w:rPr>
          <w:b/>
          <w:i w:val="0"/>
          <w:sz w:val="24"/>
        </w:rPr>
        <w:t xml:space="preserve">ПЕРЕЧЕНЬ ПРИНЯТЫХ СОКРАЩЕНИЙ И УСЛОВНЫХ ОБОЗНАЧЕНИЙ</w:t>
      </w:r>
      <w:bookmarkEnd w:id="42"/>
      <w:r/>
      <w:r/>
    </w:p>
    <w:tbl>
      <w:tblPr>
        <w:tblInd w:w="0" w:type="dxa"/>
        <w:tblW w:w="5000" w:type="pct"/>
        <w:tblCellMar>
          <w:left w:w="120" w:type="dxa"/>
          <w:top w:w="80" w:type="dxa"/>
          <w:right w:w="12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404"/>
        <w:gridCol w:w="6800"/>
      </w:tblGrid>
      <w:tr>
        <w:trPr>
          <w:tblHeader/>
        </w:trPr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Сокращение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Расшифровка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АЦП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Аналого-цифровой преобразователь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БД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ГОСТ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Государственный стандарт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ЕСПД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Единая система программной документации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ИНС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Искусственная нейронная сеть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ИП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Индустриальный партнёр (АО «Энергомера»)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ИСУЭ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Интеллектуальная система учёта электроэнергии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ЛУ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Лист утверждения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ОС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Операционная система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ПД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Программная документация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ПК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Программный комплекс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ПК АПГС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Программный комплекс «Аналитика профилей гармонических составляющих»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ПК ОТН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Программный комплекс определения типа подключённой нагрузки потребителя в сетях низкого напряжения 0,4 кВ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ПМИ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Программа и методика испытаний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Программное обеспечение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ПУ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Прибор учёта электроэнергии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РП1, РП2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Рабочий проект №1, Рабочий проект №2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СУБД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Система управления базами данных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ТП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Технический проект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ЦИИиНоД СПбГУ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Центр искусственного интеллекта и науки о данных Санкт-Петербургского государственного университета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ЦОС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Цифровая обработка сигналов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ЧТЗ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Частное техническое задание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ЭД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Эксплуатационная документация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ЭНР-140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Шифр темы разработки ПК ОТН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backend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Репозиторий сервера приложений ПК ОТН (реализует компоненты по пп. 1.1–1.5 таблицы 3)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ceCloud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Программное обеспечение Индустриального партнёра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CNN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Свёрточная нейронная сеть (Convolutional Neural Network)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CRUD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Create, Read, Update, Delete – создание, чтение, изменение, удаление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CSV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Формат табличных данных с разделителями (Comma-Separated Values)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FFT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Быстрое преобразование Фурье (Fast Fourier Transform)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H5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Формат файла модели (HDF5) – основной формат хранения моделей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HTTP, HTTPS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Протоколы передачи данных (HyperText Transfer Protocol и его защищённый вариант)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JSON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Формат текстового представления данных (JavaScript Object Notation)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JWT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Токен доступа в формате JSON Web Token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JWKS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Публикация открытых ключей проверки подписи токенов (JSON Web Key Set)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middleware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Репозиторий сервиса-шлюза ПК ОТН (реализует компоненты «Интеграция», «Администрирование», «Управление»)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ML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Машинное обучение (Machine Learning)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MLP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Многослойный перцептрон (Multilayer Perceptron)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NFS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Сетевая файловая система (Network File System)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ONNX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Open Neural Network Exchange – формат экспорта моделей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OpenAPI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Спецификация документирования REST API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QAT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Квантование с обучением (Quantization-Aware Training)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REST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Representational State Transfer – архитектурный стиль взаимодействия по HTTP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S3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Simple Storage Service – протокол объектного хранилища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STFT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Кратковременное преобразование Фурье (Short-Time Fourier Transform)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UTC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Всемирное координированное время (Coordinated Universal Time)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UUID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Universally Unique Identifier – универсальный уникальный идентификатор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04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ZIP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800" w:type="dxa"/>
            <w:textDirection w:val="lrTb"/>
            <w:noWrap w:val="false"/>
          </w:tcPr>
          <w:p>
            <w:pPr>
              <w:pStyle w:val="1709"/>
              <w:pBdr/>
              <w:spacing w:after="120" w:before="0"/>
              <w:ind w:firstLine="0"/>
              <w:contextualSpacing w:val="tru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Формат архива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pStyle w:val="1709"/>
        <w:pBdr/>
        <w:spacing w:after="120" w:before="240"/>
        <w:ind/>
        <w:contextualSpacing w:val="true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709"/>
        <w:pBdr/>
        <w:spacing w:after="120" w:before="240"/>
        <w:ind/>
        <w:contextualSpacing w:val="true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709"/>
        <w:pBdr/>
        <w:spacing w:after="120" w:before="240"/>
        <w:ind/>
        <w:contextualSpacing w:val="true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709"/>
        <w:pBdr/>
        <w:spacing w:after="120" w:before="240"/>
        <w:ind/>
        <w:contextualSpacing w:val="true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709"/>
        <w:pBdr/>
        <w:spacing w:after="120" w:before="240"/>
        <w:ind/>
        <w:contextualSpacing w:val="true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709"/>
        <w:pBdr/>
        <w:spacing w:after="120" w:before="0"/>
        <w:ind/>
        <w:contextualSpacing w:val="true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709"/>
        <w:pBdr/>
        <w:spacing/>
        <w:ind w:firstLine="0"/>
        <w:rPr/>
      </w:pPr>
      <w:r/>
      <w:r/>
    </w:p>
    <w:p>
      <w:pPr>
        <w:pStyle w:val="1709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709"/>
        <w:pBdr/>
        <w:spacing w:after="0" w:before="0"/>
        <w:ind w:firstLine="0"/>
        <w:contextualSpacing w:val="false"/>
        <w:jc w:val="left"/>
        <w:rPr>
          <w:lang w:val="en-US"/>
        </w:rPr>
      </w:pPr>
      <w:r>
        <w:rPr>
          <w:lang w:val="en-US"/>
        </w:rPr>
      </w:r>
      <w:r>
        <w:br w:type="page" w:clear="all"/>
      </w:r>
      <w:r>
        <w:rPr>
          <w:lang w:val="en-US"/>
        </w:rPr>
      </w:r>
      <w:r>
        <w:rPr>
          <w:lang w:val="en-US"/>
        </w:rPr>
      </w:r>
    </w:p>
    <w:tbl>
      <w:tblPr>
        <w:jc w:val="center"/>
        <w:tblInd w:w="0" w:type="dxa"/>
        <w:tblW w:w="10433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pPr w:horzAnchor="margin" w:tblpXSpec="center" w:vertAnchor="text" w:tblpY="76" w:leftFromText="180" w:topFromText="0" w:rightFromText="180" w:bottomFromText="0"/>
        <w:tblLook w:val="0000" w:firstRow="0" w:lastRow="0" w:firstColumn="0" w:lastColumn="0" w:noHBand="0" w:noVBand="0"/>
      </w:tblPr>
      <w:tblGrid>
        <w:gridCol w:w="600"/>
        <w:gridCol w:w="1132"/>
        <w:gridCol w:w="1147"/>
        <w:gridCol w:w="1145"/>
        <w:gridCol w:w="1147"/>
        <w:gridCol w:w="1203"/>
        <w:gridCol w:w="1177"/>
        <w:gridCol w:w="1429"/>
        <w:gridCol w:w="783"/>
        <w:gridCol w:w="669"/>
      </w:tblGrid>
      <w:tr>
        <w:trPr>
          <w:cantSplit/>
          <w:trHeight w:val="567" w:hRule="exact"/>
        </w:trPr>
        <w:tc>
          <w:tcPr>
            <w:gridSpan w:val="10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W w:w="104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 w:after="0" w:before="0"/>
              <w:ind w:firstLine="0"/>
              <w:contextualSpacing w:val="true"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Лист регистрации изменений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cantSplit/>
          <w:trHeight w:val="284" w:hRule="exact"/>
        </w:trPr>
        <w:tc>
          <w:tcPr>
            <w:gridSpan w:val="5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5171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jc w:val="center"/>
              <w:rPr/>
            </w:pPr>
            <w:r>
              <w:rPr>
                <w:sz w:val="24"/>
              </w:rPr>
              <w:t xml:space="preserve">Номера листов (страниц)</w:t>
            </w:r>
            <w:r/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203" w:type="dxa"/>
            <w:vAlign w:val="center"/>
            <w:vMerge w:val="restart"/>
            <w:textDirection w:val="lrTb"/>
            <w:noWrap w:val="false"/>
          </w:tcPr>
          <w:p>
            <w:pPr>
              <w:pStyle w:val="1709"/>
              <w:pBdr/>
              <w:spacing w:line="240" w:lineRule="auto"/>
              <w:ind w:firstLine="0"/>
              <w:jc w:val="center"/>
              <w:rPr/>
            </w:pPr>
            <w:r>
              <w:rPr>
                <w:sz w:val="24"/>
              </w:rPr>
              <w:t xml:space="preserve">Всего</w:t>
            </w:r>
            <w:r/>
          </w:p>
          <w:p>
            <w:pPr>
              <w:pStyle w:val="1709"/>
              <w:pBdr/>
              <w:spacing w:line="240" w:lineRule="auto"/>
              <w:ind w:firstLine="0"/>
              <w:jc w:val="center"/>
              <w:rPr/>
            </w:pPr>
            <w:r>
              <w:rPr>
                <w:sz w:val="24"/>
              </w:rPr>
              <w:t xml:space="preserve">листов</w:t>
            </w:r>
            <w:r/>
          </w:p>
          <w:p>
            <w:pPr>
              <w:pStyle w:val="1709"/>
              <w:pBdr/>
              <w:spacing w:line="240" w:lineRule="auto"/>
              <w:ind w:firstLine="0"/>
              <w:jc w:val="center"/>
              <w:rPr/>
            </w:pPr>
            <w:r>
              <w:rPr>
                <w:sz w:val="24"/>
              </w:rPr>
              <w:t xml:space="preserve">(страниц)</w:t>
            </w:r>
            <w:r/>
          </w:p>
          <w:p>
            <w:pPr>
              <w:pStyle w:val="1709"/>
              <w:pBdr/>
              <w:spacing w:line="240" w:lineRule="auto"/>
              <w:ind w:firstLine="0"/>
              <w:jc w:val="center"/>
              <w:rPr/>
            </w:pPr>
            <w:r>
              <w:rPr>
                <w:sz w:val="24"/>
              </w:rPr>
              <w:t xml:space="preserve">в докум</w:t>
            </w:r>
            <w:r/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177" w:type="dxa"/>
            <w:vAlign w:val="center"/>
            <w:vMerge w:val="restart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jc w:val="center"/>
              <w:rPr/>
            </w:pPr>
            <w:r>
              <w:rPr>
                <w:sz w:val="24"/>
              </w:rPr>
              <w:t xml:space="preserve">№</w:t>
            </w:r>
            <w:r/>
          </w:p>
          <w:p>
            <w:pPr>
              <w:pStyle w:val="1709"/>
              <w:pBdr/>
              <w:spacing/>
              <w:ind w:firstLine="0"/>
              <w:jc w:val="center"/>
              <w:rPr/>
            </w:pPr>
            <w:r>
              <w:rPr>
                <w:sz w:val="24"/>
              </w:rPr>
              <w:t xml:space="preserve">документа</w:t>
            </w:r>
            <w:r/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429" w:type="dxa"/>
            <w:vAlign w:val="center"/>
            <w:vMerge w:val="restart"/>
            <w:textDirection w:val="lrTb"/>
            <w:noWrap w:val="false"/>
          </w:tcPr>
          <w:p>
            <w:pPr>
              <w:pStyle w:val="1709"/>
              <w:pBdr/>
              <w:spacing w:line="240" w:lineRule="auto"/>
              <w:ind w:firstLine="0"/>
              <w:jc w:val="center"/>
              <w:rPr/>
            </w:pPr>
            <w:r>
              <w:rPr>
                <w:sz w:val="24"/>
              </w:rPr>
              <w:t xml:space="preserve">Входящий</w:t>
            </w:r>
            <w:r/>
          </w:p>
          <w:p>
            <w:pPr>
              <w:pStyle w:val="1709"/>
              <w:pBdr/>
              <w:spacing w:line="240" w:lineRule="auto"/>
              <w:ind w:firstLine="0"/>
              <w:jc w:val="center"/>
              <w:rPr/>
            </w:pPr>
            <w:r>
              <w:rPr>
                <w:sz w:val="24"/>
              </w:rPr>
              <w:t xml:space="preserve">№ </w:t>
            </w:r>
            <w:r>
              <w:rPr>
                <w:sz w:val="24"/>
              </w:rPr>
              <w:t xml:space="preserve">сопрово</w:t>
            </w:r>
            <w:r/>
          </w:p>
          <w:p>
            <w:pPr>
              <w:pStyle w:val="1709"/>
              <w:pBdr/>
              <w:spacing w:line="240" w:lineRule="auto"/>
              <w:ind w:firstLine="0"/>
              <w:jc w:val="center"/>
              <w:rPr/>
            </w:pPr>
            <w:r>
              <w:rPr>
                <w:sz w:val="24"/>
              </w:rPr>
              <w:t xml:space="preserve">дительного</w:t>
            </w:r>
            <w:r/>
          </w:p>
          <w:p>
            <w:pPr>
              <w:pStyle w:val="1709"/>
              <w:pBdr/>
              <w:spacing w:line="240" w:lineRule="auto"/>
              <w:ind w:firstLine="0"/>
              <w:jc w:val="center"/>
              <w:rPr/>
            </w:pPr>
            <w:r>
              <w:rPr>
                <w:sz w:val="24"/>
              </w:rPr>
              <w:t xml:space="preserve">документа</w:t>
            </w:r>
            <w:r/>
          </w:p>
          <w:p>
            <w:pPr>
              <w:pStyle w:val="1709"/>
              <w:pBdr/>
              <w:spacing/>
              <w:ind w:firstLine="0"/>
              <w:jc w:val="center"/>
              <w:rPr/>
            </w:pPr>
            <w:r>
              <w:rPr>
                <w:sz w:val="24"/>
              </w:rPr>
              <w:t xml:space="preserve">и дата</w:t>
            </w:r>
            <w:r/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783" w:type="dxa"/>
            <w:vAlign w:val="center"/>
            <w:vMerge w:val="restart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jc w:val="center"/>
              <w:rPr/>
            </w:pPr>
            <w:r>
              <w:rPr>
                <w:sz w:val="24"/>
              </w:rPr>
              <w:t xml:space="preserve">Подп.</w:t>
            </w:r>
            <w:r/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669" w:type="dxa"/>
            <w:vAlign w:val="center"/>
            <w:vMerge w:val="restart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jc w:val="center"/>
              <w:rPr/>
            </w:pPr>
            <w:r>
              <w:rPr>
                <w:sz w:val="24"/>
              </w:rPr>
              <w:t xml:space="preserve">Дата</w:t>
            </w:r>
            <w:r/>
          </w:p>
        </w:tc>
      </w:tr>
      <w:tr>
        <w:trPr>
          <w:cantSplit/>
          <w:trHeight w:val="1134" w:hRule="exact"/>
        </w:trPr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jc w:val="center"/>
              <w:rPr/>
            </w:pPr>
            <w:r>
              <w:rPr>
                <w:sz w:val="24"/>
              </w:rPr>
              <w:t xml:space="preserve">Изм</w:t>
            </w:r>
            <w:r/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jc w:val="center"/>
              <w:rPr/>
            </w:pPr>
            <w:r>
              <w:rPr>
                <w:sz w:val="24"/>
              </w:rPr>
              <w:t xml:space="preserve">изменен</w:t>
            </w:r>
            <w:r/>
          </w:p>
          <w:p>
            <w:pPr>
              <w:pStyle w:val="1709"/>
              <w:pBdr/>
              <w:spacing/>
              <w:ind w:firstLine="0"/>
              <w:jc w:val="center"/>
              <w:rPr/>
            </w:pPr>
            <w:r>
              <w:rPr>
                <w:sz w:val="24"/>
              </w:rPr>
              <w:t xml:space="preserve">ных</w:t>
            </w:r>
            <w:r/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jc w:val="center"/>
              <w:rPr/>
            </w:pPr>
            <w:r>
              <w:rPr>
                <w:sz w:val="24"/>
              </w:rPr>
              <w:t xml:space="preserve">заме</w:t>
            </w:r>
            <w:r/>
          </w:p>
          <w:p>
            <w:pPr>
              <w:pStyle w:val="1709"/>
              <w:pBdr/>
              <w:spacing/>
              <w:ind w:firstLine="0"/>
              <w:jc w:val="center"/>
              <w:rPr/>
            </w:pPr>
            <w:r>
              <w:rPr>
                <w:sz w:val="24"/>
              </w:rPr>
              <w:t xml:space="preserve">ненных</w:t>
            </w:r>
            <w:r/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jc w:val="center"/>
              <w:rPr/>
            </w:pPr>
            <w:r>
              <w:rPr>
                <w:sz w:val="24"/>
              </w:rPr>
              <w:t xml:space="preserve">новых</w:t>
            </w:r>
            <w:r/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jc w:val="center"/>
              <w:rPr/>
            </w:pPr>
            <w:r>
              <w:rPr>
                <w:sz w:val="24"/>
              </w:rPr>
              <w:t xml:space="preserve">анулиро</w:t>
            </w:r>
            <w:r/>
          </w:p>
          <w:p>
            <w:pPr>
              <w:pStyle w:val="1709"/>
              <w:pBdr/>
              <w:spacing/>
              <w:ind w:firstLine="0"/>
              <w:jc w:val="center"/>
              <w:rPr/>
            </w:pPr>
            <w:r>
              <w:rPr>
                <w:sz w:val="24"/>
              </w:rPr>
              <w:t xml:space="preserve">ванных</w:t>
            </w:r>
            <w:r/>
          </w:p>
        </w:tc>
        <w:tc>
          <w:tcPr>
            <w:tcBorders>
              <w:top w:val="single" w:color="000000" w:sz="4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203" w:type="dxa"/>
            <w:vMerge w:val="continue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177" w:type="dxa"/>
            <w:vMerge w:val="continue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429" w:type="dxa"/>
            <w:vMerge w:val="continue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783" w:type="dxa"/>
            <w:vMerge w:val="continue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669" w:type="dxa"/>
            <w:vMerge w:val="continue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jc w:val="center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18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77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2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709"/>
              <w:pBdr/>
              <w:spacing/>
              <w:ind w:firstLine="0"/>
              <w:rPr/>
            </w:pPr>
            <w:r/>
            <w:r/>
          </w:p>
        </w:tc>
      </w:tr>
    </w:tbl>
    <w:p>
      <w:pPr>
        <w:pStyle w:val="1709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sectPr>
      <w:headerReference w:type="default" r:id="rId14"/>
      <w:headerReference w:type="first" r:id="rId15"/>
      <w:footerReference w:type="default" r:id="rId21"/>
      <w:footerReference w:type="first" r:id="rId22"/>
      <w:footnotePr/>
      <w:endnotePr/>
      <w:type w:val="nextPage"/>
      <w:pgSz w:h="16838" w:orient="portrait" w:w="11906"/>
      <w:pgMar w:top="1134" w:right="567" w:bottom="1134" w:left="1134" w:header="709" w:footer="709" w:gutter="0"/>
      <w:pgNumType w:start="2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Noto Sans CJK SC">
    <w:panose1 w:val="020E0502030303020204"/>
  </w:font>
  <w:font w:name="Liberation Sans">
    <w:panose1 w:val="020B0604020202020204"/>
  </w:font>
  <w:font w:name="ＭＳ 明朝">
    <w:panose1 w:val="02020603050405090304"/>
  </w:font>
  <w:font w:name="Courier New">
    <w:panose1 w:val="02070309020205020404"/>
  </w:font>
  <w:font w:name="Noto Sans Devanagari">
    <w:panose1 w:val="020E0502030303020204"/>
  </w:font>
  <w:font w:name="Cambria">
    <w:panose1 w:val="02040503050406030204"/>
  </w:font>
  <w:font w:name="Lucida Grande">
    <w:panose1 w:val="020E0502030303020204"/>
  </w:font>
  <w:font w:name="ＭＳ ゴシック">
    <w:panose1 w:val="020B0609070205080204"/>
  </w:font>
  <w:font w:name="Times New Roman">
    <w:panose1 w:val="02020603050405020304"/>
  </w:font>
  <w:font w:name="Source Sans Pro">
    <w:panose1 w:val="020E050203030302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80"/>
      <w:pBdr/>
      <w:spacing/>
      <w:ind w:firstLine="0"/>
      <w:jc w:val="center"/>
      <w:rPr>
        <w:b/>
        <w:bCs w:val="0"/>
        <w:sz w:val="24"/>
        <w:szCs w:val="36"/>
      </w:rPr>
    </w:pPr>
    <w:r>
      <w:rPr>
        <w:b/>
        <w:bCs w:val="0"/>
        <w:sz w:val="24"/>
        <w:szCs w:val="36"/>
      </w:rPr>
    </w:r>
    <w:r>
      <w:rPr>
        <w:b/>
        <w:bCs w:val="0"/>
        <w:sz w:val="24"/>
        <w:szCs w:val="36"/>
      </w:rPr>
      <w:t xml:space="preserve">2026</w:t>
    </w:r>
    <w:r>
      <w:rPr>
        <w:b/>
        <w:bCs w:val="0"/>
        <w:sz w:val="24"/>
        <w:szCs w:val="36"/>
      </w:rPr>
    </w:r>
    <w:r>
      <w:rPr>
        <w:b/>
        <w:bCs w:val="0"/>
        <w:sz w:val="24"/>
        <w:szCs w:val="36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80"/>
      <w:pBdr/>
      <w:spacing/>
      <w:ind/>
      <w:rPr>
        <w:rStyle w:val="1723"/>
      </w:rPr>
    </w:pPr>
    <w:r>
      <w:rPr>
        <w:rStyle w:val="1723"/>
      </w:rPr>
      <w:fldChar w:fldCharType="begin"/>
    </w:r>
    <w:r>
      <w:rPr>
        <w:rStyle w:val="1723"/>
      </w:rPr>
      <w:instrText xml:space="preserve"> PAGE </w:instrText>
    </w:r>
    <w:r>
      <w:rPr>
        <w:rStyle w:val="1723"/>
      </w:rPr>
      <w:fldChar w:fldCharType="separate"/>
    </w:r>
    <w:r>
      <w:rPr>
        <w:rStyle w:val="1723"/>
      </w:rPr>
      <w:t xml:space="preserve">0</w:t>
    </w:r>
    <w:r>
      <w:rPr>
        <w:rStyle w:val="1723"/>
      </w:rPr>
      <w:fldChar w:fldCharType="end"/>
    </w:r>
    <w:r>
      <w:rPr>
        <w:rStyle w:val="1723"/>
      </w:rPr>
    </w:r>
    <w:r>
      <w:rPr>
        <w:rStyle w:val="1723"/>
      </w:rPr>
    </w:r>
  </w:p>
  <w:p>
    <w:pPr>
      <w:pStyle w:val="1780"/>
      <w:pBdr/>
      <w:spacing/>
      <w:ind/>
      <w:rPr/>
    </w:pPr>
    <w:r/>
    <w:r/>
  </w:p>
  <w:p>
    <w:pPr>
      <w:pStyle w:val="1709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80"/>
      <w:pBdr/>
      <w:spacing/>
      <w:ind w:firstLine="0"/>
      <w:jc w:val="center"/>
      <w:rPr>
        <w:b/>
        <w:bCs w:val="0"/>
        <w:sz w:val="24"/>
        <w:szCs w:val="36"/>
      </w:rPr>
    </w:pPr>
    <w:r>
      <w:rPr>
        <w:b/>
        <w:bCs w:val="0"/>
        <w:sz w:val="24"/>
        <w:szCs w:val="36"/>
      </w:rPr>
    </w:r>
    <w:r>
      <w:rPr>
        <w:b/>
        <w:bCs w:val="0"/>
        <w:sz w:val="24"/>
        <w:szCs w:val="36"/>
      </w:rPr>
    </w:r>
    <w:r>
      <w:rPr>
        <w:b/>
        <w:bCs w:val="0"/>
        <w:sz w:val="24"/>
        <w:szCs w:val="36"/>
      </w:rPr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80"/>
      <w:pBdr/>
      <w:spacing/>
      <w:ind/>
      <w:rPr/>
    </w:pPr>
    <w:r/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80"/>
      <w:pBdr/>
      <w:spacing/>
      <w:ind w:firstLine="0"/>
      <w:jc w:val="center"/>
      <w:rPr>
        <w:b/>
        <w:bCs w:val="0"/>
        <w:sz w:val="24"/>
        <w:szCs w:val="36"/>
      </w:rPr>
    </w:pPr>
    <w:r>
      <w:rPr>
        <w:b/>
        <w:bCs w:val="0"/>
        <w:sz w:val="24"/>
        <w:szCs w:val="36"/>
      </w:rPr>
      <w:t xml:space="preserve">2026</w:t>
    </w:r>
    <w:r>
      <w:rPr>
        <w:b/>
        <w:bCs w:val="0"/>
        <w:sz w:val="24"/>
        <w:szCs w:val="36"/>
      </w:rPr>
    </w:r>
    <w:r>
      <w:rPr>
        <w:b/>
        <w:bCs w:val="0"/>
        <w:sz w:val="24"/>
        <w:szCs w:val="36"/>
      </w:rPr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80"/>
      <w:pBdr/>
      <w:spacing/>
      <w:ind/>
      <w:rPr/>
    </w:pPr>
    <w:r/>
    <w:r/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09"/>
      <w:pBdr/>
      <w:spacing/>
      <w:ind/>
      <w:jc w:val="center"/>
      <w:rPr>
        <w:highlight w:val="white"/>
      </w:rPr>
    </w:pPr>
    <w:r>
      <w:rPr>
        <w:highlight w:val="white"/>
      </w:rPr>
      <w:t xml:space="preserve">ПРАВИТЕЛЬСТВО РОССИЙСКОЙ ФЕДЕРАЦИИ</w:t>
    </w:r>
    <w:r>
      <w:rPr>
        <w:highlight w:val="white"/>
      </w:rPr>
    </w:r>
    <w:r>
      <w:rPr>
        <w:highlight w:val="white"/>
      </w:rPr>
    </w:r>
  </w:p>
  <w:p w14:paraId="2A457819">
    <w:pPr>
      <w:pBdr/>
      <w:spacing/>
      <w:ind/>
      <w:rPr/>
    </w:pPr>
    <w:r>
      <w:rPr>
        <w:highlight w:val="whit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9050" distB="35560" distL="19050" distR="25400" simplePos="0" relativeHeight="2" behindDoc="1" locked="0" layoutInCell="1" allowOverlap="1">
              <wp:simplePos x="0" y="0"/>
              <wp:positionH relativeFrom="page">
                <wp:posOffset>323850</wp:posOffset>
              </wp:positionH>
              <wp:positionV relativeFrom="page">
                <wp:posOffset>4500880</wp:posOffset>
              </wp:positionV>
              <wp:extent cx="432360" cy="5241240"/>
              <wp:effectExtent l="0" t="0" r="0" b="0"/>
              <wp:wrapNone/>
              <wp:docPr id="1" name="Group 1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 rot="0" flipH="0" flipV="0">
                        <a:off x="0" y="0"/>
                        <a:ext cx="432360" cy="5241240"/>
                        <a:chOff x="0" y="0"/>
                        <a:chExt cx="432360" cy="5241240"/>
                      </a:xfrm>
                    </wpg:grpSpPr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20" cy="52412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0" y="684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0" y="5226840"/>
                          <a:ext cx="432360" cy="7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0" y="432684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0" y="3067200"/>
                          <a:ext cx="432360" cy="7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0" y="216648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0" y="126684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179640" y="6840"/>
                          <a:ext cx="720" cy="52196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432360" y="0"/>
                          <a:ext cx="0" cy="52412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 flipH="0" flipV="0">
                          <a:off x="0" y="4326838"/>
                          <a:ext cx="178920" cy="89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6B793876">
                            <w:pPr>
                              <w:keepNext w:val="false"/>
                              <w:keepLines w:val="false"/>
                              <w:pageBreakBefore w:val="false"/>
                              <w:widowControl w:val="tru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between w:val="none" w:color="000000" w:sz="4" w:space="0"/>
                              </w:pBdr>
                              <w:shd w:val="nil" w:color="000000"/>
                              <w:tabs>
                                <w:tab w:val="clear" w:leader="none" w:pos="284"/>
                                <w:tab w:val="clear" w:leader="none" w:pos="4536"/>
                                <w:tab w:val="clear" w:leader="none" w:pos="9072"/>
                              </w:tabs>
                              <w:spacing w:after="60" w:afterAutospacing="0" w:before="60" w:beforeAutospacing="0" w:line="240" w:lineRule="auto"/>
                              <w:ind w:right="0" w:firstLine="0" w:left="0"/>
                              <w:contextualSpacing w:val="true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bidi="ru-RU"/>
                                <w14:ligatures w14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/>
                                <w14:ligatures w14:val="none"/>
                              </w:rPr>
                              <w:t xml:space="preserve">Инв. № подл.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25560" rIns="0" bIns="0" numCol="1" spcCol="0" rtlCol="0" fromWordArt="0" anchor="t" anchorCtr="0" forceAA="0" upright="0" compatLnSpc="0">
                        <a:noAutofit/>
                      </wps:bodyPr>
                    </wps:wsp>
                    <wps:wsp>
                      <wps:cNvPr id="10" name=""/>
                      <wps:cNvSpPr/>
                      <wps:spPr bwMode="auto">
                        <a:xfrm>
                          <a:off x="0" y="3067200"/>
                          <a:ext cx="178920" cy="125927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79C9BEFE">
                            <w:pPr>
                              <w:keepNext w:val="false"/>
                              <w:keepLines w:val="false"/>
                              <w:pageBreakBefore w:val="false"/>
                              <w:widowControl w:val="tru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between w:val="none" w:color="000000" w:sz="4" w:space="0"/>
                              </w:pBdr>
                              <w:shd w:val="nil" w:color="000000"/>
                              <w:tabs>
                                <w:tab w:val="clear" w:leader="none" w:pos="284"/>
                                <w:tab w:val="clear" w:leader="none" w:pos="4536"/>
                                <w:tab w:val="clear" w:leader="none" w:pos="9072"/>
                              </w:tabs>
                              <w:spacing w:after="60" w:afterAutospacing="0" w:before="60" w:beforeAutospacing="0" w:line="240" w:lineRule="auto"/>
                              <w:ind w:right="0" w:firstLine="0" w:left="0"/>
                              <w:contextualSpacing w:val="true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/>
                                <w14:ligatures w14:val="none"/>
                              </w:rPr>
                              <w:t xml:space="preserve">Подпись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и дата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50760" rIns="0" bIns="0" numCol="1" spcCol="0" rtlCol="0" fromWordArt="0" anchor="t" anchorCtr="0" forceAA="0" upright="0" compatLnSpc="0">
                        <a:noAutofit/>
                      </wps:bodyPr>
                    </wps:wsp>
                    <wps:wsp>
                      <wps:cNvPr id="11" name=""/>
                      <wps:cNvSpPr/>
                      <wps:spPr bwMode="auto">
                        <a:xfrm>
                          <a:off x="0" y="2166480"/>
                          <a:ext cx="178920" cy="89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0ED27F63">
                            <w:pPr>
                              <w:keepNext w:val="false"/>
                              <w:keepLines w:val="false"/>
                              <w:pageBreakBefore w:val="false"/>
                              <w:widowControl w:val="tru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between w:val="none" w:color="000000" w:sz="4" w:space="0"/>
                              </w:pBdr>
                              <w:shd w:val="nil" w:color="000000"/>
                              <w:tabs>
                                <w:tab w:val="clear" w:leader="none" w:pos="284"/>
                                <w:tab w:val="clear" w:leader="none" w:pos="4536"/>
                                <w:tab w:val="clear" w:leader="none" w:pos="9072"/>
                              </w:tabs>
                              <w:spacing w:after="60" w:afterAutospacing="0" w:before="60" w:beforeAutospacing="0" w:line="240" w:lineRule="auto"/>
                              <w:ind w:right="0" w:firstLine="0" w:left="0"/>
                              <w:contextualSpacing w:val="true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/>
                                <w14:ligatures w14:val="none"/>
                              </w:rPr>
                              <w:t xml:space="preserve">Взам. инв. №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50760" rIns="0" bIns="0" numCol="1" spcCol="0" rtlCol="0" fromWordArt="0" anchor="t" anchorCtr="0" forceAA="0" upright="0" compatLnSpc="0">
                        <a:noAutofit/>
                      </wps:bodyPr>
                    </wps:wsp>
                    <wps:wsp>
                      <wps:cNvPr id="12" name=""/>
                      <wps:cNvSpPr/>
                      <wps:spPr bwMode="auto">
                        <a:xfrm>
                          <a:off x="0" y="1266840"/>
                          <a:ext cx="178920" cy="89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4BEC914E">
                            <w:pPr>
                              <w:keepNext w:val="false"/>
                              <w:keepLines w:val="false"/>
                              <w:pageBreakBefore w:val="false"/>
                              <w:widowControl w:val="tru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between w:val="none" w:color="000000" w:sz="4" w:space="0"/>
                              </w:pBdr>
                              <w:shd w:val="nil" w:color="000000"/>
                              <w:tabs>
                                <w:tab w:val="clear" w:leader="none" w:pos="284"/>
                                <w:tab w:val="clear" w:leader="none" w:pos="4536"/>
                                <w:tab w:val="clear" w:leader="none" w:pos="9072"/>
                              </w:tabs>
                              <w:spacing w:after="60" w:afterAutospacing="0" w:before="60" w:beforeAutospacing="0" w:line="240" w:lineRule="auto"/>
                              <w:ind w:right="0" w:firstLine="0" w:left="0"/>
                              <w:contextualSpacing w:val="true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/>
                                <w14:ligatures w14:val="none"/>
                              </w:rPr>
                              <w:t xml:space="preserve">Инв. № дубл.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38160" rIns="0" bIns="0" numCol="1" spcCol="0" rtlCol="0" fromWordArt="0" anchor="t" anchorCtr="0" forceAA="0" upright="0" compatLnSpc="0">
                        <a:noAutofit/>
                      </wps:bodyPr>
                    </wps:wsp>
                    <wps:wsp>
                      <wps:cNvPr id="13" name=""/>
                      <wps:cNvSpPr/>
                      <wps:spPr bwMode="auto">
                        <a:xfrm>
                          <a:off x="0" y="6840"/>
                          <a:ext cx="178920" cy="125927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2E3F9431">
                            <w:pPr>
                              <w:keepNext w:val="false"/>
                              <w:keepLines w:val="false"/>
                              <w:pageBreakBefore w:val="false"/>
                              <w:widowControl w:val="tru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between w:val="none" w:color="000000" w:sz="4" w:space="0"/>
                              </w:pBdr>
                              <w:shd w:val="nil" w:color="000000"/>
                              <w:tabs>
                                <w:tab w:val="clear" w:leader="none" w:pos="284"/>
                                <w:tab w:val="clear" w:leader="none" w:pos="4536"/>
                                <w:tab w:val="clear" w:leader="none" w:pos="9072"/>
                              </w:tabs>
                              <w:spacing w:after="60" w:afterAutospacing="0" w:before="60" w:beforeAutospacing="0" w:line="240" w:lineRule="auto"/>
                              <w:ind w:right="0" w:firstLine="0" w:left="0"/>
                              <w:contextualSpacing w:val="true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/>
                                <w14:ligatures w14:val="none"/>
                              </w:rPr>
                              <w:t xml:space="preserve">Подпись и дата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50760" rIns="0" bIns="0" numCol="1" spcCol="0" rtlCol="0" fromWordArt="0" anchor="t" anchorCtr="0" forceAA="0" upright="0" compatLnSpc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0" o:spid="_x0000_s0000" style="position:absolute;z-index:-2;o:allowoverlap:true;o:allowincell:true;mso-position-horizontal-relative:page;margin-left:25.50pt;mso-position-horizontal:absolute;mso-position-vertical-relative:page;margin-top:354.40pt;mso-position-vertical:absolute;width:34.04pt;height:412.70pt;mso-wrap-distance-left:1.50pt;mso-wrap-distance-top:1.50pt;mso-wrap-distance-right:2.00pt;mso-wrap-distance-bottom:2.80pt;rotation:0;" coordorigin="0,0" coordsize="4323,52412">
              <v:line id="shape 1" o:spid="_x0000_s1" style="position:absolute;left:0;text-align:left;z-index:-2;visibility:visible;" from="25.5pt,354.4pt" to="59.5pt,767.1pt" filled="f" strokecolor="#000000" strokeweight="2.25pt"/>
              <v:line id="shape 2" o:spid="_x0000_s2" style="position:absolute;left:0;text-align:left;z-index:-2;visibility:visible;" from="25.5pt,354.4pt" to="59.5pt,767.1pt" filled="f" strokecolor="#000000" strokeweight="2.25pt"/>
              <v:line id="shape 3" o:spid="_x0000_s3" style="position:absolute;left:0;text-align:left;z-index:-2;visibility:visible;" from="25.5pt,354.4pt" to="59.5pt,767.1pt" filled="f" strokecolor="#000000" strokeweight="2.25pt"/>
              <v:line id="shape 4" o:spid="_x0000_s4" style="position:absolute;left:0;text-align:left;z-index:-2;visibility:visible;" from="25.5pt,354.4pt" to="59.5pt,767.1pt" filled="f" strokecolor="#000000" strokeweight="2.25pt"/>
              <v:line id="shape 5" o:spid="_x0000_s5" style="position:absolute;left:0;text-align:left;z-index:-2;visibility:visible;" from="25.5pt,354.4pt" to="59.5pt,767.1pt" filled="f" strokecolor="#000000" strokeweight="2.25pt"/>
              <v:line id="shape 6" o:spid="_x0000_s6" style="position:absolute;left:0;text-align:left;z-index:-2;visibility:visible;" from="25.5pt,354.4pt" to="59.5pt,767.1pt" filled="f" strokecolor="#000000" strokeweight="2.25pt"/>
              <v:line id="shape 7" o:spid="_x0000_s7" style="position:absolute;left:0;text-align:left;z-index:-2;visibility:visible;" from="25.5pt,354.4pt" to="59.5pt,767.1pt" filled="f" strokecolor="#000000" strokeweight="2.25pt"/>
              <v:line id="shape 8" o:spid="_x0000_s8" style="position:absolute;left:0;text-align:left;z-index:-2;visibility:visible;" from="25.5pt,354.4pt" to="59.5pt,767.1pt" filled="f" strokecolor="#000000" strokeweight="2.25pt"/>
              <v:line id="shape 9" o:spid="_x0000_s9" style="position:absolute;left:0;text-align:left;z-index:-2;visibility:visible;" from="25.5pt,354.4pt" to="59.5pt,767.1pt" filled="f" strokecolor="#000000" strokeweight="2.25pt"/>
              <v:shape id="shape 10" o:spid="_x0000_s10" o:spt="1" type="#_x0000_t1" style="position:absolute;left:0;top:43268;width:1789;height:8992;v-text-anchor:top;visibility:visible;" filled="f" stroked="f" strokeweight="0.00pt">
                <v:textbox inset="0,0,0,0">
                  <w:txbxContent>
                    <w:p w14:paraId="6B793876">
                      <w:pPr>
                        <w:keepNext w:val="false"/>
                        <w:keepLines w:val="false"/>
                        <w:pageBreakBefore w:val="false"/>
                        <w:widowControl w:val="true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between w:val="none" w:color="000000" w:sz="4" w:space="0"/>
                        </w:pBdr>
                        <w:shd w:val="nil" w:color="000000"/>
                        <w:tabs>
                          <w:tab w:val="clear" w:leader="none" w:pos="284"/>
                          <w:tab w:val="clear" w:leader="none" w:pos="4536"/>
                          <w:tab w:val="clear" w:leader="none" w:pos="9072"/>
                        </w:tabs>
                        <w:spacing w:after="60" w:afterAutospacing="0" w:before="60" w:beforeAutospacing="0" w:line="240" w:lineRule="auto"/>
                        <w:ind w:right="0" w:firstLine="0" w:left="0"/>
                        <w:contextualSpacing w:val="true"/>
                        <w:jc w:val="center"/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bidi="ru-RU"/>
                          <w14:ligatures w14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/>
                          <w14:ligatures w14:val="none"/>
                        </w:rPr>
                        <w:t xml:space="preserve">Инв. № подл.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</w:p>
                  </w:txbxContent>
                </v:textbox>
              </v:shape>
              <v:shape id="shape 11" o:spid="_x0000_s11" o:spt="1" type="#_x0000_t1" style="position:absolute;left:0;top:30672;width:1789;height:12592;v-text-anchor:top;visibility:visible;" filled="f" stroked="f" strokeweight="0.00pt">
                <v:textbox inset="0,0,0,0">
                  <w:txbxContent>
                    <w:p w14:paraId="79C9BEFE">
                      <w:pPr>
                        <w:keepNext w:val="false"/>
                        <w:keepLines w:val="false"/>
                        <w:pageBreakBefore w:val="false"/>
                        <w:widowControl w:val="true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between w:val="none" w:color="000000" w:sz="4" w:space="0"/>
                        </w:pBdr>
                        <w:shd w:val="nil" w:color="000000"/>
                        <w:tabs>
                          <w:tab w:val="clear" w:leader="none" w:pos="284"/>
                          <w:tab w:val="clear" w:leader="none" w:pos="4536"/>
                          <w:tab w:val="clear" w:leader="none" w:pos="9072"/>
                        </w:tabs>
                        <w:spacing w:after="60" w:afterAutospacing="0" w:before="60" w:beforeAutospacing="0" w:line="240" w:lineRule="auto"/>
                        <w:ind w:right="0" w:firstLine="0" w:left="0"/>
                        <w:contextualSpacing w:val="true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/>
                          <w14:ligatures w14:val="none"/>
                        </w:rPr>
                        <w:t xml:space="preserve">Подпись </w:t>
                      </w:r>
                      <w:r>
                        <w:rPr>
                          <w:sz w:val="20"/>
                          <w:szCs w:val="20"/>
                        </w:rPr>
                        <w:t xml:space="preserve">и дата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12" o:spid="_x0000_s12" o:spt="1" type="#_x0000_t1" style="position:absolute;left:0;top:21664;width:1789;height:8996;v-text-anchor:top;visibility:visible;" filled="f" stroked="f" strokeweight="0.00pt">
                <v:textbox inset="0,0,0,0">
                  <w:txbxContent>
                    <w:p w14:paraId="0ED27F63">
                      <w:pPr>
                        <w:keepNext w:val="false"/>
                        <w:keepLines w:val="false"/>
                        <w:pageBreakBefore w:val="false"/>
                        <w:widowControl w:val="true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between w:val="none" w:color="000000" w:sz="4" w:space="0"/>
                        </w:pBdr>
                        <w:shd w:val="nil" w:color="000000"/>
                        <w:tabs>
                          <w:tab w:val="clear" w:leader="none" w:pos="284"/>
                          <w:tab w:val="clear" w:leader="none" w:pos="4536"/>
                          <w:tab w:val="clear" w:leader="none" w:pos="9072"/>
                        </w:tabs>
                        <w:spacing w:after="60" w:afterAutospacing="0" w:before="60" w:beforeAutospacing="0" w:line="240" w:lineRule="auto"/>
                        <w:ind w:right="0" w:firstLine="0" w:left="0"/>
                        <w:contextualSpacing w:val="true"/>
                        <w:jc w:val="center"/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/>
                          <w14:ligatures w14:val="none"/>
                        </w:rPr>
                        <w:t xml:space="preserve">Взам. инв. №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</w:p>
                  </w:txbxContent>
                </v:textbox>
              </v:shape>
              <v:shape id="shape 13" o:spid="_x0000_s13" o:spt="1" type="#_x0000_t1" style="position:absolute;left:0;top:12668;width:1789;height:8992;v-text-anchor:top;visibility:visible;" filled="f" stroked="f" strokeweight="0.00pt">
                <v:textbox inset="0,0,0,0">
                  <w:txbxContent>
                    <w:p w14:paraId="4BEC914E">
                      <w:pPr>
                        <w:keepNext w:val="false"/>
                        <w:keepLines w:val="false"/>
                        <w:pageBreakBefore w:val="false"/>
                        <w:widowControl w:val="true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between w:val="none" w:color="000000" w:sz="4" w:space="0"/>
                        </w:pBdr>
                        <w:shd w:val="nil" w:color="000000"/>
                        <w:tabs>
                          <w:tab w:val="clear" w:leader="none" w:pos="284"/>
                          <w:tab w:val="clear" w:leader="none" w:pos="4536"/>
                          <w:tab w:val="clear" w:leader="none" w:pos="9072"/>
                        </w:tabs>
                        <w:spacing w:after="60" w:afterAutospacing="0" w:before="60" w:beforeAutospacing="0" w:line="240" w:lineRule="auto"/>
                        <w:ind w:right="0" w:firstLine="0" w:left="0"/>
                        <w:contextualSpacing w:val="true"/>
                        <w:jc w:val="center"/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/>
                          <w14:ligatures w14:val="none"/>
                        </w:rPr>
                        <w:t xml:space="preserve">Инв. № дубл.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</w:p>
                  </w:txbxContent>
                </v:textbox>
              </v:shape>
              <v:shape id="shape 14" o:spid="_x0000_s14" o:spt="1" type="#_x0000_t1" style="position:absolute;left:0;top:68;width:1789;height:12592;v-text-anchor:top;visibility:visible;" filled="f" stroked="f" strokeweight="0.00pt">
                <v:textbox inset="0,0,0,0">
                  <w:txbxContent>
                    <w:p w14:paraId="2E3F9431">
                      <w:pPr>
                        <w:keepNext w:val="false"/>
                        <w:keepLines w:val="false"/>
                        <w:pageBreakBefore w:val="false"/>
                        <w:widowControl w:val="true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between w:val="none" w:color="000000" w:sz="4" w:space="0"/>
                        </w:pBdr>
                        <w:shd w:val="nil" w:color="000000"/>
                        <w:tabs>
                          <w:tab w:val="clear" w:leader="none" w:pos="284"/>
                          <w:tab w:val="clear" w:leader="none" w:pos="4536"/>
                          <w:tab w:val="clear" w:leader="none" w:pos="9072"/>
                        </w:tabs>
                        <w:spacing w:after="60" w:afterAutospacing="0" w:before="60" w:beforeAutospacing="0" w:line="240" w:lineRule="auto"/>
                        <w:ind w:right="0" w:firstLine="0" w:left="0"/>
                        <w:contextualSpacing w:val="true"/>
                        <w:jc w:val="center"/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/>
                          <w14:ligatures w14:val="none"/>
                        </w:rPr>
                        <w:t xml:space="preserve">Подпись и дата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  <w:p>
    <w:pPr>
      <w:pStyle w:val="1779"/>
      <w:pBdr/>
      <w:spacing/>
      <w:ind/>
      <w:rPr/>
    </w:pPr>
    <w:r>
      <w:rPr>
        <w:highlight w:val="white"/>
      </w:rPr>
    </w:r>
    <w:r>
      <w:rPr>
        <w:highlight w:val="white"/>
      </w:rPr>
      <w:t xml:space="preserve">САНКТ-ПЕТЕРБУРГСКИЙ ГОСУДАРСТВЕННЫЙ УНИВЕРСИТЕТ (СПбГУ)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79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09"/>
      <w:pBdr/>
      <w:spacing/>
      <w:ind/>
      <w:jc w:val="center"/>
      <w:rPr>
        <w:highlight w:val="white"/>
      </w:rPr>
    </w:pPr>
    <w:r>
      <w:rPr>
        <w:highlight w:val="white"/>
      </w:rPr>
      <w:t xml:space="preserve">ПРАВИТЕЛЬСТВО РОССИЙСКОЙ ФЕДЕРАЦИИ</w:t>
    </w:r>
    <w:r>
      <w:rPr>
        <w:highlight w:val="white"/>
      </w:rPr>
    </w:r>
    <w:r>
      <w:rPr>
        <w:highlight w:val="white"/>
      </w:rPr>
    </w:r>
  </w:p>
  <w:p>
    <w:pPr>
      <w:pStyle w:val="1779"/>
      <w:pBdr/>
      <w:spacing/>
      <w:ind/>
      <w:rPr/>
    </w:pPr>
    <w:r>
      <w:rPr>
        <w:highlight w:val="whit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9050" distB="35560" distL="19050" distR="25400" simplePos="0" relativeHeight="2" behindDoc="1" locked="0" layoutInCell="0" allowOverlap="1">
              <wp:simplePos x="0" y="0"/>
              <wp:positionH relativeFrom="page">
                <wp:posOffset>323850</wp:posOffset>
              </wp:positionH>
              <wp:positionV relativeFrom="page">
                <wp:posOffset>4500880</wp:posOffset>
              </wp:positionV>
              <wp:extent cx="432435" cy="5241290"/>
              <wp:effectExtent l="14604" t="14604" r="14604" b="14604"/>
              <wp:wrapNone/>
              <wp:docPr id="2" name="Group 1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432360" cy="5241240"/>
                        <a:chOff x="0" y="0"/>
                        <a:chExt cx="432360" cy="5241240"/>
                      </a:xfrm>
                    </wpg:grpSpPr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20" cy="52412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0" y="684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0" y="5226840"/>
                          <a:ext cx="432360" cy="7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0" y="432684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0" y="3067200"/>
                          <a:ext cx="432360" cy="7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0" y="216648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0" y="126684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179640" y="6840"/>
                          <a:ext cx="720" cy="52196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432360" y="0"/>
                          <a:ext cx="0" cy="52412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0" y="4326840"/>
                          <a:ext cx="178920" cy="89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09"/>
                              <w:pBdr/>
                              <w:spacing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/>
                            <w:bookmarkStart w:id="10" w:name="_Hlk175304638"/>
                            <w:r/>
                            <w:bookmarkStart w:id="11" w:name="_Hlk175304639"/>
                            <w:r/>
                            <w:bookmarkStart w:id="12" w:name="_Hlk175305000"/>
                            <w:r/>
                            <w:bookmarkStart w:id="13" w:name="_Hlk175305077"/>
                            <w:r/>
                            <w:bookmarkStart w:id="14" w:name="_Hlk175305152"/>
                            <w:r/>
                            <w:bookmarkStart w:id="15" w:name="_Hlk175305076"/>
                            <w:r/>
                            <w:bookmarkStart w:id="16" w:name="_Hlk175305153"/>
                            <w:r>
                              <w:rPr>
                                <w:sz w:val="20"/>
                                <w:szCs w:val="20"/>
                              </w:rPr>
                              <w:t xml:space="preserve">Инв. № подл.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lIns="12600" tIns="25560" rIns="0" bIns="0" anchor="t">
                        <a:noAutofit/>
                      </wps:bodyPr>
                    </wps:wsp>
                    <wps:wsp>
                      <wps:cNvPr id="10" name=""/>
                      <wps:cNvSpPr/>
                      <wps:spPr bwMode="auto">
                        <a:xfrm>
                          <a:off x="0" y="3067200"/>
                          <a:ext cx="178920" cy="125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09"/>
                              <w:pBdr/>
                              <w:spacing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Подпись и дата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lIns="12600" tIns="50760" rIns="0" bIns="0" anchor="t">
                        <a:noAutofit/>
                      </wps:bodyPr>
                    </wps:wsp>
                    <wps:wsp>
                      <wps:cNvPr id="11" name=""/>
                      <wps:cNvSpPr/>
                      <wps:spPr bwMode="auto">
                        <a:xfrm>
                          <a:off x="0" y="2166480"/>
                          <a:ext cx="178920" cy="89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09"/>
                              <w:pBdr/>
                              <w:spacing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Взам. инв. №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lIns="12600" tIns="50760" rIns="0" bIns="0" anchor="t">
                        <a:noAutofit/>
                      </wps:bodyPr>
                    </wps:wsp>
                    <wps:wsp>
                      <wps:cNvPr id="12" name=""/>
                      <wps:cNvSpPr/>
                      <wps:spPr bwMode="auto">
                        <a:xfrm>
                          <a:off x="0" y="1266840"/>
                          <a:ext cx="178920" cy="89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09"/>
                              <w:pBdr/>
                              <w:spacing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Инв. № дубл.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lIns="12600" tIns="38160" rIns="0" bIns="0" anchor="t">
                        <a:noAutofit/>
                      </wps:bodyPr>
                    </wps:wsp>
                    <wps:wsp>
                      <wps:cNvPr id="13" name=""/>
                      <wps:cNvSpPr/>
                      <wps:spPr bwMode="auto">
                        <a:xfrm>
                          <a:off x="0" y="6840"/>
                          <a:ext cx="178920" cy="125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709"/>
                              <w:pBdr/>
                              <w:spacing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Подпись и дата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lIns="12600" tIns="50760" r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5" o:spid="_x0000_s0000" style="position:absolute;z-index:-2;o:allowoverlap:true;o:allowincell:false;mso-position-horizontal-relative:page;margin-left:25.50pt;mso-position-horizontal:absolute;mso-position-vertical-relative:page;margin-top:354.40pt;mso-position-vertical:absolute;width:34.05pt;height:412.70pt;mso-wrap-distance-left:1.50pt;mso-wrap-distance-top:1.50pt;mso-wrap-distance-right:2.00pt;mso-wrap-distance-bottom:2.80pt;" coordorigin="0,0" coordsize="4323,52412">
              <v:line id="shape 16" o:spid="_x0000_s16" style="position:absolute;left:0;text-align:left;z-index:-2;visibility:visible;" from="25.5pt,354.4pt" to="59.5pt,767.1pt" filled="f" strokecolor="#000000" strokeweight="2.25pt"/>
              <v:line id="shape 17" o:spid="_x0000_s17" style="position:absolute;left:0;text-align:left;z-index:-2;visibility:visible;" from="25.5pt,354.4pt" to="59.5pt,767.1pt" filled="f" strokecolor="#000000" strokeweight="2.25pt"/>
              <v:line id="shape 18" o:spid="_x0000_s18" style="position:absolute;left:0;text-align:left;z-index:-2;visibility:visible;" from="25.5pt,354.4pt" to="59.5pt,767.1pt" filled="f" strokecolor="#000000" strokeweight="2.25pt"/>
              <v:line id="shape 19" o:spid="_x0000_s19" style="position:absolute;left:0;text-align:left;z-index:-2;visibility:visible;" from="25.5pt,354.4pt" to="59.5pt,767.1pt" filled="f" strokecolor="#000000" strokeweight="2.25pt"/>
              <v:line id="shape 20" o:spid="_x0000_s20" style="position:absolute;left:0;text-align:left;z-index:-2;visibility:visible;" from="25.5pt,354.4pt" to="59.5pt,767.1pt" filled="f" strokecolor="#000000" strokeweight="2.25pt"/>
              <v:line id="shape 21" o:spid="_x0000_s21" style="position:absolute;left:0;text-align:left;z-index:-2;visibility:visible;" from="25.5pt,354.4pt" to="59.5pt,767.1pt" filled="f" strokecolor="#000000" strokeweight="2.25pt"/>
              <v:line id="shape 22" o:spid="_x0000_s22" style="position:absolute;left:0;text-align:left;z-index:-2;visibility:visible;" from="25.5pt,354.4pt" to="59.5pt,767.1pt" filled="f" strokecolor="#000000" strokeweight="2.25pt"/>
              <v:line id="shape 23" o:spid="_x0000_s23" style="position:absolute;left:0;text-align:left;z-index:-2;visibility:visible;" from="25.5pt,354.4pt" to="59.5pt,767.1pt" filled="f" strokecolor="#000000" strokeweight="2.25pt"/>
              <v:line id="shape 24" o:spid="_x0000_s24" style="position:absolute;left:0;text-align:left;z-index:-2;visibility:visible;" from="25.5pt,354.4pt" to="59.5pt,767.1pt" filled="f" strokecolor="#000000" strokeweight="2.25pt"/>
              <v:shape id="shape 25" o:spid="_x0000_s25" o:spt="1" type="#_x0000_t1" style="position:absolute;left:0;top:43268;width:1789;height:8992;v-text-anchor:top;visibility:visible;" filled="f" stroked="f" strokeweight="0.00pt">
                <v:textbox inset="0,0,0,0">
                  <w:txbxContent>
                    <w:p>
                      <w:pPr>
                        <w:pStyle w:val="1709"/>
                        <w:pBdr/>
                        <w:spacing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/>
                      <w:bookmarkStart w:id="10" w:name="_Hlk175304638"/>
                      <w:r/>
                      <w:bookmarkStart w:id="11" w:name="_Hlk175304639"/>
                      <w:r/>
                      <w:bookmarkStart w:id="12" w:name="_Hlk175305000"/>
                      <w:r/>
                      <w:bookmarkStart w:id="13" w:name="_Hlk175305077"/>
                      <w:r/>
                      <w:bookmarkStart w:id="14" w:name="_Hlk175305152"/>
                      <w:r/>
                      <w:bookmarkStart w:id="15" w:name="_Hlk175305076"/>
                      <w:r/>
                      <w:bookmarkStart w:id="16" w:name="_Hlk175305153"/>
                      <w:r>
                        <w:rPr>
                          <w:sz w:val="20"/>
                          <w:szCs w:val="20"/>
                        </w:rPr>
                        <w:t xml:space="preserve">Инв. № подл.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26" o:spid="_x0000_s26" o:spt="1" type="#_x0000_t1" style="position:absolute;left:0;top:30672;width:1789;height:12592;v-text-anchor:top;visibility:visible;" filled="f" stroked="f" strokeweight="0.00pt">
                <v:textbox inset="0,0,0,0">
                  <w:txbxContent>
                    <w:p>
                      <w:pPr>
                        <w:pStyle w:val="1709"/>
                        <w:pBdr/>
                        <w:spacing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Подпись и дата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27" o:spid="_x0000_s27" o:spt="1" type="#_x0000_t1" style="position:absolute;left:0;top:21664;width:1789;height:8996;v-text-anchor:top;visibility:visible;" filled="f" stroked="f" strokeweight="0.00pt">
                <v:textbox inset="0,0,0,0">
                  <w:txbxContent>
                    <w:p>
                      <w:pPr>
                        <w:pStyle w:val="1709"/>
                        <w:pBdr/>
                        <w:spacing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Взам. инв. №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28" o:spid="_x0000_s28" o:spt="1" type="#_x0000_t1" style="position:absolute;left:0;top:12668;width:1789;height:8992;v-text-anchor:top;visibility:visible;" filled="f" stroked="f" strokeweight="0.00pt">
                <v:textbox inset="0,0,0,0">
                  <w:txbxContent>
                    <w:p>
                      <w:pPr>
                        <w:pStyle w:val="1709"/>
                        <w:pBdr/>
                        <w:spacing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Инв. № дубл.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29" o:spid="_x0000_s29" o:spt="1" type="#_x0000_t1" style="position:absolute;left:0;top:68;width:1789;height:12592;v-text-anchor:top;visibility:visible;" filled="f" stroked="f" strokeweight="0.00pt">
                <v:textbox inset="0,0,0,0">
                  <w:txbxContent>
                    <w:p>
                      <w:pPr>
                        <w:pStyle w:val="1709"/>
                        <w:pBdr/>
                        <w:spacing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Подпись и дата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bookmarkEnd w:id="10"/>
    <w:r/>
    <w:bookmarkEnd w:id="11"/>
    <w:r/>
    <w:bookmarkEnd w:id="12"/>
    <w:r/>
    <w:bookmarkEnd w:id="13"/>
    <w:r/>
    <w:bookmarkEnd w:id="14"/>
    <w:r/>
    <w:bookmarkEnd w:id="15"/>
    <w:r/>
    <w:bookmarkEnd w:id="16"/>
    <w:r>
      <w:rPr>
        <w:highlight w:val="white"/>
      </w:rPr>
      <w:t xml:space="preserve">САНКТ-ПЕТЕРБУРГСКИЙ ГОСУДАРСТВЕННЫЙ УНИВЕРСИТЕТ (СПбГУ)</w:t>
    </w:r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143013856"/>
      <w:docPartObj>
        <w:docPartGallery w:val="Page Numbers (Top of Page)"/>
        <w:docPartUnique w:val="true"/>
      </w:docPartObj>
      <w:rPr/>
    </w:sdtPr>
    <w:sdtContent>
      <w:p>
        <w:pPr>
          <w:pStyle w:val="1779"/>
          <w:pBdr/>
          <w:spacing/>
          <w:ind w:firstLine="0"/>
          <w:jc w:val="center"/>
          <w:rPr>
            <w:b/>
            <w:bCs w:val="0"/>
          </w:rPr>
        </w:pPr>
        <w:r>
          <w:rPr>
            <w:b/>
            <w:bCs w:val="0"/>
          </w:rPr>
          <w:fldChar w:fldCharType="begin"/>
        </w:r>
        <w:r>
          <w:rPr>
            <w:b/>
            <w:bCs w:val="0"/>
          </w:rPr>
          <w:instrText xml:space="preserve"> PAGE </w:instrText>
        </w:r>
        <w:r>
          <w:rPr>
            <w:b/>
            <w:bCs w:val="0"/>
          </w:rPr>
          <w:fldChar w:fldCharType="separate"/>
        </w:r>
        <w:r>
          <w:rPr>
            <w:b/>
            <w:bCs w:val="0"/>
          </w:rPr>
          <w:t xml:space="preserve">3</w:t>
        </w:r>
        <w:r>
          <w:rPr>
            <w:b/>
            <w:bCs w:val="0"/>
          </w:rPr>
          <w:fldChar w:fldCharType="end"/>
        </w:r>
        <w:r>
          <w:rPr>
            <w:b/>
            <w:bCs w:val="0"/>
          </w:rPr>
        </w:r>
        <w:r>
          <w:rPr>
            <w:b/>
            <w:bCs w:val="0"/>
          </w:rPr>
        </w:r>
      </w:p>
      <w:p>
        <w:pPr>
          <w:pStyle w:val="1779"/>
          <w:pBdr/>
          <w:spacing/>
          <w:ind w:firstLine="0"/>
          <w:jc w:val="center"/>
          <w:rPr>
            <w:b/>
            <w:bCs w:val="0"/>
          </w:rPr>
        </w:pPr>
        <w:r>
          <w:rPr>
            <w:b/>
            <w:bCs w:val="0"/>
          </w:rPr>
          <w:t xml:space="preserve">RU.02068516.62.01.29-140 32 0</w:t>
        </w:r>
        <w:r>
          <w:rPr>
            <w:b/>
            <w:bCs w:val="0"/>
          </w:rPr>
          <w:t xml:space="preserve">2</w:t>
        </w:r>
        <w:r>
          <w:rPr>
            <w:b/>
            <w:bCs w:val="0"/>
          </w:rPr>
        </w:r>
        <w:r>
          <w:rPr>
            <w:b/>
            <w:bCs w:val="0"/>
          </w:rPr>
        </w:r>
      </w:p>
    </w:sdtContent>
  </w:sdt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09"/>
      <w:pBdr/>
      <w:spacing/>
      <w:ind/>
      <w:jc w:val="center"/>
      <w:rPr>
        <w:highlight w:val="white"/>
      </w:rPr>
    </w:pPr>
    <w:r>
      <w:rPr>
        <w:highlight w:val="white"/>
      </w:rPr>
      <w:t xml:space="preserve">ПРАВИТЕЛЬСТВО РОССИЙСКОЙ ФЕДЕРАЦИИ</w:t>
    </w:r>
    <w:r>
      <w:rPr>
        <w:highlight w:val="white"/>
      </w:rPr>
    </w:r>
    <w:r>
      <w:rPr>
        <w:highlight w:val="white"/>
      </w:rPr>
    </w:r>
  </w:p>
  <w:p w14:paraId="2A457819">
    <w:pPr>
      <w:pBdr/>
      <w:spacing/>
      <w:ind/>
      <w:rPr/>
    </w:pPr>
    <w:r>
      <w:rPr>
        <w:highlight w:val="whit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9050" distB="35560" distL="19050" distR="25400" simplePos="0" relativeHeight="2" behindDoc="1" locked="0" layoutInCell="1" allowOverlap="1">
              <wp:simplePos x="0" y="0"/>
              <wp:positionH relativeFrom="page">
                <wp:posOffset>323850</wp:posOffset>
              </wp:positionH>
              <wp:positionV relativeFrom="page">
                <wp:posOffset>4500880</wp:posOffset>
              </wp:positionV>
              <wp:extent cx="432360" cy="5241240"/>
              <wp:effectExtent l="0" t="0" r="0" b="0"/>
              <wp:wrapNone/>
              <wp:docPr id="3" name="Group 1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 rot="0" flipH="0" flipV="0">
                        <a:off x="0" y="0"/>
                        <a:ext cx="432360" cy="5241240"/>
                        <a:chOff x="0" y="0"/>
                        <a:chExt cx="432360" cy="5241240"/>
                      </a:xfrm>
                    </wpg:grpSpPr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20" cy="52412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0" y="684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0" y="5226840"/>
                          <a:ext cx="432360" cy="7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0" y="432684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0" y="3067200"/>
                          <a:ext cx="432360" cy="7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0" y="216648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0" y="126684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179640" y="6840"/>
                          <a:ext cx="720" cy="52196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432360" y="0"/>
                          <a:ext cx="0" cy="52412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 flipH="0" flipV="0">
                          <a:off x="0" y="4326838"/>
                          <a:ext cx="178920" cy="89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6B793876">
                            <w:pPr>
                              <w:keepNext w:val="false"/>
                              <w:keepLines w:val="false"/>
                              <w:pageBreakBefore w:val="false"/>
                              <w:widowControl w:val="tru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between w:val="none" w:color="000000" w:sz="4" w:space="0"/>
                              </w:pBdr>
                              <w:shd w:val="nil" w:color="000000"/>
                              <w:tabs>
                                <w:tab w:val="clear" w:leader="none" w:pos="284"/>
                                <w:tab w:val="clear" w:leader="none" w:pos="4536"/>
                                <w:tab w:val="clear" w:leader="none" w:pos="9072"/>
                              </w:tabs>
                              <w:spacing w:after="60" w:afterAutospacing="0" w:before="60" w:beforeAutospacing="0" w:line="240" w:lineRule="auto"/>
                              <w:ind w:right="0" w:firstLine="0" w:left="0"/>
                              <w:contextualSpacing w:val="true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bidi="ru-RU"/>
                                <w14:ligatures w14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/>
                                <w14:ligatures w14:val="none"/>
                              </w:rPr>
                              <w:t xml:space="preserve">Инв. № подл.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25560" rIns="0" bIns="0" numCol="1" spcCol="0" rtlCol="0" fromWordArt="0" anchor="t" anchorCtr="0" forceAA="0" upright="0" compatLnSpc="0">
                        <a:noAutofit/>
                      </wps:bodyPr>
                    </wps:wsp>
                    <wps:wsp>
                      <wps:cNvPr id="10" name=""/>
                      <wps:cNvSpPr/>
                      <wps:spPr bwMode="auto">
                        <a:xfrm>
                          <a:off x="0" y="3067200"/>
                          <a:ext cx="178920" cy="125927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79C9BEFE">
                            <w:pPr>
                              <w:keepNext w:val="false"/>
                              <w:keepLines w:val="false"/>
                              <w:pageBreakBefore w:val="false"/>
                              <w:widowControl w:val="tru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between w:val="none" w:color="000000" w:sz="4" w:space="0"/>
                              </w:pBdr>
                              <w:shd w:val="nil" w:color="000000"/>
                              <w:tabs>
                                <w:tab w:val="clear" w:leader="none" w:pos="284"/>
                                <w:tab w:val="clear" w:leader="none" w:pos="4536"/>
                                <w:tab w:val="clear" w:leader="none" w:pos="9072"/>
                              </w:tabs>
                              <w:spacing w:after="60" w:afterAutospacing="0" w:before="60" w:beforeAutospacing="0" w:line="240" w:lineRule="auto"/>
                              <w:ind w:right="0" w:firstLine="0" w:left="0"/>
                              <w:contextualSpacing w:val="true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/>
                                <w14:ligatures w14:val="none"/>
                              </w:rPr>
                              <w:t xml:space="preserve">Подпись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и дата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50760" rIns="0" bIns="0" numCol="1" spcCol="0" rtlCol="0" fromWordArt="0" anchor="t" anchorCtr="0" forceAA="0" upright="0" compatLnSpc="0">
                        <a:noAutofit/>
                      </wps:bodyPr>
                    </wps:wsp>
                    <wps:wsp>
                      <wps:cNvPr id="11" name=""/>
                      <wps:cNvSpPr/>
                      <wps:spPr bwMode="auto">
                        <a:xfrm>
                          <a:off x="0" y="2166480"/>
                          <a:ext cx="178920" cy="89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0ED27F63">
                            <w:pPr>
                              <w:keepNext w:val="false"/>
                              <w:keepLines w:val="false"/>
                              <w:pageBreakBefore w:val="false"/>
                              <w:widowControl w:val="tru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between w:val="none" w:color="000000" w:sz="4" w:space="0"/>
                              </w:pBdr>
                              <w:shd w:val="nil" w:color="000000"/>
                              <w:tabs>
                                <w:tab w:val="clear" w:leader="none" w:pos="284"/>
                                <w:tab w:val="clear" w:leader="none" w:pos="4536"/>
                                <w:tab w:val="clear" w:leader="none" w:pos="9072"/>
                              </w:tabs>
                              <w:spacing w:after="60" w:afterAutospacing="0" w:before="60" w:beforeAutospacing="0" w:line="240" w:lineRule="auto"/>
                              <w:ind w:right="0" w:firstLine="0" w:left="0"/>
                              <w:contextualSpacing w:val="true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/>
                                <w14:ligatures w14:val="none"/>
                              </w:rPr>
                              <w:t xml:space="preserve">Взам. инв. №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50760" rIns="0" bIns="0" numCol="1" spcCol="0" rtlCol="0" fromWordArt="0" anchor="t" anchorCtr="0" forceAA="0" upright="0" compatLnSpc="0">
                        <a:noAutofit/>
                      </wps:bodyPr>
                    </wps:wsp>
                    <wps:wsp>
                      <wps:cNvPr id="12" name=""/>
                      <wps:cNvSpPr/>
                      <wps:spPr bwMode="auto">
                        <a:xfrm>
                          <a:off x="0" y="1266840"/>
                          <a:ext cx="178920" cy="89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4BEC914E">
                            <w:pPr>
                              <w:keepNext w:val="false"/>
                              <w:keepLines w:val="false"/>
                              <w:pageBreakBefore w:val="false"/>
                              <w:widowControl w:val="tru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between w:val="none" w:color="000000" w:sz="4" w:space="0"/>
                              </w:pBdr>
                              <w:shd w:val="nil" w:color="000000"/>
                              <w:tabs>
                                <w:tab w:val="clear" w:leader="none" w:pos="284"/>
                                <w:tab w:val="clear" w:leader="none" w:pos="4536"/>
                                <w:tab w:val="clear" w:leader="none" w:pos="9072"/>
                              </w:tabs>
                              <w:spacing w:after="60" w:afterAutospacing="0" w:before="60" w:beforeAutospacing="0" w:line="240" w:lineRule="auto"/>
                              <w:ind w:right="0" w:firstLine="0" w:left="0"/>
                              <w:contextualSpacing w:val="true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/>
                                <w14:ligatures w14:val="none"/>
                              </w:rPr>
                              <w:t xml:space="preserve">Инв. № дубл.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38160" rIns="0" bIns="0" numCol="1" spcCol="0" rtlCol="0" fromWordArt="0" anchor="t" anchorCtr="0" forceAA="0" upright="0" compatLnSpc="0">
                        <a:noAutofit/>
                      </wps:bodyPr>
                    </wps:wsp>
                    <wps:wsp>
                      <wps:cNvPr id="13" name=""/>
                      <wps:cNvSpPr/>
                      <wps:spPr bwMode="auto">
                        <a:xfrm>
                          <a:off x="0" y="6840"/>
                          <a:ext cx="178920" cy="125927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2E3F9431">
                            <w:pPr>
                              <w:keepNext w:val="false"/>
                              <w:keepLines w:val="false"/>
                              <w:pageBreakBefore w:val="false"/>
                              <w:widowControl w:val="tru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between w:val="none" w:color="000000" w:sz="4" w:space="0"/>
                              </w:pBdr>
                              <w:shd w:val="nil" w:color="000000"/>
                              <w:tabs>
                                <w:tab w:val="clear" w:leader="none" w:pos="284"/>
                                <w:tab w:val="clear" w:leader="none" w:pos="4536"/>
                                <w:tab w:val="clear" w:leader="none" w:pos="9072"/>
                              </w:tabs>
                              <w:spacing w:after="60" w:afterAutospacing="0" w:before="60" w:beforeAutospacing="0" w:line="240" w:lineRule="auto"/>
                              <w:ind w:right="0" w:firstLine="0" w:left="0"/>
                              <w:contextualSpacing w:val="true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/>
                                <w14:ligatures w14:val="none"/>
                              </w:rPr>
                              <w:t xml:space="preserve">Подпись и дата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50760" rIns="0" bIns="0" numCol="1" spcCol="0" rtlCol="0" fromWordArt="0" anchor="t" anchorCtr="0" forceAA="0" upright="0" compatLnSpc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0" o:spid="_x0000_s0000" style="position:absolute;z-index:-2;o:allowoverlap:true;o:allowincell:true;mso-position-horizontal-relative:page;margin-left:25.50pt;mso-position-horizontal:absolute;mso-position-vertical-relative:page;margin-top:354.40pt;mso-position-vertical:absolute;width:34.04pt;height:412.70pt;mso-wrap-distance-left:1.50pt;mso-wrap-distance-top:1.50pt;mso-wrap-distance-right:2.00pt;mso-wrap-distance-bottom:2.80pt;rotation:0;" coordorigin="0,0" coordsize="4323,52412">
              <v:line id="shape 31" o:spid="_x0000_s31" style="position:absolute;left:0;text-align:left;z-index:-2;visibility:visible;" from="25.5pt,354.4pt" to="59.5pt,767.1pt" filled="f" strokecolor="#000000" strokeweight="2.25pt"/>
              <v:line id="shape 32" o:spid="_x0000_s32" style="position:absolute;left:0;text-align:left;z-index:-2;visibility:visible;" from="25.5pt,354.4pt" to="59.5pt,767.1pt" filled="f" strokecolor="#000000" strokeweight="2.25pt"/>
              <v:line id="shape 33" o:spid="_x0000_s33" style="position:absolute;left:0;text-align:left;z-index:-2;visibility:visible;" from="25.5pt,354.4pt" to="59.5pt,767.1pt" filled="f" strokecolor="#000000" strokeweight="2.25pt"/>
              <v:line id="shape 34" o:spid="_x0000_s34" style="position:absolute;left:0;text-align:left;z-index:-2;visibility:visible;" from="25.5pt,354.4pt" to="59.5pt,767.1pt" filled="f" strokecolor="#000000" strokeweight="2.25pt"/>
              <v:line id="shape 35" o:spid="_x0000_s35" style="position:absolute;left:0;text-align:left;z-index:-2;visibility:visible;" from="25.5pt,354.4pt" to="59.5pt,767.1pt" filled="f" strokecolor="#000000" strokeweight="2.25pt"/>
              <v:line id="shape 36" o:spid="_x0000_s36" style="position:absolute;left:0;text-align:left;z-index:-2;visibility:visible;" from="25.5pt,354.4pt" to="59.5pt,767.1pt" filled="f" strokecolor="#000000" strokeweight="2.25pt"/>
              <v:line id="shape 37" o:spid="_x0000_s37" style="position:absolute;left:0;text-align:left;z-index:-2;visibility:visible;" from="25.5pt,354.4pt" to="59.5pt,767.1pt" filled="f" strokecolor="#000000" strokeweight="2.25pt"/>
              <v:line id="shape 38" o:spid="_x0000_s38" style="position:absolute;left:0;text-align:left;z-index:-2;visibility:visible;" from="25.5pt,354.4pt" to="59.5pt,767.1pt" filled="f" strokecolor="#000000" strokeweight="2.25pt"/>
              <v:line id="shape 39" o:spid="_x0000_s39" style="position:absolute;left:0;text-align:left;z-index:-2;visibility:visible;" from="25.5pt,354.4pt" to="59.5pt,767.1pt" filled="f" strokecolor="#000000" strokeweight="2.25pt"/>
              <v:shape id="shape 40" o:spid="_x0000_s40" o:spt="1" type="#_x0000_t1" style="position:absolute;left:0;top:43268;width:1789;height:8992;v-text-anchor:top;visibility:visible;" filled="f" stroked="f" strokeweight="0.00pt">
                <v:textbox inset="0,0,0,0">
                  <w:txbxContent>
                    <w:p w14:paraId="6B793876">
                      <w:pPr>
                        <w:keepNext w:val="false"/>
                        <w:keepLines w:val="false"/>
                        <w:pageBreakBefore w:val="false"/>
                        <w:widowControl w:val="true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between w:val="none" w:color="000000" w:sz="4" w:space="0"/>
                        </w:pBdr>
                        <w:shd w:val="nil" w:color="000000"/>
                        <w:tabs>
                          <w:tab w:val="clear" w:leader="none" w:pos="284"/>
                          <w:tab w:val="clear" w:leader="none" w:pos="4536"/>
                          <w:tab w:val="clear" w:leader="none" w:pos="9072"/>
                        </w:tabs>
                        <w:spacing w:after="60" w:afterAutospacing="0" w:before="60" w:beforeAutospacing="0" w:line="240" w:lineRule="auto"/>
                        <w:ind w:right="0" w:firstLine="0" w:left="0"/>
                        <w:contextualSpacing w:val="true"/>
                        <w:jc w:val="center"/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bidi="ru-RU"/>
                          <w14:ligatures w14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/>
                          <w14:ligatures w14:val="none"/>
                        </w:rPr>
                        <w:t xml:space="preserve">Инв. № подл.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</w:p>
                  </w:txbxContent>
                </v:textbox>
              </v:shape>
              <v:shape id="shape 41" o:spid="_x0000_s41" o:spt="1" type="#_x0000_t1" style="position:absolute;left:0;top:30672;width:1789;height:12592;v-text-anchor:top;visibility:visible;" filled="f" stroked="f" strokeweight="0.00pt">
                <v:textbox inset="0,0,0,0">
                  <w:txbxContent>
                    <w:p w14:paraId="79C9BEFE">
                      <w:pPr>
                        <w:keepNext w:val="false"/>
                        <w:keepLines w:val="false"/>
                        <w:pageBreakBefore w:val="false"/>
                        <w:widowControl w:val="true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between w:val="none" w:color="000000" w:sz="4" w:space="0"/>
                        </w:pBdr>
                        <w:shd w:val="nil" w:color="000000"/>
                        <w:tabs>
                          <w:tab w:val="clear" w:leader="none" w:pos="284"/>
                          <w:tab w:val="clear" w:leader="none" w:pos="4536"/>
                          <w:tab w:val="clear" w:leader="none" w:pos="9072"/>
                        </w:tabs>
                        <w:spacing w:after="60" w:afterAutospacing="0" w:before="60" w:beforeAutospacing="0" w:line="240" w:lineRule="auto"/>
                        <w:ind w:right="0" w:firstLine="0" w:left="0"/>
                        <w:contextualSpacing w:val="true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/>
                          <w14:ligatures w14:val="none"/>
                        </w:rPr>
                        <w:t xml:space="preserve">Подпись </w:t>
                      </w:r>
                      <w:r>
                        <w:rPr>
                          <w:sz w:val="20"/>
                          <w:szCs w:val="20"/>
                        </w:rPr>
                        <w:t xml:space="preserve">и дата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42" o:spid="_x0000_s42" o:spt="1" type="#_x0000_t1" style="position:absolute;left:0;top:21664;width:1789;height:8996;v-text-anchor:top;visibility:visible;" filled="f" stroked="f" strokeweight="0.00pt">
                <v:textbox inset="0,0,0,0">
                  <w:txbxContent>
                    <w:p w14:paraId="0ED27F63">
                      <w:pPr>
                        <w:keepNext w:val="false"/>
                        <w:keepLines w:val="false"/>
                        <w:pageBreakBefore w:val="false"/>
                        <w:widowControl w:val="true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between w:val="none" w:color="000000" w:sz="4" w:space="0"/>
                        </w:pBdr>
                        <w:shd w:val="nil" w:color="000000"/>
                        <w:tabs>
                          <w:tab w:val="clear" w:leader="none" w:pos="284"/>
                          <w:tab w:val="clear" w:leader="none" w:pos="4536"/>
                          <w:tab w:val="clear" w:leader="none" w:pos="9072"/>
                        </w:tabs>
                        <w:spacing w:after="60" w:afterAutospacing="0" w:before="60" w:beforeAutospacing="0" w:line="240" w:lineRule="auto"/>
                        <w:ind w:right="0" w:firstLine="0" w:left="0"/>
                        <w:contextualSpacing w:val="true"/>
                        <w:jc w:val="center"/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/>
                          <w14:ligatures w14:val="none"/>
                        </w:rPr>
                        <w:t xml:space="preserve">Взам. инв. №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</w:p>
                  </w:txbxContent>
                </v:textbox>
              </v:shape>
              <v:shape id="shape 43" o:spid="_x0000_s43" o:spt="1" type="#_x0000_t1" style="position:absolute;left:0;top:12668;width:1789;height:8992;v-text-anchor:top;visibility:visible;" filled="f" stroked="f" strokeweight="0.00pt">
                <v:textbox inset="0,0,0,0">
                  <w:txbxContent>
                    <w:p w14:paraId="4BEC914E">
                      <w:pPr>
                        <w:keepNext w:val="false"/>
                        <w:keepLines w:val="false"/>
                        <w:pageBreakBefore w:val="false"/>
                        <w:widowControl w:val="true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between w:val="none" w:color="000000" w:sz="4" w:space="0"/>
                        </w:pBdr>
                        <w:shd w:val="nil" w:color="000000"/>
                        <w:tabs>
                          <w:tab w:val="clear" w:leader="none" w:pos="284"/>
                          <w:tab w:val="clear" w:leader="none" w:pos="4536"/>
                          <w:tab w:val="clear" w:leader="none" w:pos="9072"/>
                        </w:tabs>
                        <w:spacing w:after="60" w:afterAutospacing="0" w:before="60" w:beforeAutospacing="0" w:line="240" w:lineRule="auto"/>
                        <w:ind w:right="0" w:firstLine="0" w:left="0"/>
                        <w:contextualSpacing w:val="true"/>
                        <w:jc w:val="center"/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/>
                          <w14:ligatures w14:val="none"/>
                        </w:rPr>
                        <w:t xml:space="preserve">Инв. № дубл.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</w:p>
                  </w:txbxContent>
                </v:textbox>
              </v:shape>
              <v:shape id="shape 44" o:spid="_x0000_s44" o:spt="1" type="#_x0000_t1" style="position:absolute;left:0;top:68;width:1789;height:12592;v-text-anchor:top;visibility:visible;" filled="f" stroked="f" strokeweight="0.00pt">
                <v:textbox inset="0,0,0,0">
                  <w:txbxContent>
                    <w:p w14:paraId="2E3F9431">
                      <w:pPr>
                        <w:keepNext w:val="false"/>
                        <w:keepLines w:val="false"/>
                        <w:pageBreakBefore w:val="false"/>
                        <w:widowControl w:val="true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between w:val="none" w:color="000000" w:sz="4" w:space="0"/>
                        </w:pBdr>
                        <w:shd w:val="nil" w:color="000000"/>
                        <w:tabs>
                          <w:tab w:val="clear" w:leader="none" w:pos="284"/>
                          <w:tab w:val="clear" w:leader="none" w:pos="4536"/>
                          <w:tab w:val="clear" w:leader="none" w:pos="9072"/>
                        </w:tabs>
                        <w:spacing w:after="60" w:afterAutospacing="0" w:before="60" w:beforeAutospacing="0" w:line="240" w:lineRule="auto"/>
                        <w:ind w:right="0" w:firstLine="0" w:left="0"/>
                        <w:contextualSpacing w:val="true"/>
                        <w:jc w:val="center"/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/>
                          <w14:ligatures w14:val="none"/>
                        </w:rPr>
                        <w:t xml:space="preserve">Подпись и дата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  <w:p>
    <w:pPr>
      <w:pStyle w:val="1779"/>
      <w:pBdr/>
      <w:spacing/>
      <w:ind/>
      <w:rPr/>
    </w:pPr>
    <w:r/>
    <w:bookmarkStart w:id="17" w:name="_Hlk175305153_Copy_17"/>
    <w:r/>
    <w:bookmarkStart w:id="18" w:name="_Hlk175304638_Copy_17"/>
    <w:r/>
    <w:bookmarkStart w:id="19" w:name="_Hlk175304639_Copy_17"/>
    <w:r/>
    <w:bookmarkStart w:id="20" w:name="_Hlk175305000_Copy_17"/>
    <w:r/>
    <w:bookmarkStart w:id="21" w:name="_Hlk175305077_Copy_17"/>
    <w:r/>
    <w:bookmarkStart w:id="22" w:name="_Hlk175305076_Copy_17"/>
    <w:r/>
    <w:bookmarkStart w:id="23" w:name="_Hlk175305152_Copy_17"/>
    <w:r/>
    <w:bookmarkEnd w:id="17"/>
    <w:r/>
    <w:bookmarkEnd w:id="18"/>
    <w:r/>
    <w:bookmarkEnd w:id="19"/>
    <w:r/>
    <w:bookmarkEnd w:id="20"/>
    <w:r/>
    <w:bookmarkEnd w:id="21"/>
    <w:r/>
    <w:bookmarkEnd w:id="22"/>
    <w:r/>
    <w:bookmarkEnd w:id="23"/>
    <w:r>
      <w:rPr>
        <w:highlight w:val="white"/>
      </w:rPr>
      <w:t xml:space="preserve">САНКТ-ПЕТЕРБУРГСКИЙ ГОСУДАРСТВЕННЫЙ УНИВЕРСИТЕТ (СПбГУ)</w:t>
    </w:r>
    <w:r/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886675744"/>
      <w:docPartObj>
        <w:docPartGallery w:val="Page Numbers (Top of Page)"/>
        <w:docPartUnique w:val="true"/>
      </w:docPartObj>
      <w:rPr/>
    </w:sdtPr>
    <w:sdtContent>
      <w:p w14:paraId="4ED6D82E">
        <w:pPr>
          <w:pStyle w:val="1779"/>
          <w:pBdr/>
          <w:spacing/>
          <w:ind w:firstLine="0"/>
          <w:jc w:val="center"/>
          <w:rPr>
            <w:b/>
            <w:bCs w:val="0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 xml:space="preserve">47</w:t>
        </w:r>
        <w:r>
          <w:fldChar w:fldCharType="end"/>
        </w:r>
        <w:r>
          <w:rPr>
            <w:b/>
            <w:bCs w:val="0"/>
          </w:rPr>
        </w:r>
        <w:r>
          <w:rPr>
            <w:b/>
            <w:bCs w:val="0"/>
          </w:rPr>
        </w:r>
      </w:p>
    </w:sdtContent>
  </w:sdt>
  <w:p>
    <w:pPr>
      <w:pStyle w:val="1779"/>
      <w:pBdr/>
      <w:spacing/>
      <w:ind w:firstLine="0"/>
      <w:jc w:val="center"/>
      <w:rPr>
        <w:b/>
        <w:bCs w:val="0"/>
        <w:lang w:val="en-US"/>
      </w:rPr>
    </w:pPr>
    <w:r>
      <w:rPr>
        <w:b/>
        <w:bCs w:val="0"/>
      </w:rPr>
      <w:t xml:space="preserve">RU.02068516.62.01.29-140 32 0</w:t>
    </w:r>
    <w:r>
      <w:rPr>
        <w:b/>
        <w:bCs w:val="0"/>
        <w:lang w:val="en-US"/>
      </w:rPr>
      <w:t xml:space="preserve">2</w:t>
    </w:r>
    <w:r>
      <w:rPr>
        <w:b/>
        <w:bCs w:val="0"/>
        <w:lang w:val="en-US"/>
      </w:rPr>
    </w:r>
    <w:r>
      <w:rPr>
        <w:b/>
        <w:bCs w:val="0"/>
        <w:lang w:val="en-US"/>
      </w:rPr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decimal"/>
      <w:pPr>
        <w:pBdr/>
        <w:tabs>
          <w:tab w:val="num" w:leader="none" w:pos="0"/>
        </w:tabs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0"/>
        </w:tabs>
        <w:spacing/>
        <w:ind w:hanging="576" w:left="576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0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0"/>
        </w:tabs>
        <w:spacing/>
        <w:ind w:hanging="864" w:left="864"/>
      </w:pPr>
      <w:pStyle w:val="1713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0"/>
        </w:tabs>
        <w:spacing/>
        <w:ind w:hanging="1008" w:left="1008"/>
      </w:pPr>
      <w:pStyle w:val="1714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0"/>
        </w:tabs>
        <w:spacing/>
        <w:ind w:hanging="1152" w:left="1152"/>
      </w:pPr>
      <w:pStyle w:val="1715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0"/>
        </w:tabs>
        <w:spacing/>
        <w:ind w:hanging="1296" w:left="1296"/>
      </w:pPr>
      <w:pStyle w:val="1716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0"/>
        </w:tabs>
        <w:spacing/>
        <w:ind w:hanging="1440" w:left="1440"/>
      </w:pPr>
      <w:pStyle w:val="1717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0"/>
        </w:tabs>
        <w:spacing/>
        <w:ind w:hanging="1584" w:left="1584"/>
      </w:pPr>
      <w:pStyle w:val="1718"/>
      <w:rPr/>
      <w:start w:val="1"/>
      <w:suff w:val="tab"/>
    </w:lvl>
  </w:abstractNum>
  <w:abstractNum w:abstractNumId="1">
    <w:lvl w:ilvl="0">
      <w:isLgl w:val="false"/>
      <w:lvlJc w:val="left"/>
      <w:lvlText w:val="%1"/>
      <w:numFmt w:val="decimal"/>
      <w:pPr>
        <w:pBdr/>
        <w:tabs>
          <w:tab w:val="num" w:leader="none" w:pos="0"/>
        </w:tabs>
        <w:spacing/>
        <w:ind w:firstLine="851" w:left="-141"/>
      </w:pPr>
      <w:pStyle w:val="1710"/>
      <w:rPr>
        <w:rFonts w:ascii="Times New Roman" w:hAnsi="Times New Roman"/>
        <w:b/>
        <w:i w:val="0"/>
        <w:caps w:val="0"/>
        <w:smallCaps w:val="0"/>
        <w:strike w:val="0"/>
        <w:vanish w:val="0"/>
        <w:color w:val="000000"/>
        <w:position w:val="0"/>
        <w:sz w:val="32"/>
        <w:szCs w:val="36"/>
        <w:vertAlign w:val="baseline"/>
        <w14:textOutline w14:w="0" w14:cap="rnd" w14:cmpd="sng" w14:algn="ctr">
          <w14:noFill/>
          <w14:prstDash w14:val="solid"/>
          <w14:bevel/>
        </w14:textOutline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tabs>
          <w:tab w:val="num" w:leader="none" w:pos="0"/>
        </w:tabs>
        <w:spacing/>
        <w:ind w:firstLine="851" w:left="0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tabs>
          <w:tab w:val="num" w:leader="none" w:pos="0"/>
        </w:tabs>
        <w:spacing/>
        <w:ind w:firstLine="851" w:left="7938"/>
      </w:pPr>
      <w:rPr>
        <w:rFonts w:ascii="Times New Roman" w:hAnsi="Times New Roman"/>
        <w:b w:val="0"/>
        <w:i w:val="0"/>
        <w:caps w:val="0"/>
        <w:smallCaps w:val="0"/>
        <w:strike w:val="0"/>
        <w:vanish w:val="0"/>
        <w:color w:val="000000"/>
        <w:position w:val="0"/>
        <w:sz w:val="24"/>
        <w:szCs w:val="24"/>
        <w:vertAlign w:val="baseline"/>
        <w14:textOutline w14:w="0" w14:cap="rnd" w14:cmpd="sng" w14:algn="ctr">
          <w14:noFill/>
          <w14:prstDash w14:val="solid"/>
          <w14:bevel/>
        </w14:textOutline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tabs>
          <w:tab w:val="num" w:leader="none" w:pos="0"/>
        </w:tabs>
        <w:spacing/>
        <w:ind w:firstLine="851" w:left="425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tabs>
          <w:tab w:val="num" w:leader="none" w:pos="0"/>
        </w:tabs>
        <w:spacing/>
        <w:ind w:firstLine="851" w:left="1843"/>
      </w:pPr>
      <w:rPr>
        <w:rFonts w:ascii="Times New Roman" w:hAnsi="Times New Roman"/>
        <w:b w:val="0"/>
        <w:i w:val="0"/>
        <w:caps w:val="0"/>
        <w:smallCaps w:val="0"/>
        <w:strike w:val="0"/>
        <w:vanish w:val="0"/>
        <w:color w:val="000000"/>
        <w:position w:val="0"/>
        <w:sz w:val="28"/>
        <w:vertAlign w:val="baseline"/>
        <w14:textOutline w14:w="0" w14:cap="rnd" w14:cmpd="sng" w14:algn="ctr">
          <w14:noFill/>
          <w14:prstDash w14:val="solid"/>
          <w14:bevel/>
        </w14:textOutline>
      </w:rPr>
      <w:start w:val="1"/>
      <w:suff w:val="space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0"/>
        </w:tabs>
        <w:spacing/>
        <w:ind w:firstLine="851" w:left="0"/>
      </w:pPr>
      <w:rPr>
        <w:rFonts w:ascii="Times New Roman" w:hAnsi="Times New Roman"/>
        <w:b w:val="0"/>
        <w:i w:val="0"/>
        <w:caps w:val="0"/>
        <w:smallCaps w:val="0"/>
        <w:strike w:val="0"/>
        <w:vanish w:val="0"/>
        <w:color w:val="000000"/>
        <w:position w:val="0"/>
        <w:sz w:val="28"/>
        <w:vertAlign w:val="baseline"/>
        <w14:textOutline w14:w="0" w14:cap="rnd" w14:cmpd="sng" w14:algn="ctr">
          <w14:noFill/>
          <w14:prstDash w14:val="solid"/>
          <w14:bevel/>
        </w14:textOutline>
      </w:rPr>
      <w:start w:val="1"/>
      <w:suff w:val="space"/>
    </w:lvl>
    <w:lvl w:ilvl="6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vertAlign w:val="baseline"/>
      </w:rPr>
      <w:start w:val="1"/>
      <w:suff w:val="space"/>
    </w:lvl>
    <w:lvl w:ilvl="7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vertAlign w:val="baseline"/>
      </w:rPr>
      <w:start w:val="1"/>
      <w:suff w:val="space"/>
    </w:lvl>
    <w:lvl w:ilvl="8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vertAlign w:val="baseline"/>
      </w:rPr>
      <w:start w:val="1"/>
      <w:suff w:val="space"/>
    </w:lvl>
  </w:abstractNum>
  <w:abstractNum w:abstractNumId="2">
    <w:lvl w:ilvl="0">
      <w:isLgl w:val="false"/>
      <w:lvlJc w:val="left"/>
      <w:lvlText w:val="%1)"/>
      <w:numFmt w:val="russianLower"/>
      <w:pPr>
        <w:pBdr/>
        <w:tabs>
          <w:tab w:val="num" w:leader="none" w:pos="0"/>
        </w:tabs>
        <w:spacing/>
        <w:ind w:hanging="91" w:left="800"/>
      </w:pPr>
      <w:pStyle w:val="1813"/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tabs>
          <w:tab w:val="num" w:leader="none" w:pos="1563"/>
        </w:tabs>
        <w:spacing/>
        <w:ind w:hanging="360" w:left="156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283"/>
        </w:tabs>
        <w:spacing/>
        <w:ind w:hanging="180" w:left="228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003"/>
        </w:tabs>
        <w:spacing/>
        <w:ind w:hanging="360" w:left="300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723"/>
        </w:tabs>
        <w:spacing/>
        <w:ind w:hanging="360" w:left="372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443"/>
        </w:tabs>
        <w:spacing/>
        <w:ind w:hanging="180" w:left="444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163"/>
        </w:tabs>
        <w:spacing/>
        <w:ind w:hanging="360" w:left="516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883"/>
        </w:tabs>
        <w:spacing/>
        <w:ind w:hanging="360" w:left="588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603"/>
        </w:tabs>
        <w:spacing/>
        <w:ind w:hanging="180" w:left="6603"/>
      </w:pPr>
      <w:rPr/>
      <w:start w:val="1"/>
      <w:suff w:val="tab"/>
    </w:lvl>
  </w:abstractNum>
  <w:abstractNum w:abstractNumId="3">
    <w:lvl w:ilvl="0">
      <w:isLgl w:val="false"/>
      <w:lvlJc w:val="left"/>
      <w:lvlText w:val="‒"/>
      <w:numFmt w:val="bullet"/>
      <w:pPr>
        <w:pBdr/>
        <w:tabs>
          <w:tab w:val="num" w:leader="none" w:pos="0"/>
        </w:tabs>
        <w:spacing/>
        <w:ind w:firstLine="851" w:left="3402"/>
      </w:pPr>
      <w:pStyle w:val="1814"/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8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  <w:start w:val="1"/>
      <w:suff w:val="tab"/>
    </w:lvl>
    <w:lvl w:ilvl="1">
      <w:isLgl w:val="false"/>
      <w:lvlJc w:val="left"/>
      <w:lvlText w:val="‒"/>
      <w:numFmt w:val="bullet"/>
      <w:pPr>
        <w:pBdr/>
        <w:tabs>
          <w:tab w:val="num" w:leader="none" w:pos="0"/>
        </w:tabs>
        <w:spacing/>
        <w:ind w:hanging="425" w:left="1701"/>
      </w:pPr>
      <w:pStyle w:val="1815"/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tab"/>
    </w:lvl>
    <w:lvl w:ilvl="2">
      <w:isLgl w:val="false"/>
      <w:lvlJc w:val="left"/>
      <w:lvlText w:val="‒"/>
      <w:numFmt w:val="bullet"/>
      <w:pPr>
        <w:pBdr/>
        <w:tabs>
          <w:tab w:val="num" w:leader="none" w:pos="0"/>
        </w:tabs>
        <w:spacing/>
        <w:ind w:hanging="425" w:left="2126"/>
      </w:pPr>
      <w:pStyle w:val="1816"/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tab"/>
    </w:lvl>
    <w:lvl w:ilvl="3">
      <w:isLgl w:val="false"/>
      <w:lvlJc w:val="left"/>
      <w:lvlText w:val="‒"/>
      <w:numFmt w:val="bullet"/>
      <w:pPr>
        <w:pBdr/>
        <w:tabs>
          <w:tab w:val="num" w:leader="none" w:pos="0"/>
        </w:tabs>
        <w:spacing/>
        <w:ind w:hanging="425" w:left="2551"/>
      </w:pPr>
      <w:pStyle w:val="1817"/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tab"/>
    </w:lvl>
    <w:lvl w:ilvl="4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hanging="425" w:left="2976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tab"/>
    </w:lvl>
    <w:lvl w:ilvl="5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hanging="425" w:left="3401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tab"/>
    </w:lvl>
    <w:lvl w:ilvl="6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hanging="425" w:left="3826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tab"/>
    </w:lvl>
    <w:lvl w:ilvl="7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hanging="425" w:left="4251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tab"/>
    </w:lvl>
    <w:lvl w:ilvl="8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hanging="425" w:left="4676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tab"/>
    </w:lvl>
  </w:abstractNum>
  <w:abstractNum w:abstractNumId="4">
    <w:lvl w:ilvl="0">
      <w:isLgl w:val="false"/>
      <w:lvlJc w:val="left"/>
      <w:lvlText w:val="%1"/>
      <w:numFmt w:val="decimal"/>
      <w:pPr>
        <w:pBdr/>
        <w:tabs>
          <w:tab w:val="num" w:leader="none" w:pos="0"/>
        </w:tabs>
        <w:spacing/>
        <w:ind w:firstLine="851" w:left="0"/>
      </w:pPr>
      <w:pStyle w:val="1819"/>
      <w:rPr>
        <w:rFonts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space"/>
    </w:lvl>
    <w:lvl w:ilvl="1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vertAlign w:val="baseline"/>
      </w:rPr>
      <w:start w:val="1"/>
      <w:suff w:val="space"/>
    </w:lvl>
    <w:lvl w:ilvl="2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space"/>
    </w:lvl>
    <w:lvl w:ilvl="3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space"/>
    </w:lvl>
    <w:lvl w:ilvl="4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space"/>
    </w:lvl>
    <w:lvl w:ilvl="5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space"/>
    </w:lvl>
    <w:lvl w:ilvl="6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space"/>
    </w:lvl>
    <w:lvl w:ilvl="7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space"/>
    </w:lvl>
    <w:lvl w:ilvl="8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space"/>
    </w:lvl>
  </w:abstractNum>
  <w:abstractNum w:abstractNumId="5">
    <w:lvl w:ilvl="0">
      <w:isLgl w:val="false"/>
      <w:lvlJc w:val="left"/>
      <w:lvlText w:val="%1)"/>
      <w:numFmt w:val="russianLower"/>
      <w:pPr>
        <w:pBdr/>
        <w:tabs>
          <w:tab w:val="num" w:leader="none" w:pos="0"/>
        </w:tabs>
        <w:spacing/>
        <w:ind w:hanging="360" w:left="360"/>
      </w:pPr>
      <w:pStyle w:val="1835"/>
      <w:rPr/>
      <w:start w:val="1"/>
      <w:suff w:val="tab"/>
    </w:lvl>
    <w:lvl w:ilvl="1">
      <w:isLgl w:val="false"/>
      <w:lvlJc w:val="left"/>
      <w:lvlText w:val="%2)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2">
      <w:isLgl w:val="false"/>
      <w:lvlJc w:val="left"/>
      <w:lvlText w:val="%2-%3)"/>
      <w:numFmt w:val="decimal"/>
      <w:pPr>
        <w:pBdr/>
        <w:tabs>
          <w:tab w:val="num" w:leader="none" w:pos="0"/>
        </w:tabs>
        <w:spacing/>
        <w:ind w:hanging="360" w:left="1080"/>
      </w:pPr>
      <w:rPr/>
      <w:start w:val="1"/>
      <w:suff w:val="tab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360" w:left="144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360" w:left="180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360" w:left="216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360" w:left="252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360" w:left="288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360" w:left="3240"/>
      </w:pPr>
      <w:rPr/>
      <w:start w:val="1"/>
      <w:suff w:val="nothing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284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Times New Roman" w:cs="Times New Roman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60">
    <w:name w:val="Table Grid Light"/>
    <w:basedOn w:val="18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Plain Table 3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Plain Table 4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Plain Table 5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Grid Table 1 Light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Grid Table 1 Light - Accent 1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Grid Table 1 Light - Accent 2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Grid Table 1 Light - Accent 3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Grid Table 1 Light - Accent 4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Grid Table 1 Light - Accent 5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Grid Table 1 Light - Accent 6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Grid Table 2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Grid Table 2 - Accent 1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Grid Table 2 - Accent 2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Grid Table 2 - Accent 3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Grid Table 2 - Accent 4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Grid Table 2 - Accent 5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Grid Table 2 - Accent 6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Grid Table 3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Grid Table 3 - Accent 1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Grid Table 3 - Accent 2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Grid Table 3 - Accent 3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Grid Table 3 - Accent 4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Grid Table 3 - Accent 5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Grid Table 3 - Accent 6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Grid Table 4"/>
    <w:basedOn w:val="18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Grid Table 4 - Accent 1"/>
    <w:basedOn w:val="18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Grid Table 4 - Accent 2"/>
    <w:basedOn w:val="18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Grid Table 4 - Accent 3"/>
    <w:basedOn w:val="18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Grid Table 4 - Accent 4"/>
    <w:basedOn w:val="18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Grid Table 4 - Accent 5"/>
    <w:basedOn w:val="18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Grid Table 4 - Accent 6"/>
    <w:basedOn w:val="18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Grid Table 5 Dark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Grid Table 5 Dark- Accent 1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Grid Table 5 Dark - Accent 2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Grid Table 5 Dark - Accent 3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Grid Table 5 Dark- Accent 4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Grid Table 5 Dark - Accent 5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Grid Table 5 Dark - Accent 6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Grid Table 6 Colorful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Grid Table 6 Colorful - Accent 1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Grid Table 6 Colorful - Accent 2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Grid Table 6 Colorful - Accent 3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Grid Table 6 Colorful - Accent 4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Grid Table 6 Colorful - Accent 5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Grid Table 6 Colorful - Accent 6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Grid Table 7 Colorful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Grid Table 7 Colorful - Accent 1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Grid Table 7 Colorful - Accent 2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Grid Table 7 Colorful - Accent 3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Grid Table 7 Colorful - Accent 4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Grid Table 7 Colorful - Accent 5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Grid Table 7 Colorful - Accent 6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List Table 1 Light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List Table 1 Light - Accent 1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List Table 1 Light - Accent 2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List Table 1 Light - Accent 3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List Table 1 Light - Accent 4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List Table 1 Light - Accent 5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List Table 1 Light - Accent 6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List Table 2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List Table 2 - Accent 1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List Table 2 - Accent 2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List Table 2 - Accent 3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List Table 2 - Accent 4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List Table 2 - Accent 5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List Table 2 - Accent 6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List Table 3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List Table 3 - Accent 1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List Table 3 - Accent 2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List Table 3 - Accent 3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List Table 3 - Accent 4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List Table 3 - Accent 5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List Table 3 - Accent 6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List Table 4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List Table 4 - Accent 1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List Table 4 - Accent 2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List Table 4 - Accent 3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List Table 4 - Accent 4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List Table 4 - Accent 5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List Table 4 - Accent 6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List Table 5 Dark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List Table 5 Dark - Accent 1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List Table 5 Dark - Accent 2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List Table 5 Dark - Accent 3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List Table 5 Dark - Accent 4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List Table 5 Dark - Accent 5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List Table 5 Dark - Accent 6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List Table 6 Colorful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List Table 6 Colorful - Accent 1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List Table 6 Colorful - Accent 2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List Table 6 Colorful - Accent 3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List Table 6 Colorful - Accent 4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List Table 6 Colorful - Accent 5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List Table 6 Colorful - Accent 6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List Table 7 Colorful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List Table 7 Colorful - Accent 1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List Table 7 Colorful - Accent 2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List Table 7 Colorful - Accent 3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List Table 7 Colorful - Accent 4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List Table 7 Colorful - Accent 5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List Table 7 Colorful - Accent 6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Lined - Accent"/>
    <w:basedOn w:val="1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Lined - Accent 1"/>
    <w:basedOn w:val="1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>
    <w:name w:val="Lined - Accent 2"/>
    <w:basedOn w:val="1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>
    <w:name w:val="Lined - Accent 3"/>
    <w:basedOn w:val="1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>
    <w:name w:val="Lined - Accent 4"/>
    <w:basedOn w:val="1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>
    <w:name w:val="Lined - Accent 5"/>
    <w:basedOn w:val="1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Lined - Accent 6"/>
    <w:basedOn w:val="1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>
    <w:name w:val="Bordered &amp; Lined - Accent"/>
    <w:basedOn w:val="1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>
    <w:name w:val="Bordered &amp; Lined - Accent 1"/>
    <w:basedOn w:val="1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>
    <w:name w:val="Bordered &amp; Lined - Accent 2"/>
    <w:basedOn w:val="1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>
    <w:name w:val="Bordered &amp; Lined - Accent 3"/>
    <w:basedOn w:val="1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>
    <w:name w:val="Bordered &amp; Lined - Accent 4"/>
    <w:basedOn w:val="1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>
    <w:name w:val="Bordered &amp; Lined - Accent 5"/>
    <w:basedOn w:val="1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>
    <w:name w:val="Bordered &amp; Lined - Accent 6"/>
    <w:basedOn w:val="1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>
    <w:name w:val="Bordered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>
    <w:name w:val="Bordered - Accent 1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>
    <w:name w:val="Bordered - Accent 2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>
    <w:name w:val="Bordered - Accent 3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>
    <w:name w:val="Bordered - Accent 4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>
    <w:name w:val="Bordered - Accent 5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>
    <w:name w:val="Bordered - Accent 6"/>
    <w:basedOn w:val="1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683">
    <w:name w:val="Heading 1 Char"/>
    <w:basedOn w:val="1719"/>
    <w:link w:val="1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84">
    <w:name w:val="Heading 2 Char"/>
    <w:basedOn w:val="1719"/>
    <w:link w:val="17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85">
    <w:name w:val="Heading 3 Char"/>
    <w:basedOn w:val="1719"/>
    <w:link w:val="1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86">
    <w:name w:val="Heading 4 Char"/>
    <w:basedOn w:val="1719"/>
    <w:link w:val="17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87">
    <w:name w:val="Heading 5 Char"/>
    <w:basedOn w:val="1719"/>
    <w:link w:val="1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88">
    <w:name w:val="Heading 6 Char"/>
    <w:basedOn w:val="1719"/>
    <w:link w:val="17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89">
    <w:name w:val="Heading 7 Char"/>
    <w:basedOn w:val="1719"/>
    <w:link w:val="171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90">
    <w:name w:val="Heading 8 Char"/>
    <w:basedOn w:val="1719"/>
    <w:link w:val="17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91">
    <w:name w:val="Heading 9 Char"/>
    <w:basedOn w:val="1719"/>
    <w:link w:val="17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92">
    <w:name w:val="Title Char"/>
    <w:basedOn w:val="1719"/>
    <w:link w:val="17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93">
    <w:name w:val="Subtitle"/>
    <w:basedOn w:val="1709"/>
    <w:next w:val="1709"/>
    <w:link w:val="169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94">
    <w:name w:val="Subtitle Char"/>
    <w:basedOn w:val="1719"/>
    <w:link w:val="169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95">
    <w:name w:val="Quote"/>
    <w:basedOn w:val="1709"/>
    <w:next w:val="1709"/>
    <w:link w:val="169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96">
    <w:name w:val="Quote Char"/>
    <w:basedOn w:val="1719"/>
    <w:link w:val="169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97">
    <w:name w:val="Intense Quote Char"/>
    <w:basedOn w:val="1719"/>
    <w:link w:val="17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8">
    <w:name w:val="Subtle Emphasis"/>
    <w:basedOn w:val="171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99">
    <w:name w:val="Strong"/>
    <w:basedOn w:val="1719"/>
    <w:uiPriority w:val="22"/>
    <w:qFormat/>
    <w:pPr>
      <w:pBdr/>
      <w:spacing/>
      <w:ind/>
    </w:pPr>
    <w:rPr>
      <w:b/>
      <w:bCs/>
    </w:rPr>
  </w:style>
  <w:style w:type="character" w:styleId="1700">
    <w:name w:val="Subtle Reference"/>
    <w:basedOn w:val="171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01">
    <w:name w:val="Book Title"/>
    <w:basedOn w:val="171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02">
    <w:name w:val="Header Char"/>
    <w:basedOn w:val="1719"/>
    <w:link w:val="1779"/>
    <w:uiPriority w:val="99"/>
    <w:pPr>
      <w:pBdr/>
      <w:spacing/>
      <w:ind/>
    </w:pPr>
  </w:style>
  <w:style w:type="character" w:styleId="1703">
    <w:name w:val="Footer Char"/>
    <w:basedOn w:val="1719"/>
    <w:link w:val="1780"/>
    <w:uiPriority w:val="99"/>
    <w:pPr>
      <w:pBdr/>
      <w:spacing/>
      <w:ind/>
    </w:pPr>
  </w:style>
  <w:style w:type="character" w:styleId="1704">
    <w:name w:val="Footnote Text Char"/>
    <w:basedOn w:val="1719"/>
    <w:link w:val="1834"/>
    <w:uiPriority w:val="99"/>
    <w:semiHidden/>
    <w:pPr>
      <w:pBdr/>
      <w:spacing/>
      <w:ind/>
    </w:pPr>
    <w:rPr>
      <w:sz w:val="20"/>
      <w:szCs w:val="20"/>
    </w:rPr>
  </w:style>
  <w:style w:type="paragraph" w:styleId="1705">
    <w:name w:val="endnote text"/>
    <w:basedOn w:val="1709"/>
    <w:link w:val="17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06">
    <w:name w:val="Endnote Text Char"/>
    <w:basedOn w:val="1719"/>
    <w:link w:val="1705"/>
    <w:uiPriority w:val="99"/>
    <w:semiHidden/>
    <w:pPr>
      <w:pBdr/>
      <w:spacing/>
      <w:ind/>
    </w:pPr>
    <w:rPr>
      <w:sz w:val="20"/>
      <w:szCs w:val="20"/>
    </w:rPr>
  </w:style>
  <w:style w:type="character" w:styleId="1707">
    <w:name w:val="endnote reference"/>
    <w:basedOn w:val="1719"/>
    <w:uiPriority w:val="99"/>
    <w:semiHidden/>
    <w:unhideWhenUsed/>
    <w:pPr>
      <w:pBdr/>
      <w:spacing/>
      <w:ind/>
    </w:pPr>
    <w:rPr>
      <w:vertAlign w:val="superscript"/>
    </w:rPr>
  </w:style>
  <w:style w:type="paragraph" w:styleId="1708">
    <w:name w:val="table of figures"/>
    <w:basedOn w:val="1709"/>
    <w:next w:val="1709"/>
    <w:uiPriority w:val="99"/>
    <w:unhideWhenUsed/>
    <w:pPr>
      <w:pBdr/>
      <w:spacing w:after="0" w:afterAutospacing="0"/>
      <w:ind/>
    </w:pPr>
  </w:style>
  <w:style w:type="paragraph" w:styleId="1709" w:default="1">
    <w:name w:val="Normal"/>
    <w:qFormat/>
    <w:pPr>
      <w:widowControl w:val="true"/>
      <w:pBdr/>
      <w:bidi w:val="false"/>
      <w:spacing w:after="0" w:before="0" w:line="360" w:lineRule="auto"/>
      <w:ind w:firstLine="720"/>
      <w:contextualSpacing w:val="true"/>
      <w:jc w:val="both"/>
    </w:pPr>
    <w:rPr>
      <w:rFonts w:ascii="Times New Roman" w:hAnsi="Times New Roman" w:eastAsia="Times New Roman" w:cs="Arial"/>
      <w:bCs/>
      <w:iCs/>
      <w:color w:val="auto"/>
      <w:sz w:val="24"/>
      <w:szCs w:val="24"/>
      <w:lang w:val="ru-RU" w:eastAsia="ru-RU" w:bidi="ar-SA"/>
    </w:rPr>
  </w:style>
  <w:style w:type="paragraph" w:styleId="1710">
    <w:name w:val="Heading 1"/>
    <w:basedOn w:val="1709"/>
    <w:next w:val="1709"/>
    <w:link w:val="1738"/>
    <w:uiPriority w:val="9"/>
    <w:qFormat/>
    <w:pPr>
      <w:keepNext w:val="true"/>
      <w:keepLines w:val="true"/>
      <w:pageBreakBefore w:val="true"/>
      <w:numPr>
        <w:ilvl w:val="0"/>
        <w:numId w:val="2"/>
      </w:numPr>
      <w:pBdr/>
      <w:spacing w:after="0" w:before="120"/>
      <w:ind w:firstLine="709" w:left="0"/>
      <w:contextualSpacing w:val="true"/>
      <w:outlineLvl w:val="0"/>
    </w:pPr>
    <w:rPr>
      <w:b/>
      <w:color w:val="000000" w:themeColor="text1"/>
      <w:sz w:val="32"/>
      <w:szCs w:val="32"/>
    </w:rPr>
  </w:style>
  <w:style w:type="paragraph" w:styleId="1711">
    <w:name w:val="Heading 2"/>
    <w:basedOn w:val="1809"/>
    <w:next w:val="1709"/>
    <w:link w:val="1741"/>
    <w:uiPriority w:val="9"/>
    <w:qFormat/>
    <w:pPr>
      <w:pBdr/>
      <w:spacing/>
      <w:ind/>
    </w:pPr>
  </w:style>
  <w:style w:type="paragraph" w:styleId="1712">
    <w:name w:val="Heading 3"/>
    <w:basedOn w:val="1711"/>
    <w:next w:val="1709"/>
    <w:link w:val="1742"/>
    <w:uiPriority w:val="9"/>
    <w:qFormat/>
    <w:pPr>
      <w:pBdr/>
      <w:spacing/>
      <w:ind w:firstLine="709" w:left="567"/>
      <w:outlineLvl w:val="2"/>
    </w:pPr>
  </w:style>
  <w:style w:type="paragraph" w:styleId="1713">
    <w:name w:val="Heading 4"/>
    <w:basedOn w:val="1709"/>
    <w:next w:val="1709"/>
    <w:link w:val="1725"/>
    <w:uiPriority w:val="9"/>
    <w:qFormat/>
    <w:pPr>
      <w:keepNext w:val="true"/>
      <w:keepLines w:val="true"/>
      <w:numPr>
        <w:ilvl w:val="3"/>
        <w:numId w:val="1"/>
      </w:numPr>
      <w:pBdr/>
      <w:spacing w:after="0" w:before="240"/>
      <w:ind/>
      <w:contextualSpacing w:val="true"/>
      <w:outlineLvl w:val="3"/>
    </w:pPr>
    <w:rPr>
      <w:rFonts w:eastAsia="ＭＳ ゴシック" w:eastAsiaTheme="majorEastAsia" w:cstheme="majorBidi"/>
      <w:iCs w:val="0"/>
      <w:color w:val="595959" w:themeColor="text1" w:themeTint="A6"/>
    </w:rPr>
  </w:style>
  <w:style w:type="paragraph" w:styleId="1714">
    <w:name w:val="Heading 5"/>
    <w:basedOn w:val="1709"/>
    <w:next w:val="1709"/>
    <w:link w:val="1726"/>
    <w:uiPriority w:val="9"/>
    <w:unhideWhenUsed/>
    <w:qFormat/>
    <w:pPr>
      <w:keepNext w:val="true"/>
      <w:keepLines w:val="true"/>
      <w:numPr>
        <w:ilvl w:val="4"/>
        <w:numId w:val="1"/>
      </w:numPr>
      <w:pBdr/>
      <w:spacing w:after="0" w:before="240"/>
      <w:ind/>
      <w:contextualSpacing w:val="true"/>
      <w:outlineLvl w:val="4"/>
    </w:pPr>
    <w:rPr>
      <w:rFonts w:eastAsia="ＭＳ ゴシック" w:eastAsiaTheme="majorEastAsia" w:cstheme="majorBidi"/>
      <w:color w:val="595959" w:themeColor="text1" w:themeTint="A6"/>
    </w:rPr>
  </w:style>
  <w:style w:type="paragraph" w:styleId="1715">
    <w:name w:val="Heading 6"/>
    <w:basedOn w:val="1709"/>
    <w:next w:val="1709"/>
    <w:link w:val="1727"/>
    <w:uiPriority w:val="9"/>
    <w:semiHidden/>
    <w:unhideWhenUsed/>
    <w:qFormat/>
    <w:pPr>
      <w:keepNext w:val="true"/>
      <w:keepLines w:val="true"/>
      <w:numPr>
        <w:ilvl w:val="5"/>
        <w:numId w:val="1"/>
      </w:numPr>
      <w:pBdr/>
      <w:spacing w:after="0" w:before="240"/>
      <w:ind/>
      <w:contextualSpacing w:val="true"/>
      <w:outlineLvl w:val="5"/>
    </w:pPr>
    <w:rPr>
      <w:rFonts w:eastAsia="ＭＳ ゴシック" w:eastAsiaTheme="majorEastAsia" w:cstheme="majorBidi"/>
      <w:color w:val="7f7f7f" w:themeColor="text1" w:themeTint="80"/>
    </w:rPr>
  </w:style>
  <w:style w:type="paragraph" w:styleId="1716">
    <w:name w:val="Heading 7"/>
    <w:basedOn w:val="1709"/>
    <w:next w:val="1709"/>
    <w:link w:val="1728"/>
    <w:semiHidden/>
    <w:unhideWhenUsed/>
    <w:qFormat/>
    <w:pPr>
      <w:keepNext w:val="true"/>
      <w:keepLines w:val="true"/>
      <w:numPr>
        <w:ilvl w:val="6"/>
        <w:numId w:val="1"/>
      </w:numPr>
      <w:pBdr/>
      <w:spacing w:after="0" w:before="240"/>
      <w:ind/>
      <w:contextualSpacing w:val="true"/>
      <w:outlineLvl w:val="6"/>
    </w:pPr>
    <w:rPr>
      <w:rFonts w:eastAsia="ＭＳ ゴシック" w:eastAsiaTheme="majorEastAsia" w:cstheme="majorBidi"/>
      <w:color w:val="7f7f7f" w:themeColor="text1" w:themeTint="80"/>
    </w:rPr>
  </w:style>
  <w:style w:type="paragraph" w:styleId="1717">
    <w:name w:val="Heading 8"/>
    <w:basedOn w:val="1709"/>
    <w:next w:val="1709"/>
    <w:link w:val="1729"/>
    <w:semiHidden/>
    <w:unhideWhenUsed/>
    <w:qFormat/>
    <w:pPr>
      <w:keepNext w:val="true"/>
      <w:keepLines w:val="true"/>
      <w:numPr>
        <w:ilvl w:val="7"/>
        <w:numId w:val="1"/>
      </w:numPr>
      <w:pBdr/>
      <w:spacing w:after="0" w:before="240"/>
      <w:ind/>
      <w:contextualSpacing w:val="true"/>
      <w:outlineLvl w:val="7"/>
    </w:pPr>
    <w:rPr>
      <w:rFonts w:eastAsia="ＭＳ ゴシック" w:eastAsiaTheme="majorEastAsia" w:cstheme="majorBidi"/>
      <w:color w:val="7f7f7f" w:themeColor="text1" w:themeTint="80"/>
      <w:szCs w:val="21"/>
    </w:rPr>
  </w:style>
  <w:style w:type="paragraph" w:styleId="1718">
    <w:name w:val="Heading 9"/>
    <w:basedOn w:val="1709"/>
    <w:next w:val="1709"/>
    <w:link w:val="1730"/>
    <w:semiHidden/>
    <w:unhideWhenUsed/>
    <w:qFormat/>
    <w:pPr>
      <w:keepNext w:val="true"/>
      <w:keepLines w:val="true"/>
      <w:numPr>
        <w:ilvl w:val="8"/>
        <w:numId w:val="1"/>
      </w:numPr>
      <w:pBdr/>
      <w:spacing w:after="0" w:before="240"/>
      <w:ind/>
      <w:contextualSpacing w:val="true"/>
      <w:outlineLvl w:val="8"/>
    </w:pPr>
    <w:rPr>
      <w:rFonts w:eastAsia="ＭＳ ゴシック" w:eastAsiaTheme="majorEastAsia" w:cstheme="majorBidi"/>
      <w:color w:val="7f7f7f" w:themeColor="text1" w:themeTint="80"/>
      <w:szCs w:val="21"/>
    </w:rPr>
  </w:style>
  <w:style w:type="character" w:styleId="1719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1720">
    <w:name w:val="Hyperlink"/>
    <w:basedOn w:val="1719"/>
    <w:uiPriority w:val="99"/>
    <w:pPr>
      <w:pBdr/>
      <w:spacing/>
      <w:ind/>
    </w:pPr>
    <w:rPr>
      <w:color w:val="0000ff"/>
      <w:u w:val="single"/>
    </w:rPr>
  </w:style>
  <w:style w:type="character" w:styleId="1721" w:customStyle="1">
    <w:name w:val="Верхний колонтитул Знак"/>
    <w:basedOn w:val="1719"/>
    <w:link w:val="1779"/>
    <w:uiPriority w:val="99"/>
    <w:qFormat/>
    <w:pPr>
      <w:pBdr/>
      <w:spacing/>
      <w:ind/>
    </w:pPr>
    <w:rPr>
      <w:rFonts w:ascii="Arial" w:hAnsi="Arial"/>
      <w:sz w:val="20"/>
    </w:rPr>
  </w:style>
  <w:style w:type="character" w:styleId="1722" w:customStyle="1">
    <w:name w:val="Нижний колонтитул Знак"/>
    <w:basedOn w:val="1719"/>
    <w:link w:val="1780"/>
    <w:uiPriority w:val="99"/>
    <w:qFormat/>
    <w:pPr>
      <w:pBdr/>
      <w:spacing/>
      <w:ind/>
    </w:pPr>
    <w:rPr>
      <w:rFonts w:ascii="Arial" w:hAnsi="Arial"/>
      <w:sz w:val="18"/>
    </w:rPr>
  </w:style>
  <w:style w:type="character" w:styleId="1723">
    <w:name w:val="Page Number"/>
    <w:basedOn w:val="1719"/>
    <w:pPr>
      <w:pBdr/>
      <w:spacing/>
      <w:ind/>
    </w:pPr>
    <w:rPr>
      <w:rFonts w:ascii="Arial" w:hAnsi="Arial"/>
      <w:sz w:val="20"/>
    </w:rPr>
  </w:style>
  <w:style w:type="character" w:styleId="1724" w:customStyle="1">
    <w:name w:val="Схема документа Знак"/>
    <w:basedOn w:val="1719"/>
    <w:link w:val="1790"/>
    <w:qFormat/>
    <w:pPr>
      <w:pBdr/>
      <w:spacing/>
      <w:ind/>
    </w:pPr>
    <w:rPr>
      <w:rFonts w:ascii="Lucida Grande" w:hAnsi="Lucida Grande"/>
      <w:lang w:eastAsia="en-US"/>
    </w:rPr>
  </w:style>
  <w:style w:type="character" w:styleId="1725" w:customStyle="1">
    <w:name w:val="Заголовок 4 Знак"/>
    <w:basedOn w:val="1719"/>
    <w:link w:val="1713"/>
    <w:uiPriority w:val="9"/>
    <w:qFormat/>
    <w:pPr>
      <w:pBdr/>
      <w:spacing/>
      <w:ind/>
    </w:pPr>
    <w:rPr>
      <w:rFonts w:ascii="Times New Roman" w:hAnsi="Times New Roman" w:eastAsia="ＭＳ ゴシック" w:eastAsiaTheme="majorEastAsia" w:cstheme="majorBidi"/>
      <w:bCs/>
      <w:color w:val="595959" w:themeColor="text1" w:themeTint="A6"/>
      <w:sz w:val="24"/>
      <w:szCs w:val="24"/>
      <w:lang w:val="ru-RU" w:eastAsia="ru-RU"/>
    </w:rPr>
  </w:style>
  <w:style w:type="character" w:styleId="1726" w:customStyle="1">
    <w:name w:val="Заголовок 5 Знак"/>
    <w:basedOn w:val="1719"/>
    <w:link w:val="1714"/>
    <w:uiPriority w:val="9"/>
    <w:qFormat/>
    <w:pPr>
      <w:pBdr/>
      <w:spacing/>
      <w:ind/>
    </w:pPr>
    <w:rPr>
      <w:rFonts w:ascii="Times New Roman" w:hAnsi="Times New Roman" w:eastAsia="ＭＳ ゴシック" w:eastAsiaTheme="majorEastAsia" w:cstheme="majorBidi"/>
      <w:bCs/>
      <w:iCs/>
      <w:color w:val="595959" w:themeColor="text1" w:themeTint="A6"/>
      <w:sz w:val="24"/>
      <w:szCs w:val="24"/>
      <w:lang w:val="ru-RU" w:eastAsia="ru-RU"/>
    </w:rPr>
  </w:style>
  <w:style w:type="character" w:styleId="1727" w:customStyle="1">
    <w:name w:val="Заголовок 6 Знак"/>
    <w:basedOn w:val="1719"/>
    <w:link w:val="1715"/>
    <w:uiPriority w:val="9"/>
    <w:semiHidden/>
    <w:qFormat/>
    <w:pPr>
      <w:pBdr/>
      <w:spacing/>
      <w:ind/>
    </w:pPr>
    <w:rPr>
      <w:rFonts w:ascii="Times New Roman" w:hAnsi="Times New Roman" w:eastAsia="ＭＳ ゴシック" w:eastAsiaTheme="majorEastAsia" w:cstheme="majorBidi"/>
      <w:bCs/>
      <w:iCs/>
      <w:color w:val="7f7f7f" w:themeColor="text1" w:themeTint="80"/>
      <w:sz w:val="24"/>
      <w:szCs w:val="24"/>
      <w:lang w:val="ru-RU" w:eastAsia="ru-RU"/>
    </w:rPr>
  </w:style>
  <w:style w:type="character" w:styleId="1728" w:customStyle="1">
    <w:name w:val="Заголовок 7 Знак"/>
    <w:basedOn w:val="1719"/>
    <w:link w:val="1716"/>
    <w:semiHidden/>
    <w:qFormat/>
    <w:pPr>
      <w:pBdr/>
      <w:spacing/>
      <w:ind/>
    </w:pPr>
    <w:rPr>
      <w:rFonts w:ascii="Times New Roman" w:hAnsi="Times New Roman" w:eastAsia="ＭＳ ゴシック" w:eastAsiaTheme="majorEastAsia" w:cstheme="majorBidi"/>
      <w:bCs/>
      <w:iCs/>
      <w:color w:val="7f7f7f" w:themeColor="text1" w:themeTint="80"/>
      <w:sz w:val="24"/>
      <w:szCs w:val="24"/>
      <w:lang w:val="ru-RU" w:eastAsia="ru-RU"/>
    </w:rPr>
  </w:style>
  <w:style w:type="character" w:styleId="1729" w:customStyle="1">
    <w:name w:val="Заголовок 8 Знак"/>
    <w:basedOn w:val="1719"/>
    <w:link w:val="1717"/>
    <w:semiHidden/>
    <w:qFormat/>
    <w:pPr>
      <w:pBdr/>
      <w:spacing/>
      <w:ind/>
    </w:pPr>
    <w:rPr>
      <w:rFonts w:ascii="Times New Roman" w:hAnsi="Times New Roman" w:eastAsia="ＭＳ ゴシック" w:eastAsiaTheme="majorEastAsia" w:cstheme="majorBidi"/>
      <w:bCs/>
      <w:iCs/>
      <w:color w:val="7f7f7f" w:themeColor="text1" w:themeTint="80"/>
      <w:sz w:val="24"/>
      <w:szCs w:val="21"/>
      <w:lang w:val="ru-RU" w:eastAsia="ru-RU"/>
    </w:rPr>
  </w:style>
  <w:style w:type="character" w:styleId="1730" w:customStyle="1">
    <w:name w:val="Заголовок 9 Знак"/>
    <w:basedOn w:val="1719"/>
    <w:link w:val="1718"/>
    <w:semiHidden/>
    <w:qFormat/>
    <w:pPr>
      <w:pBdr/>
      <w:spacing/>
      <w:ind/>
    </w:pPr>
    <w:rPr>
      <w:rFonts w:ascii="Times New Roman" w:hAnsi="Times New Roman" w:eastAsia="ＭＳ ゴシック" w:eastAsiaTheme="majorEastAsia" w:cstheme="majorBidi"/>
      <w:bCs/>
      <w:iCs/>
      <w:color w:val="7f7f7f" w:themeColor="text1" w:themeTint="80"/>
      <w:sz w:val="24"/>
      <w:szCs w:val="21"/>
      <w:lang w:val="ru-RU" w:eastAsia="ru-RU"/>
    </w:rPr>
  </w:style>
  <w:style w:type="character" w:styleId="1731">
    <w:name w:val="Intense Emphasis"/>
    <w:basedOn w:val="1719"/>
    <w:qFormat/>
    <w:pPr>
      <w:pBdr/>
      <w:spacing/>
      <w:ind/>
    </w:pPr>
    <w:rPr>
      <w:i/>
      <w:iCs/>
      <w:color w:val="7f7f7f" w:themeColor="text1" w:themeTint="80"/>
    </w:rPr>
  </w:style>
  <w:style w:type="character" w:styleId="1732" w:customStyle="1">
    <w:name w:val="Выделенная цитата Знак"/>
    <w:basedOn w:val="1719"/>
    <w:link w:val="1796"/>
    <w:qFormat/>
    <w:pPr>
      <w:pBdr/>
      <w:spacing/>
      <w:ind/>
    </w:pPr>
    <w:rPr>
      <w:rFonts w:ascii="Source Sans Pro" w:hAnsi="Source Sans Pro"/>
      <w:i/>
      <w:iCs/>
      <w:color w:val="7f7f7f" w:themeColor="text1" w:themeTint="80"/>
      <w:sz w:val="20"/>
    </w:rPr>
  </w:style>
  <w:style w:type="character" w:styleId="1733">
    <w:name w:val="Intense Reference"/>
    <w:basedOn w:val="1719"/>
    <w:qFormat/>
    <w:pPr>
      <w:pBdr/>
      <w:spacing/>
      <w:ind/>
    </w:pPr>
    <w:rPr>
      <w:b/>
      <w:bCs/>
      <w:smallCaps/>
      <w:color w:val="7f7f7f" w:themeColor="text1" w:themeTint="80"/>
      <w:spacing w:val="5"/>
    </w:rPr>
  </w:style>
  <w:style w:type="character" w:styleId="1734" w:customStyle="1">
    <w:name w:val="Scroll Inline Code"/>
    <w:basedOn w:val="1719"/>
    <w:uiPriority w:val="1"/>
    <w:qFormat/>
    <w:pPr>
      <w:pBdr/>
      <w:spacing/>
      <w:ind/>
    </w:pPr>
    <w:rPr>
      <w:rFonts w:ascii="Courier New" w:hAnsi="Courier New"/>
      <w:shd w:val="clear" w:color="auto" w:fill="f4f5f7"/>
    </w:rPr>
  </w:style>
  <w:style w:type="character" w:styleId="1735">
    <w:name w:val="Emphasis"/>
    <w:qFormat/>
    <w:pPr>
      <w:pBdr/>
      <w:spacing/>
      <w:ind/>
    </w:pPr>
    <w:rPr>
      <w:i/>
      <w:iCs/>
      <w:lang w:val="ru-RU"/>
    </w:rPr>
  </w:style>
  <w:style w:type="character" w:styleId="1736" w:customStyle="1">
    <w:name w:val="Основной текст 2 Знак"/>
    <w:basedOn w:val="1719"/>
    <w:link w:val="1798"/>
    <w:semiHidden/>
    <w:qFormat/>
    <w:pPr>
      <w:pBdr/>
      <w:spacing/>
      <w:ind/>
    </w:pPr>
    <w:rPr>
      <w:rFonts w:ascii="Times New Roman" w:hAnsi="Times New Roman" w:cs="Arial"/>
      <w:bCs/>
      <w:iCs/>
      <w:sz w:val="40"/>
      <w:szCs w:val="40"/>
      <w:lang w:val="ru-RU" w:eastAsia="ru-RU"/>
    </w:rPr>
  </w:style>
  <w:style w:type="character" w:styleId="1737" w:customStyle="1">
    <w:name w:val="Основной текст Знак"/>
    <w:basedOn w:val="1719"/>
    <w:qFormat/>
    <w:pPr>
      <w:pBdr/>
      <w:spacing/>
      <w:ind/>
    </w:pPr>
  </w:style>
  <w:style w:type="character" w:styleId="1738" w:customStyle="1">
    <w:name w:val="Заголовок 1 Знак"/>
    <w:basedOn w:val="1719"/>
    <w:link w:val="1710"/>
    <w:uiPriority w:val="9"/>
    <w:qFormat/>
    <w:pPr>
      <w:pBdr/>
      <w:spacing/>
      <w:ind/>
    </w:pPr>
    <w:rPr>
      <w:rFonts w:ascii="Times New Roman" w:hAnsi="Times New Roman" w:cs="Arial"/>
      <w:b/>
      <w:bCs/>
      <w:iCs/>
      <w:color w:val="000000" w:themeColor="text1"/>
      <w:sz w:val="32"/>
      <w:szCs w:val="32"/>
      <w:lang w:val="ru-RU" w:eastAsia="ru-RU"/>
    </w:rPr>
  </w:style>
  <w:style w:type="character" w:styleId="1739" w:customStyle="1">
    <w:name w:val="Scroll Heading 1 Char"/>
    <w:basedOn w:val="1738"/>
    <w:link w:val="1808"/>
    <w:qFormat/>
    <w:pPr>
      <w:pBdr/>
      <w:spacing/>
      <w:ind/>
    </w:pPr>
    <w:rPr>
      <w:rFonts w:ascii="Times New Roman" w:hAnsi="Times New Roman" w:cs="Arial"/>
      <w:b/>
      <w:bCs/>
      <w:iCs/>
      <w:color w:val="000000" w:themeColor="text1"/>
      <w:sz w:val="32"/>
      <w:szCs w:val="36"/>
      <w:lang w:val="ru-RU" w:eastAsia="ru-RU"/>
    </w:rPr>
  </w:style>
  <w:style w:type="character" w:styleId="1740" w:customStyle="1">
    <w:name w:val="Scroll Heading 2 Char"/>
    <w:basedOn w:val="1719"/>
    <w:link w:val="1809"/>
    <w:qFormat/>
    <w:pPr>
      <w:pBdr/>
      <w:spacing/>
      <w:ind/>
    </w:pPr>
    <w:rPr>
      <w:rFonts w:ascii="Times New Roman" w:hAnsi="Times New Roman" w:cs="Arial"/>
      <w:b/>
      <w:bCs/>
      <w:iCs/>
      <w:color w:val="000000" w:themeColor="text1"/>
      <w:sz w:val="28"/>
      <w:szCs w:val="32"/>
      <w:lang w:val="ru-RU" w:eastAsia="ru-RU"/>
    </w:rPr>
  </w:style>
  <w:style w:type="character" w:styleId="1741" w:customStyle="1">
    <w:name w:val="Заголовок 2 Знак"/>
    <w:basedOn w:val="1719"/>
    <w:link w:val="1711"/>
    <w:uiPriority w:val="9"/>
    <w:qFormat/>
    <w:pPr>
      <w:pBdr/>
      <w:spacing/>
      <w:ind/>
    </w:pPr>
    <w:rPr>
      <w:rFonts w:ascii="Times New Roman" w:hAnsi="Times New Roman" w:cs="Arial"/>
      <w:iCs/>
      <w:color w:val="000000" w:themeColor="text1"/>
      <w:sz w:val="24"/>
      <w:szCs w:val="24"/>
      <w:lang w:val="ru-RU" w:eastAsia="ru-RU"/>
    </w:rPr>
  </w:style>
  <w:style w:type="character" w:styleId="1742" w:customStyle="1">
    <w:name w:val="Заголовок 3 Знак"/>
    <w:basedOn w:val="1741"/>
    <w:link w:val="1712"/>
    <w:uiPriority w:val="9"/>
    <w:qFormat/>
    <w:pPr>
      <w:pBdr/>
      <w:spacing/>
      <w:ind/>
    </w:pPr>
    <w:rPr>
      <w:rFonts w:ascii="Times New Roman" w:hAnsi="Times New Roman" w:cs="Arial"/>
      <w:bCs w:val="0"/>
      <w:iCs/>
      <w:color w:val="000000" w:themeColor="text1"/>
      <w:sz w:val="24"/>
      <w:szCs w:val="24"/>
      <w:lang w:val="ru-RU" w:eastAsia="ru-RU"/>
    </w:rPr>
  </w:style>
  <w:style w:type="character" w:styleId="1743" w:customStyle="1">
    <w:name w:val="Scroll Heading 3 Char"/>
    <w:basedOn w:val="1742"/>
    <w:link w:val="1810"/>
    <w:qFormat/>
    <w:pPr>
      <w:pBdr/>
      <w:spacing/>
      <w:ind/>
    </w:pPr>
    <w:rPr>
      <w:rFonts w:ascii="Times New Roman" w:hAnsi="Times New Roman" w:cs="Arial"/>
      <w:b/>
      <w:bCs/>
      <w:iCs/>
      <w:color w:val="000000" w:themeColor="text1"/>
      <w:sz w:val="28"/>
      <w:szCs w:val="28"/>
      <w:lang w:val="ru-RU" w:eastAsia="ru-RU"/>
    </w:rPr>
  </w:style>
  <w:style w:type="character" w:styleId="1744" w:customStyle="1">
    <w:name w:val="ЕСКД А4 – Маркированный список 2 Char"/>
    <w:basedOn w:val="1719"/>
    <w:link w:val="1815"/>
    <w:uiPriority w:val="9"/>
    <w:qFormat/>
    <w:pPr>
      <w:pBdr/>
      <w:spacing/>
      <w:ind/>
    </w:pPr>
    <w:rPr>
      <w:rFonts w:ascii="Times New Roman" w:hAnsi="Times New Roman" w:eastAsia="Cambria" w:eastAsiaTheme="minorHAnsi" w:cstheme="minorBidi"/>
      <w:color w:val="000000" w:themeColor="text1"/>
      <w:sz w:val="28"/>
      <w:szCs w:val="28"/>
      <w:lang w:val="ru-RU"/>
    </w:rPr>
  </w:style>
  <w:style w:type="character" w:styleId="1745" w:customStyle="1">
    <w:name w:val="Scroll List Bullet 2 Char"/>
    <w:basedOn w:val="1744"/>
    <w:link w:val="1822"/>
    <w:qFormat/>
    <w:pPr>
      <w:pBdr/>
      <w:spacing/>
      <w:ind/>
    </w:pPr>
    <w:rPr>
      <w:rFonts w:ascii="Times New Roman" w:hAnsi="Times New Roman" w:eastAsia="Cambria" w:eastAsiaTheme="minorHAnsi" w:cstheme="minorBidi"/>
      <w:color w:val="000000" w:themeColor="text1"/>
      <w:sz w:val="24"/>
      <w:szCs w:val="24"/>
      <w:lang w:val="ru-RU"/>
    </w:rPr>
  </w:style>
  <w:style w:type="character" w:styleId="1746" w:customStyle="1">
    <w:name w:val="ЕСКД А4 – Маркированный список 3 Char"/>
    <w:basedOn w:val="1719"/>
    <w:link w:val="1816"/>
    <w:uiPriority w:val="9"/>
    <w:qFormat/>
    <w:pPr>
      <w:pBdr/>
      <w:spacing/>
      <w:ind/>
    </w:pPr>
    <w:rPr>
      <w:rFonts w:ascii="Times New Roman" w:hAnsi="Times New Roman" w:eastAsia="Cambria" w:eastAsiaTheme="minorHAnsi" w:cstheme="minorBidi"/>
      <w:color w:val="000000" w:themeColor="text1"/>
      <w:sz w:val="28"/>
      <w:szCs w:val="28"/>
      <w:lang w:val="ru-RU"/>
    </w:rPr>
  </w:style>
  <w:style w:type="character" w:styleId="1747" w:customStyle="1">
    <w:name w:val="Scroll List Bullet 3 Char"/>
    <w:basedOn w:val="1746"/>
    <w:link w:val="1823"/>
    <w:qFormat/>
    <w:pPr>
      <w:pBdr/>
      <w:spacing/>
      <w:ind/>
    </w:pPr>
    <w:rPr>
      <w:rFonts w:ascii="Times New Roman" w:hAnsi="Times New Roman" w:eastAsia="Cambria" w:eastAsiaTheme="minorHAnsi" w:cstheme="minorBidi"/>
      <w:color w:val="000000" w:themeColor="text1"/>
      <w:sz w:val="24"/>
      <w:szCs w:val="24"/>
      <w:lang w:val="ru-RU"/>
    </w:rPr>
  </w:style>
  <w:style w:type="character" w:styleId="1748" w:customStyle="1">
    <w:name w:val="ЕСКД А4 – Маркированный список 4 Char"/>
    <w:basedOn w:val="1719"/>
    <w:link w:val="1817"/>
    <w:uiPriority w:val="9"/>
    <w:qFormat/>
    <w:pPr>
      <w:pBdr/>
      <w:spacing/>
      <w:ind/>
    </w:pPr>
    <w:rPr>
      <w:rFonts w:ascii="Times New Roman" w:hAnsi="Times New Roman" w:eastAsia="Cambria" w:eastAsiaTheme="minorHAnsi"/>
      <w:color w:val="000000" w:themeColor="text1"/>
      <w:sz w:val="28"/>
      <w:szCs w:val="28"/>
      <w:lang w:val="ru-RU"/>
    </w:rPr>
  </w:style>
  <w:style w:type="character" w:styleId="1749" w:customStyle="1">
    <w:name w:val="Scroll List Bullet 4 Char"/>
    <w:basedOn w:val="1748"/>
    <w:link w:val="1824"/>
    <w:qFormat/>
    <w:pPr>
      <w:pBdr/>
      <w:spacing/>
      <w:ind/>
    </w:pPr>
    <w:rPr>
      <w:rFonts w:ascii="Times New Roman" w:hAnsi="Times New Roman" w:eastAsia="Cambria" w:eastAsiaTheme="minorHAnsi"/>
      <w:color w:val="000000" w:themeColor="text1"/>
      <w:sz w:val="24"/>
      <w:szCs w:val="24"/>
      <w:lang w:val="ru-RU"/>
    </w:rPr>
  </w:style>
  <w:style w:type="character" w:styleId="1750" w:customStyle="1">
    <w:name w:val="Нумерация с литерами а) Char"/>
    <w:basedOn w:val="1719"/>
    <w:link w:val="1813"/>
    <w:qFormat/>
    <w:pPr>
      <w:pBdr/>
      <w:spacing/>
      <w:ind/>
    </w:pPr>
    <w:rPr>
      <w:rFonts w:ascii="Times New Roman" w:hAnsi="Times New Roman" w:cs="Arial"/>
      <w:sz w:val="24"/>
      <w:szCs w:val="24"/>
      <w:lang w:val="ru-RU" w:eastAsia="ru-RU"/>
    </w:rPr>
  </w:style>
  <w:style w:type="character" w:styleId="1751" w:customStyle="1">
    <w:name w:val="Нумерация 1) Char"/>
    <w:basedOn w:val="1719"/>
    <w:link w:val="1811"/>
    <w:qFormat/>
    <w:pPr>
      <w:pBdr/>
      <w:spacing/>
      <w:ind/>
    </w:pPr>
    <w:rPr>
      <w:rFonts w:ascii="Times New Roman" w:hAnsi="Times New Roman" w:cs="Arial"/>
      <w:sz w:val="24"/>
      <w:szCs w:val="24"/>
      <w:lang w:val="ru-RU" w:eastAsia="ru-RU"/>
    </w:rPr>
  </w:style>
  <w:style w:type="character" w:styleId="1752" w:customStyle="1">
    <w:name w:val="Чертежный Char"/>
    <w:basedOn w:val="1719"/>
    <w:link w:val="1799"/>
    <w:semiHidden/>
    <w:qFormat/>
    <w:pPr>
      <w:pBdr/>
      <w:spacing/>
      <w:ind/>
    </w:pPr>
    <w:rPr>
      <w:rFonts w:cs="Arial"/>
      <w:bCs/>
      <w:iCs/>
      <w:sz w:val="28"/>
      <w:szCs w:val="28"/>
      <w:lang w:val="ru-RU" w:eastAsia="ru-RU"/>
    </w:rPr>
  </w:style>
  <w:style w:type="character" w:styleId="1753" w:customStyle="1">
    <w:name w:val="Чертежный 9 пт Char"/>
    <w:basedOn w:val="1752"/>
    <w:link w:val="1800"/>
    <w:semiHidden/>
    <w:qFormat/>
    <w:pPr>
      <w:pBdr/>
      <w:spacing/>
      <w:ind/>
    </w:pPr>
    <w:rPr>
      <w:rFonts w:cs="Arial"/>
      <w:bCs/>
      <w:iCs/>
      <w:sz w:val="18"/>
      <w:szCs w:val="28"/>
      <w:lang w:val="ru-RU" w:eastAsia="ru-RU"/>
    </w:rPr>
  </w:style>
  <w:style w:type="character" w:styleId="1754" w:customStyle="1">
    <w:name w:val="Основная надпись - 1 Char"/>
    <w:basedOn w:val="1753"/>
    <w:link w:val="1826"/>
    <w:qFormat/>
    <w:pPr>
      <w:pBdr/>
      <w:spacing/>
      <w:ind/>
    </w:pPr>
    <w:rPr>
      <w:rFonts w:ascii="Times New Roman" w:hAnsi="Times New Roman" w:cs="Arial"/>
      <w:bCs/>
      <w:iCs/>
      <w:sz w:val="18"/>
      <w:szCs w:val="28"/>
      <w:lang w:val="ru-RU" w:eastAsia="ru-RU"/>
    </w:rPr>
  </w:style>
  <w:style w:type="character" w:styleId="1755">
    <w:name w:val="Placeholder Text"/>
    <w:basedOn w:val="1719"/>
    <w:qFormat/>
    <w:pPr>
      <w:pBdr/>
      <w:spacing/>
      <w:ind/>
    </w:pPr>
    <w:rPr>
      <w:color w:val="666666"/>
    </w:rPr>
  </w:style>
  <w:style w:type="character" w:styleId="1756" w:customStyle="1">
    <w:name w:val="Без интервала Знак"/>
    <w:basedOn w:val="1719"/>
    <w:link w:val="1828"/>
    <w:uiPriority w:val="1"/>
    <w:qFormat/>
    <w:pPr>
      <w:pBdr/>
      <w:spacing/>
      <w:ind/>
    </w:pPr>
    <w:rPr>
      <w:rFonts w:ascii="Cambria" w:hAnsi="Cambria" w:eastAsia="ＭＳ 明朝" w:asciiTheme="minorHAnsi" w:hAnsiTheme="minorHAnsi" w:eastAsiaTheme="minorEastAsia" w:cstheme="minorBidi"/>
      <w:sz w:val="22"/>
      <w:szCs w:val="22"/>
      <w:lang w:val="ru-RU" w:eastAsia="ru-RU"/>
    </w:rPr>
  </w:style>
  <w:style w:type="character" w:styleId="1757" w:customStyle="1">
    <w:name w:val="scroll-code_defaultnew_content_plain"/>
    <w:basedOn w:val="1719"/>
    <w:qFormat/>
    <w:pPr>
      <w:pBdr/>
      <w:spacing/>
      <w:ind/>
    </w:pPr>
    <w:rPr>
      <w:color w:val="000000"/>
    </w:rPr>
  </w:style>
  <w:style w:type="character" w:styleId="1758" w:customStyle="1">
    <w:name w:val="scroll-code_defaultnew_content_value"/>
    <w:basedOn w:val="1719"/>
    <w:qFormat/>
    <w:pPr>
      <w:pBdr/>
      <w:spacing/>
      <w:ind/>
    </w:pPr>
    <w:rPr>
      <w:color w:val="009900"/>
    </w:rPr>
  </w:style>
  <w:style w:type="character" w:styleId="1759" w:customStyle="1">
    <w:name w:val="Абзац списка Знак"/>
    <w:basedOn w:val="1719"/>
    <w:link w:val="1829"/>
    <w:qFormat/>
    <w:pPr>
      <w:pBdr/>
      <w:spacing/>
      <w:ind/>
    </w:pPr>
    <w:rPr>
      <w:rFonts w:ascii="Times New Roman" w:hAnsi="Times New Roman" w:cs="Arial"/>
      <w:bCs/>
      <w:iCs/>
      <w:sz w:val="24"/>
      <w:szCs w:val="24"/>
      <w:lang w:val="ru-RU" w:eastAsia="ru-RU"/>
    </w:rPr>
  </w:style>
  <w:style w:type="character" w:styleId="1760" w:customStyle="1">
    <w:name w:val="Scroll Heading 4 Char"/>
    <w:basedOn w:val="1719"/>
    <w:link w:val="1833"/>
    <w:qFormat/>
    <w:pPr>
      <w:pBdr/>
      <w:spacing/>
      <w:ind/>
    </w:pPr>
    <w:rPr>
      <w:rFonts w:ascii="Times New Roman" w:hAnsi="Times New Roman" w:cs="Arial"/>
      <w:b/>
      <w:bCs/>
      <w:iCs/>
      <w:sz w:val="24"/>
      <w:szCs w:val="24"/>
      <w:lang w:val="ru-RU" w:eastAsia="ru-RU"/>
    </w:rPr>
  </w:style>
  <w:style w:type="character" w:styleId="1761" w:customStyle="1">
    <w:name w:val="Текст сноски Знак"/>
    <w:basedOn w:val="1719"/>
    <w:link w:val="1834"/>
    <w:uiPriority w:val="99"/>
    <w:semiHidden/>
    <w:qFormat/>
    <w:pPr>
      <w:pBdr/>
      <w:spacing/>
      <w:ind/>
    </w:pPr>
    <w:rPr>
      <w:rFonts w:ascii="Times New Roman" w:hAnsi="Times New Roman"/>
      <w:lang w:val="ru-RU" w:eastAsia="ru-RU"/>
    </w:rPr>
  </w:style>
  <w:style w:type="character" w:styleId="1762">
    <w:name w:val="Footnote Characters"/>
    <w:basedOn w:val="1719"/>
    <w:uiPriority w:val="99"/>
    <w:semiHidden/>
    <w:qFormat/>
    <w:pPr>
      <w:pBdr/>
      <w:spacing/>
      <w:ind/>
    </w:pPr>
    <w:rPr>
      <w:vertAlign w:val="superscript"/>
    </w:rPr>
  </w:style>
  <w:style w:type="character" w:styleId="1763">
    <w:name w:val="footnote reference"/>
    <w:pPr>
      <w:pBdr/>
      <w:spacing/>
      <w:ind/>
    </w:pPr>
    <w:rPr>
      <w:vertAlign w:val="superscript"/>
    </w:rPr>
  </w:style>
  <w:style w:type="character" w:styleId="1764" w:customStyle="1">
    <w:name w:val="Scroll List Number Char"/>
    <w:basedOn w:val="1759"/>
    <w:link w:val="1835"/>
    <w:qFormat/>
    <w:pPr>
      <w:pBdr/>
      <w:spacing/>
      <w:ind/>
    </w:pPr>
    <w:rPr>
      <w:rFonts w:ascii="Times New Roman" w:hAnsi="Times New Roman" w:cs="Arial"/>
      <w:bCs/>
      <w:iCs/>
      <w:sz w:val="24"/>
      <w:szCs w:val="24"/>
      <w:lang w:val="ru-RU" w:eastAsia="ru-RU"/>
    </w:rPr>
  </w:style>
  <w:style w:type="character" w:styleId="1765" w:customStyle="1">
    <w:name w:val="Название объекта Знак"/>
    <w:basedOn w:val="1719"/>
    <w:link w:val="1775"/>
    <w:qFormat/>
    <w:pPr>
      <w:pBdr/>
      <w:spacing/>
      <w:ind/>
    </w:pPr>
    <w:rPr>
      <w:rFonts w:ascii="Times New Roman" w:hAnsi="Times New Roman" w:cs="Arial"/>
      <w:iCs/>
      <w:sz w:val="24"/>
      <w:szCs w:val="24"/>
      <w:lang w:val="ru-RU" w:eastAsia="ru-RU"/>
    </w:rPr>
  </w:style>
  <w:style w:type="character" w:styleId="1766" w:customStyle="1">
    <w:name w:val="Scroll Caption Char"/>
    <w:basedOn w:val="1765"/>
    <w:link w:val="1836"/>
    <w:qFormat/>
    <w:pPr>
      <w:pBdr/>
      <w:spacing/>
      <w:ind/>
    </w:pPr>
    <w:rPr>
      <w:rFonts w:ascii="Times New Roman" w:hAnsi="Times New Roman" w:cs="Arial"/>
      <w:iCs/>
      <w:sz w:val="24"/>
      <w:szCs w:val="24"/>
      <w:lang w:val="ru-RU" w:eastAsia="ru-RU"/>
    </w:rPr>
  </w:style>
  <w:style w:type="character" w:styleId="1767" w:customStyle="1">
    <w:name w:val="Заголовок Знак"/>
    <w:basedOn w:val="1719"/>
    <w:link w:val="1777"/>
    <w:uiPriority w:val="10"/>
    <w:qFormat/>
    <w:pPr>
      <w:pBdr/>
      <w:spacing/>
      <w:ind/>
    </w:pPr>
    <w:rPr>
      <w:rFonts w:ascii="Times New Roman" w:hAnsi="Times New Roman" w:cs="Arial"/>
      <w:b/>
      <w:iCs/>
      <w:color w:val="404040" w:themeColor="text1" w:themeTint="BF"/>
      <w:sz w:val="48"/>
      <w:szCs w:val="32"/>
      <w:lang w:val="ru-RU" w:eastAsia="ru-RU"/>
    </w:rPr>
  </w:style>
  <w:style w:type="character" w:styleId="1768" w:customStyle="1">
    <w:name w:val="Текст Знак"/>
    <w:basedOn w:val="1719"/>
    <w:link w:val="1793"/>
    <w:qFormat/>
    <w:pPr>
      <w:pBdr/>
      <w:spacing/>
      <w:ind/>
    </w:pPr>
    <w:rPr>
      <w:rFonts w:ascii="Courier New" w:hAnsi="Courier New" w:cs="Courier New"/>
      <w:bCs/>
      <w:iCs/>
      <w:sz w:val="24"/>
      <w:szCs w:val="24"/>
      <w:lang w:val="ru-RU" w:eastAsia="ru-RU"/>
    </w:rPr>
  </w:style>
  <w:style w:type="character" w:styleId="1769">
    <w:name w:val="HTML Code"/>
    <w:basedOn w:val="1719"/>
    <w:uiPriority w:val="99"/>
    <w:semiHidden/>
    <w:unhideWhenUsed/>
    <w:qFormat/>
    <w:pPr>
      <w:pBdr/>
      <w:spacing/>
      <w:ind/>
    </w:pPr>
    <w:rPr>
      <w:rFonts w:ascii="Courier New" w:hAnsi="Courier New" w:eastAsia="ＭＳ 明朝" w:cs="Courier New" w:eastAsiaTheme="minorEastAsia"/>
      <w:sz w:val="20"/>
      <w:szCs w:val="20"/>
      <w:shd w:val="clear" w:color="auto" w:fill="f5f5f5"/>
    </w:rPr>
  </w:style>
  <w:style w:type="character" w:styleId="1770" w:customStyle="1">
    <w:name w:val="Стандартный HTML Знак"/>
    <w:basedOn w:val="1719"/>
    <w:link w:val="1837"/>
    <w:uiPriority w:val="99"/>
    <w:semiHidden/>
    <w:qFormat/>
    <w:pPr>
      <w:pBdr/>
      <w:spacing/>
      <w:ind/>
    </w:pPr>
    <w:rPr>
      <w:rFonts w:ascii="Courier New" w:hAnsi="Courier New" w:eastAsia="ＭＳ 明朝" w:cs="Courier New" w:eastAsiaTheme="minorEastAsia"/>
      <w:shd w:val="clear" w:color="auto" w:fill="f5f5f5"/>
      <w:lang w:val="ru-RU" w:eastAsia="ru-RU"/>
    </w:rPr>
  </w:style>
  <w:style w:type="character" w:styleId="1771">
    <w:name w:val="FollowedHyperlink"/>
    <w:basedOn w:val="1719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1772">
    <w:name w:val="Heading"/>
    <w:basedOn w:val="1709"/>
    <w:next w:val="1773"/>
    <w:qFormat/>
    <w:pPr>
      <w:keepNext w:val="true"/>
      <w:pBdr/>
      <w:spacing w:after="120" w:before="240"/>
      <w:ind/>
      <w:contextualSpacing w:val="false"/>
    </w:pPr>
    <w:rPr>
      <w:rFonts w:ascii="Liberation Sans" w:hAnsi="Liberation Sans" w:eastAsia="Noto Sans CJK SC" w:cs="Noto Sans Devanagari"/>
      <w:sz w:val="28"/>
      <w:szCs w:val="28"/>
    </w:rPr>
  </w:style>
  <w:style w:type="paragraph" w:styleId="1773">
    <w:name w:val="Body Text"/>
    <w:basedOn w:val="1709"/>
    <w:link w:val="1737"/>
    <w:unhideWhenUsed/>
    <w:pPr>
      <w:pBdr/>
      <w:spacing/>
      <w:ind/>
    </w:pPr>
  </w:style>
  <w:style w:type="paragraph" w:styleId="1774">
    <w:name w:val="List"/>
    <w:basedOn w:val="1773"/>
    <w:pPr>
      <w:pBdr/>
      <w:spacing/>
      <w:ind/>
    </w:pPr>
    <w:rPr>
      <w:rFonts w:cs="Noto Sans Devanagari"/>
    </w:rPr>
  </w:style>
  <w:style w:type="paragraph" w:styleId="1775">
    <w:name w:val="Caption"/>
    <w:basedOn w:val="1709"/>
    <w:next w:val="1709"/>
    <w:link w:val="1765"/>
    <w:qFormat/>
    <w:pPr>
      <w:pBdr/>
      <w:spacing w:after="0" w:before="120"/>
      <w:ind/>
      <w:contextualSpacing w:val="true"/>
    </w:pPr>
    <w:rPr>
      <w:bCs w:val="0"/>
    </w:rPr>
  </w:style>
  <w:style w:type="paragraph" w:styleId="1776">
    <w:name w:val="Index"/>
    <w:basedOn w:val="1709"/>
    <w:qFormat/>
    <w:pPr>
      <w:suppressLineNumbers w:val="true"/>
      <w:pBdr/>
      <w:spacing/>
      <w:ind/>
    </w:pPr>
    <w:rPr>
      <w:rFonts w:cs="Noto Sans Devanagari"/>
    </w:rPr>
  </w:style>
  <w:style w:type="paragraph" w:styleId="1777">
    <w:name w:val="Title"/>
    <w:basedOn w:val="1709"/>
    <w:link w:val="1767"/>
    <w:uiPriority w:val="10"/>
    <w:qFormat/>
    <w:pPr>
      <w:pBdr/>
      <w:spacing w:after="0" w:before="120"/>
      <w:ind/>
      <w:contextualSpacing w:val="true"/>
      <w:jc w:val="center"/>
      <w:outlineLvl w:val="0"/>
    </w:pPr>
    <w:rPr>
      <w:b/>
      <w:bCs w:val="0"/>
      <w:color w:val="404040" w:themeColor="text1" w:themeTint="BF"/>
      <w:sz w:val="48"/>
      <w:szCs w:val="32"/>
    </w:rPr>
  </w:style>
  <w:style w:type="paragraph" w:styleId="1778">
    <w:name w:val="Header and Footer"/>
    <w:basedOn w:val="1709"/>
    <w:qFormat/>
    <w:pPr>
      <w:pBdr/>
      <w:spacing/>
      <w:ind/>
    </w:pPr>
  </w:style>
  <w:style w:type="paragraph" w:styleId="1779">
    <w:name w:val="Header"/>
    <w:basedOn w:val="1709"/>
    <w:link w:val="1721"/>
    <w:uiPriority w:val="99"/>
    <w:pPr>
      <w:pBdr/>
      <w:tabs>
        <w:tab w:val="clear" w:leader="none" w:pos="284"/>
        <w:tab w:val="center" w:leader="none" w:pos="4536"/>
        <w:tab w:val="right" w:leader="none" w:pos="9072"/>
      </w:tabs>
      <w:spacing/>
      <w:ind/>
    </w:pPr>
  </w:style>
  <w:style w:type="paragraph" w:styleId="1780">
    <w:name w:val="Footer"/>
    <w:basedOn w:val="1709"/>
    <w:link w:val="1722"/>
    <w:pPr>
      <w:pBdr/>
      <w:tabs>
        <w:tab w:val="clear" w:leader="none" w:pos="284"/>
        <w:tab w:val="center" w:leader="none" w:pos="4536"/>
        <w:tab w:val="right" w:leader="none" w:pos="9072"/>
      </w:tabs>
      <w:spacing/>
      <w:ind/>
      <w:jc w:val="right"/>
    </w:pPr>
    <w:rPr>
      <w:sz w:val="18"/>
    </w:rPr>
  </w:style>
  <w:style w:type="paragraph" w:styleId="1781">
    <w:name w:val="toc 1"/>
    <w:basedOn w:val="1782"/>
    <w:next w:val="1709"/>
    <w:uiPriority w:val="39"/>
    <w:qFormat/>
    <w:pPr>
      <w:pBdr/>
      <w:tabs>
        <w:tab w:val="clear" w:leader="none" w:pos="284"/>
        <w:tab w:val="right" w:leader="dot" w:pos="9791"/>
      </w:tabs>
      <w:spacing/>
      <w:ind/>
    </w:pPr>
    <w:rPr>
      <w:bCs w:val="0"/>
    </w:rPr>
  </w:style>
  <w:style w:type="paragraph" w:styleId="1782">
    <w:name w:val="toc 3"/>
    <w:basedOn w:val="1709"/>
    <w:next w:val="1709"/>
    <w:uiPriority w:val="39"/>
    <w:qFormat/>
    <w:pPr>
      <w:pBdr/>
      <w:spacing w:after="120" w:before="0" w:line="240" w:lineRule="auto"/>
      <w:ind/>
      <w:contextualSpacing w:val="false"/>
    </w:pPr>
    <w:rPr>
      <w:iCs w:val="0"/>
      <w:color w:val="000000" w:themeColor="text1"/>
      <w:szCs w:val="22"/>
    </w:rPr>
  </w:style>
  <w:style w:type="paragraph" w:styleId="1783">
    <w:name w:val="toc 2"/>
    <w:basedOn w:val="1781"/>
    <w:next w:val="1709"/>
    <w:uiPriority w:val="39"/>
    <w:qFormat/>
    <w:pPr>
      <w:pBdr/>
      <w:spacing/>
      <w:ind/>
    </w:pPr>
    <w:rPr>
      <w:bCs/>
    </w:rPr>
  </w:style>
  <w:style w:type="paragraph" w:styleId="1784">
    <w:name w:val="toc 4"/>
    <w:basedOn w:val="1709"/>
    <w:next w:val="1709"/>
    <w:pPr>
      <w:pBdr/>
      <w:spacing/>
      <w:ind w:left="400"/>
    </w:pPr>
    <w:rPr>
      <w:sz w:val="18"/>
    </w:rPr>
  </w:style>
  <w:style w:type="paragraph" w:styleId="1785">
    <w:name w:val="toc 5"/>
    <w:basedOn w:val="1709"/>
    <w:next w:val="1709"/>
    <w:pPr>
      <w:pBdr/>
      <w:spacing/>
      <w:ind w:left="600"/>
    </w:pPr>
    <w:rPr>
      <w:sz w:val="18"/>
    </w:rPr>
  </w:style>
  <w:style w:type="paragraph" w:styleId="1786">
    <w:name w:val="toc 6"/>
    <w:basedOn w:val="1709"/>
    <w:next w:val="1709"/>
    <w:pPr>
      <w:pBdr/>
      <w:spacing/>
      <w:ind w:left="800"/>
    </w:pPr>
  </w:style>
  <w:style w:type="paragraph" w:styleId="1787">
    <w:name w:val="toc 7"/>
    <w:basedOn w:val="1709"/>
    <w:next w:val="1709"/>
    <w:pPr>
      <w:pBdr/>
      <w:spacing/>
      <w:ind w:left="1000"/>
    </w:pPr>
  </w:style>
  <w:style w:type="paragraph" w:styleId="1788">
    <w:name w:val="toc 8"/>
    <w:basedOn w:val="1709"/>
    <w:next w:val="1709"/>
    <w:pPr>
      <w:pBdr/>
      <w:spacing/>
      <w:ind w:left="1200"/>
    </w:pPr>
  </w:style>
  <w:style w:type="paragraph" w:styleId="1789">
    <w:name w:val="toc 9"/>
    <w:basedOn w:val="1709"/>
    <w:next w:val="1709"/>
    <w:pPr>
      <w:pBdr/>
      <w:spacing/>
      <w:ind w:left="1400"/>
    </w:pPr>
    <w:rPr>
      <w:sz w:val="18"/>
    </w:rPr>
  </w:style>
  <w:style w:type="paragraph" w:styleId="1790">
    <w:name w:val="Document Map"/>
    <w:basedOn w:val="1709"/>
    <w:link w:val="1724"/>
    <w:qFormat/>
    <w:pPr>
      <w:pBdr/>
      <w:spacing/>
      <w:ind/>
    </w:pPr>
    <w:rPr>
      <w:rFonts w:ascii="Lucida Grande" w:hAnsi="Lucida Grande"/>
    </w:rPr>
  </w:style>
  <w:style w:type="paragraph" w:styleId="1791">
    <w:name w:val="Index Heading"/>
    <w:basedOn w:val="1772"/>
    <w:pPr>
      <w:pBdr/>
      <w:spacing/>
      <w:ind/>
    </w:pPr>
  </w:style>
  <w:style w:type="paragraph" w:styleId="1792">
    <w:name w:val="TOC Heading"/>
    <w:basedOn w:val="1710"/>
    <w:next w:val="1709"/>
    <w:uiPriority w:val="39"/>
    <w:unhideWhenUsed/>
    <w:qFormat/>
    <w:pPr>
      <w:numPr>
        <w:ilvl w:val="0"/>
        <w:numId w:val="0"/>
      </w:numPr>
      <w:pBdr/>
      <w:spacing w:after="0" w:before="480" w:line="276" w:lineRule="auto"/>
      <w:ind w:firstLine="709" w:left="0"/>
      <w:contextualSpacing w:val="true"/>
      <w:jc w:val="center"/>
      <w:outlineLvl w:val="9"/>
    </w:pPr>
    <w:rPr>
      <w:rFonts w:eastAsia="ＭＳ ゴシック" w:eastAsiaTheme="majorEastAsia" w:cstheme="majorBidi"/>
      <w:szCs w:val="28"/>
    </w:rPr>
  </w:style>
  <w:style w:type="paragraph" w:styleId="1793">
    <w:name w:val="Plain Text"/>
    <w:basedOn w:val="1709"/>
    <w:link w:val="1768"/>
    <w:qFormat/>
    <w:pPr>
      <w:pBdr/>
      <w:spacing/>
      <w:ind/>
    </w:pPr>
    <w:rPr>
      <w:rFonts w:ascii="Courier New" w:hAnsi="Courier New" w:cs="Courier New"/>
    </w:rPr>
  </w:style>
  <w:style w:type="paragraph" w:styleId="1794" w:customStyle="1">
    <w:name w:val="Subline Header"/>
    <w:basedOn w:val="1777"/>
    <w:qFormat/>
    <w:pPr>
      <w:pBdr/>
      <w:spacing/>
      <w:ind/>
    </w:pPr>
    <w:rPr>
      <w:b w:val="0"/>
      <w:bCs/>
      <w:color w:val="a6a6a6" w:themeColor="background1" w:themeShade="A6"/>
      <w:sz w:val="28"/>
      <w:shd w:val="clear" w:color="auto" w:fill="ffffff"/>
    </w:rPr>
  </w:style>
  <w:style w:type="paragraph" w:styleId="1795" w:customStyle="1">
    <w:name w:val="SublineHeader Level2"/>
    <w:basedOn w:val="1794"/>
    <w:qFormat/>
    <w:pPr>
      <w:pBdr/>
      <w:spacing/>
      <w:ind/>
    </w:pPr>
    <w:rPr>
      <w:sz w:val="24"/>
      <w:szCs w:val="24"/>
    </w:rPr>
  </w:style>
  <w:style w:type="paragraph" w:styleId="1796">
    <w:name w:val="Intense Quote"/>
    <w:basedOn w:val="1709"/>
    <w:next w:val="1709"/>
    <w:link w:val="1732"/>
    <w:qFormat/>
    <w:pPr>
      <w:pBdr>
        <w:top w:val="single" w:color="4f81bd" w:themeColor="accent1" w:sz="4" w:space="10"/>
        <w:bottom w:val="single" w:color="4f81bd" w:themeColor="accent1" w:sz="4" w:space="10"/>
      </w:pBdr>
      <w:spacing w:after="360" w:before="360"/>
      <w:ind w:right="864" w:left="864"/>
      <w:contextualSpacing w:val="true"/>
      <w:jc w:val="center"/>
    </w:pPr>
    <w:rPr>
      <w:i/>
      <w:iCs w:val="0"/>
      <w:color w:val="7f7f7f" w:themeColor="text1" w:themeTint="80"/>
    </w:rPr>
  </w:style>
  <w:style w:type="paragraph" w:styleId="1797" w:customStyle="1">
    <w:name w:val="Чертёжный 8 пт"/>
    <w:basedOn w:val="1709"/>
    <w:semiHidden/>
    <w:qFormat/>
    <w:pPr>
      <w:pBdr/>
      <w:spacing/>
      <w:ind/>
      <w:jc w:val="center"/>
    </w:pPr>
    <w:rPr>
      <w:bCs w:val="0"/>
      <w:iCs w:val="0"/>
      <w:sz w:val="16"/>
      <w:szCs w:val="28"/>
    </w:rPr>
  </w:style>
  <w:style w:type="paragraph" w:styleId="1798">
    <w:name w:val="Body Text 2"/>
    <w:basedOn w:val="1709"/>
    <w:link w:val="1736"/>
    <w:semiHidden/>
    <w:qFormat/>
    <w:pPr>
      <w:widowControl w:val="false"/>
      <w:pBdr/>
      <w:spacing w:after="0" w:before="200"/>
      <w:ind/>
      <w:contextualSpacing w:val="true"/>
      <w:jc w:val="center"/>
    </w:pPr>
    <w:rPr>
      <w:bCs w:val="0"/>
      <w:iCs w:val="0"/>
      <w:sz w:val="40"/>
      <w:szCs w:val="40"/>
    </w:rPr>
  </w:style>
  <w:style w:type="paragraph" w:styleId="1799" w:customStyle="1">
    <w:name w:val="Чертежный"/>
    <w:link w:val="1752"/>
    <w:semiHidden/>
    <w:qFormat/>
    <w:pPr>
      <w:widowControl w:val="true"/>
      <w:pBdr/>
      <w:bidi w:val="false"/>
      <w:spacing w:after="0" w:before="0" w:line="360" w:lineRule="auto"/>
      <w:ind/>
      <w:jc w:val="center"/>
    </w:pPr>
    <w:rPr>
      <w:rFonts w:ascii="Arial" w:hAnsi="Arial" w:eastAsia="Times New Roman" w:cs="Arial"/>
      <w:bCs/>
      <w:iCs/>
      <w:color w:val="auto"/>
      <w:sz w:val="28"/>
      <w:szCs w:val="28"/>
      <w:lang w:val="ru-RU" w:eastAsia="ru-RU" w:bidi="ar-SA"/>
    </w:rPr>
  </w:style>
  <w:style w:type="paragraph" w:styleId="1800" w:customStyle="1">
    <w:name w:val="Чертежный 9 пт"/>
    <w:basedOn w:val="1799"/>
    <w:link w:val="1753"/>
    <w:semiHidden/>
    <w:qFormat/>
    <w:pPr>
      <w:pBdr/>
      <w:spacing/>
      <w:ind/>
    </w:pPr>
    <w:rPr>
      <w:sz w:val="18"/>
    </w:rPr>
  </w:style>
  <w:style w:type="paragraph" w:styleId="1801" w:customStyle="1">
    <w:name w:val="Название работы"/>
    <w:basedOn w:val="1709"/>
    <w:qFormat/>
    <w:pPr>
      <w:pBdr/>
      <w:spacing/>
      <w:ind/>
      <w:jc w:val="center"/>
    </w:pPr>
    <w:rPr>
      <w:b/>
      <w:bCs w:val="0"/>
      <w:iCs w:val="0"/>
      <w:caps/>
      <w:sz w:val="28"/>
      <w:szCs w:val="28"/>
    </w:rPr>
  </w:style>
  <w:style w:type="paragraph" w:styleId="1802" w:customStyle="1">
    <w:name w:val="Текст таблицы"/>
    <w:basedOn w:val="1709"/>
    <w:qFormat/>
    <w:pPr>
      <w:pBdr/>
      <w:spacing/>
      <w:ind/>
    </w:pPr>
    <w:rPr>
      <w:bCs w:val="0"/>
      <w:iCs w:val="0"/>
    </w:rPr>
  </w:style>
  <w:style w:type="paragraph" w:styleId="1803" w:customStyle="1">
    <w:name w:val="Название документа"/>
    <w:basedOn w:val="1709"/>
    <w:qFormat/>
    <w:pPr>
      <w:pBdr/>
      <w:spacing/>
      <w:ind/>
      <w:jc w:val="center"/>
    </w:pPr>
    <w:rPr>
      <w:b/>
      <w:bCs w:val="0"/>
      <w:iCs w:val="0"/>
      <w:sz w:val="28"/>
    </w:rPr>
  </w:style>
  <w:style w:type="paragraph" w:styleId="1804" w:customStyle="1">
    <w:name w:val="Таблица с невидимыми гранями"/>
    <w:basedOn w:val="1802"/>
    <w:semiHidden/>
    <w:qFormat/>
    <w:pPr>
      <w:pBdr/>
      <w:spacing w:after="240" w:before="0" w:line="240" w:lineRule="auto"/>
      <w:ind w:firstLine="0" w:left="284"/>
      <w:contextualSpacing w:val="false"/>
      <w:jc w:val="center"/>
    </w:pPr>
  </w:style>
  <w:style w:type="paragraph" w:styleId="1805" w:customStyle="1">
    <w:name w:val="Заголовок содержания"/>
    <w:basedOn w:val="1709"/>
    <w:qFormat/>
    <w:pPr>
      <w:keepNext w:val="true"/>
      <w:keepLines w:val="true"/>
      <w:pageBreakBefore w:val="true"/>
      <w:pBdr/>
      <w:spacing w:after="0" w:before="120"/>
      <w:ind w:left="357"/>
      <w:contextualSpacing w:val="true"/>
      <w:jc w:val="center"/>
    </w:pPr>
    <w:rPr>
      <w:b/>
      <w:bCs w:val="0"/>
      <w:iCs w:val="0"/>
      <w:sz w:val="32"/>
    </w:rPr>
  </w:style>
  <w:style w:type="paragraph" w:styleId="1806" w:customStyle="1">
    <w:name w:val="Содержание"/>
    <w:basedOn w:val="1781"/>
    <w:qFormat/>
    <w:pPr>
      <w:pBdr/>
      <w:tabs>
        <w:tab w:val="left" w:leader="none" w:pos="0"/>
        <w:tab w:val="left" w:leader="none" w:pos="480"/>
        <w:tab w:val="right" w:leader="dot" w:pos="9344"/>
        <w:tab w:val="right" w:leader="dot" w:pos="9791"/>
      </w:tabs>
      <w:spacing/>
      <w:ind w:left="284"/>
    </w:pPr>
    <w:rPr>
      <w:b/>
      <w:color w:val="auto" w:themeColor="text1"/>
      <w:szCs w:val="24"/>
    </w:rPr>
  </w:style>
  <w:style w:type="paragraph" w:styleId="1807" w:customStyle="1">
    <w:name w:val="Пункт трехзначный"/>
    <w:basedOn w:val="1712"/>
    <w:qFormat/>
    <w:pPr>
      <w:keepNext w:val="false"/>
      <w:pBdr/>
      <w:spacing w:after="120" w:before="0"/>
      <w:ind/>
      <w:contextualSpacing w:val="false"/>
    </w:pPr>
    <w:rPr>
      <w:b w:val="0"/>
      <w:iCs w:val="0"/>
      <w:color w:val="auto"/>
    </w:rPr>
  </w:style>
  <w:style w:type="paragraph" w:styleId="1808" w:customStyle="1">
    <w:name w:val="Scroll Heading 1"/>
    <w:basedOn w:val="1710"/>
    <w:link w:val="1739"/>
    <w:qFormat/>
    <w:pPr>
      <w:numPr>
        <w:ilvl w:val="0"/>
        <w:numId w:val="0"/>
      </w:numPr>
      <w:pBdr/>
      <w:spacing w:after="120" w:before="240"/>
      <w:ind w:firstLine="709" w:left="0"/>
      <w:contextualSpacing w:val="false"/>
      <w:jc w:val="center"/>
    </w:pPr>
    <w:rPr>
      <w:szCs w:val="36"/>
    </w:rPr>
  </w:style>
  <w:style w:type="paragraph" w:styleId="1809" w:customStyle="1">
    <w:name w:val="Scroll Heading 2"/>
    <w:basedOn w:val="1709"/>
    <w:link w:val="1740"/>
    <w:qFormat/>
    <w:pPr>
      <w:keepNext w:val="true"/>
      <w:keepLines w:val="true"/>
      <w:pBdr/>
      <w:spacing w:after="120" w:before="180"/>
      <w:ind w:hanging="567" w:left="1287"/>
      <w:contextualSpacing w:val="true"/>
      <w:jc w:val="left"/>
      <w:outlineLvl w:val="1"/>
    </w:pPr>
    <w:rPr>
      <w:b/>
      <w:color w:val="000000" w:themeColor="text1"/>
      <w:sz w:val="28"/>
      <w:szCs w:val="32"/>
    </w:rPr>
  </w:style>
  <w:style w:type="paragraph" w:styleId="1810" w:customStyle="1">
    <w:name w:val="Scroll Heading 3"/>
    <w:basedOn w:val="1712"/>
    <w:link w:val="1743"/>
    <w:qFormat/>
    <w:pPr>
      <w:pBdr/>
      <w:spacing w:after="120" w:before="120"/>
      <w:ind w:hanging="567" w:left="1287"/>
      <w:contextualSpacing w:val="false"/>
    </w:pPr>
    <w:rPr>
      <w:szCs w:val="28"/>
    </w:rPr>
  </w:style>
  <w:style w:type="paragraph" w:styleId="1811" w:customStyle="1">
    <w:name w:val="Нумерация 1)"/>
    <w:basedOn w:val="1709"/>
    <w:link w:val="1751"/>
    <w:qFormat/>
    <w:pPr>
      <w:pBdr/>
      <w:tabs>
        <w:tab w:val="clear" w:leader="none" w:pos="284"/>
        <w:tab w:val="left" w:leader="none" w:pos="1080"/>
      </w:tabs>
      <w:spacing/>
      <w:ind w:firstLine="284" w:left="680"/>
    </w:pPr>
    <w:rPr>
      <w:bCs w:val="0"/>
      <w:iCs w:val="0"/>
    </w:rPr>
  </w:style>
  <w:style w:type="paragraph" w:styleId="1812">
    <w:name w:val="List Bullet"/>
    <w:basedOn w:val="1709"/>
    <w:pPr>
      <w:pBdr/>
      <w:spacing/>
      <w:ind w:hanging="227" w:left="936"/>
    </w:pPr>
    <w:rPr>
      <w:bCs w:val="0"/>
      <w:iCs w:val="0"/>
    </w:rPr>
  </w:style>
  <w:style w:type="paragraph" w:styleId="1813" w:customStyle="1">
    <w:name w:val="Нумерация с литерами а)"/>
    <w:basedOn w:val="1709"/>
    <w:link w:val="1750"/>
    <w:qFormat/>
    <w:pPr>
      <w:numPr>
        <w:ilvl w:val="0"/>
        <w:numId w:val="3"/>
      </w:numPr>
      <w:pBdr/>
      <w:spacing/>
      <w:ind/>
    </w:pPr>
    <w:rPr>
      <w:bCs w:val="0"/>
      <w:iCs w:val="0"/>
    </w:rPr>
  </w:style>
  <w:style w:type="paragraph" w:styleId="1814" w:customStyle="1">
    <w:name w:val="ЕСКД А4 – Маркированный список 1"/>
    <w:uiPriority w:val="9"/>
    <w:qFormat/>
    <w:pPr>
      <w:widowControl w:val="true"/>
      <w:numPr>
        <w:ilvl w:val="0"/>
        <w:numId w:val="4"/>
      </w:numPr>
      <w:pBdr/>
      <w:bidi w:val="false"/>
      <w:spacing w:after="0" w:before="0" w:line="360" w:lineRule="auto"/>
      <w:ind/>
      <w:jc w:val="both"/>
    </w:pPr>
    <w:rPr>
      <w:rFonts w:ascii="Times New Roman" w:hAnsi="Times New Roman" w:eastAsia="Cambria" w:eastAsiaTheme="minorHAnsi" w:cstheme="minorBidi"/>
      <w:color w:val="000000" w:themeColor="text1"/>
      <w:sz w:val="28"/>
      <w:szCs w:val="28"/>
      <w:lang w:val="ru-RU" w:eastAsia="en-US" w:bidi="ar-SA"/>
    </w:rPr>
  </w:style>
  <w:style w:type="paragraph" w:styleId="1815" w:customStyle="1">
    <w:name w:val="ЕСКД А4 – Маркированный список 2"/>
    <w:link w:val="1744"/>
    <w:uiPriority w:val="9"/>
    <w:qFormat/>
    <w:pPr>
      <w:widowControl w:val="true"/>
      <w:numPr>
        <w:ilvl w:val="1"/>
        <w:numId w:val="4"/>
      </w:numPr>
      <w:pBdr/>
      <w:bidi w:val="false"/>
      <w:spacing w:after="0" w:before="0" w:line="360" w:lineRule="auto"/>
      <w:ind/>
      <w:jc w:val="both"/>
    </w:pPr>
    <w:rPr>
      <w:rFonts w:ascii="Times New Roman" w:hAnsi="Times New Roman" w:eastAsia="Cambria" w:eastAsiaTheme="minorHAnsi" w:cstheme="minorBidi"/>
      <w:color w:val="000000" w:themeColor="text1"/>
      <w:sz w:val="28"/>
      <w:szCs w:val="28"/>
      <w:lang w:val="ru-RU" w:eastAsia="en-US" w:bidi="ar-SA"/>
    </w:rPr>
  </w:style>
  <w:style w:type="paragraph" w:styleId="1816" w:customStyle="1">
    <w:name w:val="ЕСКД А4 – Маркированный список 3"/>
    <w:link w:val="1746"/>
    <w:uiPriority w:val="9"/>
    <w:qFormat/>
    <w:pPr>
      <w:widowControl w:val="true"/>
      <w:numPr>
        <w:ilvl w:val="2"/>
        <w:numId w:val="4"/>
      </w:numPr>
      <w:pBdr/>
      <w:bidi w:val="false"/>
      <w:spacing w:after="0" w:before="0" w:line="360" w:lineRule="auto"/>
      <w:ind/>
      <w:jc w:val="both"/>
    </w:pPr>
    <w:rPr>
      <w:rFonts w:ascii="Times New Roman" w:hAnsi="Times New Roman" w:eastAsia="Cambria" w:eastAsiaTheme="minorHAnsi" w:cstheme="minorBidi"/>
      <w:color w:val="000000" w:themeColor="text1"/>
      <w:sz w:val="28"/>
      <w:szCs w:val="28"/>
      <w:lang w:val="ru-RU" w:eastAsia="en-US" w:bidi="ar-SA"/>
    </w:rPr>
  </w:style>
  <w:style w:type="paragraph" w:styleId="1817" w:customStyle="1">
    <w:name w:val="ЕСКД А4 – Маркированный список 4"/>
    <w:link w:val="1748"/>
    <w:uiPriority w:val="9"/>
    <w:qFormat/>
    <w:pPr>
      <w:widowControl w:val="true"/>
      <w:numPr>
        <w:ilvl w:val="3"/>
        <w:numId w:val="4"/>
      </w:numPr>
      <w:pBdr/>
      <w:bidi w:val="false"/>
      <w:spacing w:after="0" w:before="0" w:line="360" w:lineRule="auto"/>
      <w:ind/>
      <w:jc w:val="both"/>
    </w:pPr>
    <w:rPr>
      <w:rFonts w:ascii="Times New Roman" w:hAnsi="Times New Roman" w:eastAsia="Cambria" w:cs="Times New Roman" w:eastAsiaTheme="minorHAnsi"/>
      <w:color w:val="000000" w:themeColor="text1"/>
      <w:sz w:val="28"/>
      <w:szCs w:val="28"/>
      <w:lang w:val="ru-RU" w:eastAsia="en-US" w:bidi="ar-SA"/>
    </w:rPr>
  </w:style>
  <w:style w:type="paragraph" w:styleId="1818" w:customStyle="1">
    <w:name w:val="ЕСКД А4 – Нумерованный список 1"/>
    <w:uiPriority w:val="11"/>
    <w:qFormat/>
    <w:pPr>
      <w:widowControl w:val="true"/>
      <w:pBdr/>
      <w:bidi w:val="false"/>
      <w:spacing w:after="0" w:before="0" w:line="360" w:lineRule="auto"/>
      <w:ind/>
      <w:jc w:val="both"/>
    </w:pPr>
    <w:rPr>
      <w:rFonts w:ascii="Times New Roman" w:hAnsi="Times New Roman" w:eastAsia="Cambria" w:eastAsiaTheme="minorHAnsi" w:cstheme="minorBidi"/>
      <w:color w:val="000000" w:themeColor="text1"/>
      <w:sz w:val="28"/>
      <w:szCs w:val="28"/>
      <w:lang w:val="ru-RU" w:eastAsia="en-US" w:bidi="ar-SA"/>
    </w:rPr>
  </w:style>
  <w:style w:type="paragraph" w:styleId="1819" w:customStyle="1">
    <w:name w:val="ЕСКД А4 – Нумерованный список 1 (примечания)"/>
    <w:uiPriority w:val="13"/>
    <w:qFormat/>
    <w:pPr>
      <w:widowControl w:val="true"/>
      <w:numPr>
        <w:ilvl w:val="0"/>
        <w:numId w:val="5"/>
      </w:numPr>
      <w:pBdr/>
      <w:bidi w:val="false"/>
      <w:spacing w:after="0" w:before="0" w:line="360" w:lineRule="auto"/>
      <w:ind/>
      <w:jc w:val="both"/>
    </w:pPr>
    <w:rPr>
      <w:rFonts w:ascii="Times New Roman" w:hAnsi="Times New Roman" w:eastAsia="Calibri" w:cs="Times New Roman"/>
      <w:color w:val="000000"/>
      <w:sz w:val="28"/>
      <w:szCs w:val="28"/>
      <w:lang w:val="ru-RU" w:eastAsia="en-US" w:bidi="ar-SA"/>
    </w:rPr>
  </w:style>
  <w:style w:type="paragraph" w:styleId="1820" w:customStyle="1">
    <w:name w:val="ЕСКД А4 – Нумерованный список 2"/>
    <w:uiPriority w:val="11"/>
    <w:qFormat/>
    <w:pPr>
      <w:widowControl w:val="true"/>
      <w:pBdr/>
      <w:bidi w:val="false"/>
      <w:spacing w:after="0" w:before="0" w:line="360" w:lineRule="auto"/>
      <w:ind/>
      <w:jc w:val="both"/>
    </w:pPr>
    <w:rPr>
      <w:rFonts w:ascii="Times New Roman" w:hAnsi="Times New Roman" w:eastAsia="Cambria" w:eastAsiaTheme="minorHAnsi" w:cstheme="minorBidi"/>
      <w:color w:val="000000" w:themeColor="text1"/>
      <w:sz w:val="28"/>
      <w:szCs w:val="28"/>
      <w:lang w:val="ru-RU" w:eastAsia="en-US" w:bidi="ar-SA"/>
    </w:rPr>
  </w:style>
  <w:style w:type="paragraph" w:styleId="1821" w:customStyle="1">
    <w:name w:val="Scroll List Bullet"/>
    <w:basedOn w:val="1814"/>
    <w:qFormat/>
    <w:pPr>
      <w:pBdr/>
      <w:spacing/>
      <w:ind w:hanging="425" w:left="1276"/>
    </w:pPr>
    <w:rPr>
      <w:sz w:val="24"/>
      <w:szCs w:val="24"/>
      <w:lang w:val="en-US"/>
    </w:rPr>
  </w:style>
  <w:style w:type="paragraph" w:styleId="1822" w:customStyle="1">
    <w:name w:val="Scroll List Bullet 2"/>
    <w:basedOn w:val="1815"/>
    <w:link w:val="1745"/>
    <w:qFormat/>
    <w:pPr>
      <w:pBdr/>
      <w:spacing/>
      <w:ind/>
    </w:pPr>
    <w:rPr>
      <w:sz w:val="24"/>
      <w:szCs w:val="24"/>
    </w:rPr>
  </w:style>
  <w:style w:type="paragraph" w:styleId="1823" w:customStyle="1">
    <w:name w:val="Scroll List Bullet 3"/>
    <w:basedOn w:val="1816"/>
    <w:link w:val="1747"/>
    <w:qFormat/>
    <w:pPr>
      <w:pBdr/>
      <w:spacing/>
      <w:ind/>
    </w:pPr>
    <w:rPr>
      <w:sz w:val="24"/>
      <w:szCs w:val="24"/>
    </w:rPr>
  </w:style>
  <w:style w:type="paragraph" w:styleId="1824" w:customStyle="1">
    <w:name w:val="Scroll List Bullet 4"/>
    <w:basedOn w:val="1817"/>
    <w:link w:val="1749"/>
    <w:qFormat/>
    <w:pPr>
      <w:pBdr/>
      <w:spacing/>
      <w:ind/>
    </w:pPr>
    <w:rPr>
      <w:sz w:val="24"/>
      <w:szCs w:val="24"/>
    </w:rPr>
  </w:style>
  <w:style w:type="paragraph" w:styleId="1825" w:customStyle="1">
    <w:name w:val="Шапка таблицы"/>
    <w:basedOn w:val="1802"/>
    <w:qFormat/>
    <w:pPr>
      <w:pBdr/>
      <w:spacing w:after="0" w:before="0"/>
      <w:ind w:firstLine="0"/>
      <w:contextualSpacing w:val="false"/>
      <w:jc w:val="center"/>
    </w:pPr>
    <w:rPr>
      <w:bCs/>
      <w:iCs/>
    </w:rPr>
  </w:style>
  <w:style w:type="paragraph" w:styleId="1826" w:customStyle="1">
    <w:name w:val="Основная надпись - 1"/>
    <w:basedOn w:val="1800"/>
    <w:link w:val="1754"/>
    <w:qFormat/>
    <w:pPr>
      <w:pBdr/>
      <w:spacing/>
      <w:ind/>
      <w:jc w:val="left"/>
    </w:pPr>
    <w:rPr>
      <w:rFonts w:ascii="Times New Roman" w:hAnsi="Times New Roman"/>
    </w:rPr>
  </w:style>
  <w:style w:type="paragraph" w:styleId="1827" w:customStyle="1">
    <w:name w:val="Введение"/>
    <w:basedOn w:val="1710"/>
    <w:qFormat/>
    <w:pPr>
      <w:numPr>
        <w:ilvl w:val="0"/>
        <w:numId w:val="0"/>
      </w:numPr>
      <w:pBdr/>
      <w:spacing w:after="120" w:before="120"/>
      <w:ind w:firstLine="709" w:left="0"/>
      <w:contextualSpacing w:val="false"/>
      <w:jc w:val="left"/>
    </w:pPr>
    <w:rPr>
      <w:color w:val="auto" w:themeColor="text1"/>
    </w:rPr>
  </w:style>
  <w:style w:type="paragraph" w:styleId="1828">
    <w:name w:val="No Spacing"/>
    <w:link w:val="1756"/>
    <w:uiPriority w:val="1"/>
    <w:qFormat/>
    <w:pPr>
      <w:widowControl w:val="true"/>
      <w:pBdr/>
      <w:bidi w:val="false"/>
      <w:spacing w:after="0" w:before="0"/>
      <w:ind/>
      <w:jc w:val="left"/>
    </w:pPr>
    <w:rPr>
      <w:rFonts w:ascii="Cambria" w:hAnsi="Cambria" w:eastAsia="ＭＳ 明朝" w:asciiTheme="minorHAnsi" w:hAnsiTheme="minorHAnsi" w:eastAsiaTheme="minorEastAsia" w:cstheme="minorBidi"/>
      <w:color w:val="auto"/>
      <w:sz w:val="22"/>
      <w:szCs w:val="22"/>
      <w:lang w:val="ru-RU" w:eastAsia="ru-RU" w:bidi="ar-SA"/>
    </w:rPr>
  </w:style>
  <w:style w:type="paragraph" w:styleId="1829">
    <w:name w:val="List Paragraph"/>
    <w:basedOn w:val="1709"/>
    <w:link w:val="1759"/>
    <w:qFormat/>
    <w:pPr>
      <w:pBdr/>
      <w:spacing/>
      <w:ind w:left="720"/>
    </w:pPr>
  </w:style>
  <w:style w:type="paragraph" w:styleId="1830" w:customStyle="1">
    <w:name w:val="scroll-code"/>
    <w:basedOn w:val="1709"/>
    <w:qFormat/>
    <w:pPr>
      <w:pBdr/>
      <w:spacing/>
      <w:ind/>
    </w:pPr>
    <w:rPr>
      <w:iCs w:val="0"/>
    </w:rPr>
  </w:style>
  <w:style w:type="paragraph" w:styleId="1831" w:customStyle="1">
    <w:name w:val="scroll-code_content_content"/>
    <w:basedOn w:val="1709"/>
    <w:qFormat/>
    <w:pPr>
      <w:pBdr/>
      <w:spacing/>
      <w:ind/>
    </w:pPr>
  </w:style>
  <w:style w:type="paragraph" w:styleId="1832" w:customStyle="1">
    <w:name w:val="scroll-code_content_div_line"/>
    <w:basedOn w:val="1709"/>
    <w:qFormat/>
    <w:pPr>
      <w:keepNext w:val="true"/>
      <w:pBdr/>
      <w:spacing/>
      <w:ind/>
    </w:pPr>
  </w:style>
  <w:style w:type="paragraph" w:styleId="1833" w:customStyle="1">
    <w:name w:val="Scroll Heading 4"/>
    <w:basedOn w:val="1709"/>
    <w:link w:val="1760"/>
    <w:qFormat/>
    <w:pPr>
      <w:pBdr/>
      <w:spacing w:after="120" w:before="120"/>
      <w:ind w:firstLine="0"/>
      <w:contextualSpacing w:val="false"/>
      <w:jc w:val="left"/>
    </w:pPr>
    <w:rPr>
      <w:b/>
    </w:rPr>
  </w:style>
  <w:style w:type="paragraph" w:styleId="1834">
    <w:name w:val="footnote text"/>
    <w:basedOn w:val="1709"/>
    <w:link w:val="1761"/>
    <w:uiPriority w:val="99"/>
    <w:semiHidden/>
    <w:pPr>
      <w:pBdr/>
      <w:spacing w:after="0" w:before="0"/>
      <w:ind w:firstLine="0"/>
      <w:contextualSpacing w:val="false"/>
      <w:jc w:val="left"/>
    </w:pPr>
    <w:rPr>
      <w:rFonts w:cs="Times New Roman"/>
      <w:bCs w:val="0"/>
      <w:iCs w:val="0"/>
      <w:sz w:val="20"/>
      <w:szCs w:val="20"/>
    </w:rPr>
  </w:style>
  <w:style w:type="paragraph" w:styleId="1835" w:customStyle="1">
    <w:name w:val="Scroll List Number"/>
    <w:basedOn w:val="1829"/>
    <w:link w:val="1764"/>
    <w:qFormat/>
    <w:pPr>
      <w:numPr>
        <w:ilvl w:val="0"/>
        <w:numId w:val="6"/>
      </w:numPr>
      <w:pBdr/>
      <w:spacing/>
      <w:ind w:left="709"/>
    </w:pPr>
  </w:style>
  <w:style w:type="paragraph" w:styleId="1836" w:customStyle="1">
    <w:name w:val="Scroll Caption"/>
    <w:basedOn w:val="1775"/>
    <w:link w:val="1766"/>
    <w:qFormat/>
    <w:pPr>
      <w:pBdr/>
      <w:spacing/>
      <w:ind/>
      <w:jc w:val="center"/>
    </w:pPr>
  </w:style>
  <w:style w:type="paragraph" w:styleId="1837">
    <w:name w:val="HTML Preformatted"/>
    <w:basedOn w:val="1709"/>
    <w:link w:val="1770"/>
    <w:uiPriority w:val="99"/>
    <w:semiHidden/>
    <w:unhideWhenUsed/>
    <w:qFormat/>
    <w:pPr>
      <w:pBdr>
        <w:top w:val="single" w:color="dddddd" w:sz="8" w:space="6"/>
        <w:left w:val="single" w:color="dddddd" w:sz="8" w:space="6"/>
        <w:bottom w:val="single" w:color="dddddd" w:sz="8" w:space="6"/>
        <w:right w:val="single" w:color="dddddd" w:sz="8" w:space="6"/>
      </w:pBdr>
      <w:shd w:val="clear" w:color="auto" w:fill="f5f5f5"/>
      <w:tabs>
        <w:tab w:val="clear" w:leader="none" w:pos="284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120" w:before="120" w:line="240" w:lineRule="auto"/>
      <w:ind w:firstLine="0"/>
      <w:contextualSpacing w:val="false"/>
      <w:jc w:val="left"/>
    </w:pPr>
    <w:rPr>
      <w:rFonts w:ascii="Courier New" w:hAnsi="Courier New" w:eastAsia="ＭＳ 明朝" w:cs="Courier New" w:eastAsiaTheme="minorEastAsia"/>
      <w:bCs w:val="0"/>
      <w:iCs w:val="0"/>
      <w:sz w:val="20"/>
      <w:szCs w:val="20"/>
    </w:rPr>
  </w:style>
  <w:style w:type="paragraph" w:styleId="1838">
    <w:name w:val="Normal (Web)"/>
    <w:basedOn w:val="1709"/>
    <w:uiPriority w:val="99"/>
    <w:semiHidden/>
    <w:unhideWhenUsed/>
    <w:qFormat/>
    <w:pPr>
      <w:pBdr/>
      <w:spacing w:after="120" w:before="120" w:line="240" w:lineRule="auto"/>
      <w:ind w:firstLine="0"/>
      <w:contextualSpacing w:val="false"/>
      <w:jc w:val="left"/>
    </w:pPr>
    <w:rPr>
      <w:rFonts w:eastAsia="ＭＳ 明朝" w:cs="Times New Roman" w:eastAsiaTheme="minorEastAsia"/>
      <w:bCs w:val="0"/>
      <w:iCs w:val="0"/>
    </w:rPr>
  </w:style>
  <w:style w:type="paragraph" w:styleId="1839">
    <w:name w:val="Frame Contents"/>
    <w:basedOn w:val="1709"/>
    <w:qFormat/>
    <w:pPr>
      <w:pBdr/>
      <w:spacing/>
      <w:ind/>
    </w:pPr>
  </w:style>
  <w:style w:type="numbering" w:styleId="1840" w:default="1">
    <w:name w:val="No List"/>
    <w:uiPriority w:val="99"/>
    <w:semiHidden/>
    <w:unhideWhenUsed/>
    <w:qFormat/>
    <w:pPr>
      <w:pBdr/>
      <w:spacing/>
      <w:ind/>
    </w:pPr>
  </w:style>
  <w:style w:type="table" w:styleId="1841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2">
    <w:name w:val="Table Grid"/>
    <w:basedOn w:val="1841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3" w:customStyle="1">
    <w:name w:val="Scroll Section Column"/>
    <w:basedOn w:val="1841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4" w:customStyle="1">
    <w:name w:val="Scroll Tip"/>
    <w:basedOn w:val="1841"/>
    <w:uiPriority w:val="99"/>
    <w:qFormat/>
    <w:pPr>
      <w:pBdr/>
      <w:spacing/>
      <w:ind w:right="259"/>
    </w:pPr>
    <w:tblPr>
      <w:tblCellMar>
        <w:left w:w="58" w:type="dxa"/>
        <w:top w:w="173" w:type="dxa"/>
        <w:right w:w="58" w:type="dxa"/>
        <w:bottom w:w="259" w:type="dxa"/>
      </w:tblCellMar>
      <w:tblBorders>
        <w:top w:val="single" w:color="9cc4a2" w:sz="4" w:space="0"/>
        <w:left w:val="single" w:color="9cc4a2" w:sz="4" w:space="0"/>
        <w:bottom w:val="single" w:color="9cc4a2" w:sz="4" w:space="0"/>
        <w:right w:val="single" w:color="9cc4a2" w:sz="4" w:space="0"/>
      </w:tblBorders>
    </w:tblPr>
    <w:tcPr>
      <w:shd w:val="clear" w:color="auto" w:fill="defae0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5" w:customStyle="1">
    <w:name w:val="Scroll Warning"/>
    <w:basedOn w:val="1841"/>
    <w:uiPriority w:val="99"/>
    <w:qFormat/>
    <w:pPr>
      <w:pBdr/>
      <w:spacing/>
      <w:ind w:right="259"/>
    </w:pPr>
    <w:tblPr>
      <w:tblCellMar>
        <w:left w:w="58" w:type="dxa"/>
        <w:top w:w="173" w:type="dxa"/>
        <w:right w:w="58" w:type="dxa"/>
        <w:bottom w:w="259" w:type="dxa"/>
      </w:tblCellMar>
      <w:tblBorders>
        <w:top w:val="single" w:color="e29898" w:sz="4" w:space="0"/>
        <w:left w:val="single" w:color="e29898" w:sz="4" w:space="0"/>
        <w:bottom w:val="single" w:color="e29898" w:sz="4" w:space="0"/>
        <w:right w:val="single" w:color="e29898" w:sz="4" w:space="0"/>
      </w:tblBorders>
    </w:tblPr>
    <w:tcPr>
      <w:shd w:val="clear" w:color="auto" w:fill="ffe7e7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6" w:customStyle="1">
    <w:name w:val="Scroll Code"/>
    <w:basedOn w:val="1841"/>
    <w:uiPriority w:val="99"/>
    <w:qFormat/>
    <w:pPr>
      <w:pBdr/>
      <w:spacing/>
      <w:ind w:right="259"/>
    </w:pPr>
    <w:rPr>
      <w:sz w:val="18"/>
    </w:rPr>
    <w:tblPr>
      <w:tblCellMar>
        <w:left w:w="58" w:type="dxa"/>
        <w:top w:w="173" w:type="dxa"/>
        <w:right w:w="58" w:type="dxa"/>
        <w:bottom w:w="259" w:type="dxa"/>
      </w:tblCellMar>
      <w:tblBorders>
        <w:top w:val="single" w:color="6199c9" w:sz="4" w:space="0"/>
        <w:left w:val="single" w:color="6199c9" w:sz="4" w:space="0"/>
        <w:bottom w:val="single" w:color="6199c9" w:sz="4" w:space="0"/>
        <w:right w:val="single" w:color="6199c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7" w:customStyle="1">
    <w:name w:val="Scroll Info"/>
    <w:basedOn w:val="1841"/>
    <w:uiPriority w:val="99"/>
    <w:qFormat/>
    <w:pPr>
      <w:pBdr/>
      <w:spacing/>
      <w:ind w:right="259"/>
    </w:pPr>
    <w:tblPr>
      <w:tblCellMar>
        <w:left w:w="58" w:type="dxa"/>
        <w:top w:w="173" w:type="dxa"/>
        <w:right w:w="58" w:type="dxa"/>
        <w:bottom w:w="259" w:type="dxa"/>
      </w:tblCellMar>
      <w:tblBorders>
        <w:top w:val="single" w:color="9ca6d2" w:sz="4" w:space="0"/>
        <w:left w:val="single" w:color="9ca6d2" w:sz="4" w:space="0"/>
        <w:bottom w:val="single" w:color="9ca6d2" w:sz="4" w:space="0"/>
        <w:right w:val="single" w:color="9ca6d2" w:sz="4" w:space="0"/>
      </w:tblBorders>
    </w:tblPr>
    <w:tcPr>
      <w:shd w:val="clear" w:color="auto" w:fill="dfeffd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8" w:customStyle="1">
    <w:name w:val="Scroll Table Normal"/>
    <w:basedOn w:val="1841"/>
    <w:uiPriority w:val="99"/>
    <w:qFormat/>
    <w:pPr>
      <w:pBdr/>
      <w:spacing w:after="120"/>
      <w:ind/>
    </w:pPr>
    <w:rPr>
      <w:sz w:val="24"/>
    </w:rPr>
    <w:tblPr>
      <w:tblStyleRowBandSize w:val="1"/>
      <w:tblStyleColBandSize w:val="1"/>
      <w:tblCellMar>
        <w:left w:w="30" w:type="dxa"/>
        <w:top w:w="30" w:type="dxa"/>
        <w:right w:w="30" w:type="dxa"/>
        <w:bottom w:w="2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 w:val="0"/>
        <w:caps w:val="0"/>
        <w:smallCaps w:val="0"/>
        <w:sz w:val="24"/>
      </w:rPr>
      <w:pPr>
        <w:pBdr/>
        <w:spacing/>
        <w:ind/>
        <w:jc w:val="left"/>
      </w:pPr>
      <w:tblPr>
        <w:tblBorders/>
      </w:tblPr>
      <w:tcPr>
        <w:shd w:val="clear" w:color="auto" w:fill="ffffff" w:themeFill="background1"/>
        <w:tcBorders/>
        <w:vAlign w:val="center"/>
      </w:tcPr>
    </w:tblStylePr>
    <w:tblStylePr w:type="firstRow">
      <w:rPr>
        <w:b w:val="0"/>
        <w:bCs w:val="0"/>
        <w:i w:val="0"/>
        <w:caps w:val="0"/>
        <w:smallCaps w:val="0"/>
        <w:color w:val="262626" w:themeColor="text1" w:themeTint="D9"/>
        <w:sz w:val="24"/>
      </w:rPr>
      <w:pPr>
        <w:pBdr/>
        <w:spacing/>
        <w:ind/>
        <w:jc w:val="center"/>
      </w:pPr>
      <w:tblPr>
        <w:tblBorders/>
      </w:tblPr>
      <w:tcPr>
        <w:shd w:val="clear" w:color="auto" w:fill="ffffff" w:themeFill="background1"/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rPr>
        <w:b w:val="0"/>
        <w:color w:val="000000" w:themeColor="text1"/>
        <w:sz w:val="24"/>
      </w:rPr>
      <w:pPr>
        <w:pBdr/>
        <w:spacing/>
        <w:ind/>
        <w:jc w:val="center"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9" w:customStyle="1">
    <w:name w:val="Scroll Panel"/>
    <w:basedOn w:val="1841"/>
    <w:uiPriority w:val="99"/>
    <w:qFormat/>
    <w:pPr>
      <w:pBdr/>
      <w:spacing/>
      <w:ind w:right="259"/>
    </w:pPr>
    <w:tblPr>
      <w:tblCellMar>
        <w:left w:w="58" w:type="dxa"/>
        <w:top w:w="173" w:type="dxa"/>
        <w:right w:w="58" w:type="dxa"/>
        <w:bottom w:w="259" w:type="dxa"/>
      </w:tblCellMar>
      <w:tblBorders>
        <w:top w:val="single" w:color="bbbbbb" w:sz="4" w:space="0"/>
        <w:left w:val="single" w:color="bbbbbb" w:sz="4" w:space="0"/>
        <w:bottom w:val="single" w:color="bbbbbb" w:sz="4" w:space="0"/>
        <w:right w:val="single" w:color="bbbbbb" w:sz="4" w:space="0"/>
      </w:tblBorders>
    </w:tblPr>
    <w:tcPr>
      <w:shd w:val="clear" w:color="auto" w:fill="f0f0f0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0" w:customStyle="1">
    <w:name w:val="Scroll Note"/>
    <w:basedOn w:val="1841"/>
    <w:uiPriority w:val="99"/>
    <w:qFormat/>
    <w:pPr>
      <w:pBdr/>
      <w:spacing/>
      <w:ind w:right="259"/>
    </w:pPr>
    <w:tblPr>
      <w:tblCellMar>
        <w:left w:w="58" w:type="dxa"/>
        <w:top w:w="173" w:type="dxa"/>
        <w:right w:w="58" w:type="dxa"/>
        <w:bottom w:w="259" w:type="dxa"/>
      </w:tblCellMar>
      <w:tblBorders>
        <w:top w:val="single" w:color="f9df99" w:sz="4" w:space="0"/>
        <w:left w:val="single" w:color="f9df99" w:sz="4" w:space="0"/>
        <w:bottom w:val="single" w:color="f9df99" w:sz="4" w:space="0"/>
        <w:right w:val="single" w:color="f9df99" w:sz="4" w:space="0"/>
      </w:tblBorders>
    </w:tblPr>
    <w:tcPr>
      <w:shd w:val="clear" w:color="auto" w:fill="ffffe0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1" w:customStyle="1">
    <w:name w:val="Scroll Quote"/>
    <w:basedOn w:val="1841"/>
    <w:uiPriority w:val="99"/>
    <w:qFormat/>
    <w:pPr>
      <w:pBdr/>
      <w:spacing/>
      <w:ind w:right="259"/>
    </w:pPr>
    <w:rPr>
      <w:i/>
    </w:rPr>
    <w:tblPr>
      <w:tblCellMar>
        <w:left w:w="58" w:type="dxa"/>
        <w:right w:w="5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left w:val="single" w:color="6199c9" w:sz="4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2">
    <w:name w:val="Plain Table 1"/>
    <w:basedOn w:val="1841"/>
    <w:pPr>
      <w:pBdr/>
      <w:spacing/>
      <w:ind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3">
    <w:name w:val="Plain Table 2"/>
    <w:basedOn w:val="1841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7f7f7f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f7f7f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4" w:customStyle="1">
    <w:name w:val="Style1"/>
    <w:basedOn w:val="1841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5" w:customStyle="1">
    <w:name w:val="Scroll Custom Panel"/>
    <w:basedOn w:val="1841"/>
    <w:uiPriority w:val="99"/>
    <w:qFormat/>
    <w:pPr>
      <w:pBdr/>
      <w:spacing/>
      <w:ind w:right="259"/>
    </w:pPr>
    <w:tblPr>
      <w:tblCellMar>
        <w:left w:w="58" w:type="dxa"/>
        <w:top w:w="173" w:type="dxa"/>
        <w:right w:w="58" w:type="dxa"/>
        <w:bottom w:w="259" w:type="dxa"/>
      </w:tblCellMar>
      <w:tblBorders/>
    </w:tblPr>
    <w:tcPr>
      <w:shd w:val="clear" w:color="auto" w:fill="deebff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6" w:customStyle="1">
    <w:name w:val="Scroll Note Cloud"/>
    <w:basedOn w:val="1841"/>
    <w:uiPriority w:val="99"/>
    <w:pPr>
      <w:pBdr/>
      <w:spacing/>
      <w:ind w:right="261"/>
    </w:pPr>
    <w:tblPr>
      <w:tblCellMar>
        <w:left w:w="58" w:type="dxa"/>
        <w:top w:w="173" w:type="dxa"/>
        <w:right w:w="58" w:type="dxa"/>
        <w:bottom w:w="259" w:type="dxa"/>
      </w:tblCellMar>
      <w:tblBorders/>
    </w:tblPr>
    <w:tcPr>
      <w:shd w:val="clear" w:color="auto" w:fill="eae6ff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7">
    <w:name w:val="Grid Table Light"/>
    <w:basedOn w:val="1841"/>
    <w:pPr>
      <w:pBdr/>
      <w:spacing/>
      <w:ind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8" w:customStyle="1">
    <w:name w:val="StGen2"/>
    <w:pPr>
      <w:pBdr/>
      <w:spacing/>
      <w:ind/>
    </w:pPr>
    <w:rPr>
      <w:sz w:val="22"/>
      <w:szCs w:val="22"/>
      <w:lang w:val="ru-RU" w:eastAsia="ru-RU"/>
    </w:r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header" Target="header6.xml" /><Relationship Id="rId15" Type="http://schemas.openxmlformats.org/officeDocument/2006/relationships/header" Target="header7.xml" /><Relationship Id="rId16" Type="http://schemas.openxmlformats.org/officeDocument/2006/relationships/footer" Target="footer1.xml" /><Relationship Id="rId17" Type="http://schemas.openxmlformats.org/officeDocument/2006/relationships/footer" Target="footer2.xml" /><Relationship Id="rId18" Type="http://schemas.openxmlformats.org/officeDocument/2006/relationships/footer" Target="footer3.xml" /><Relationship Id="rId19" Type="http://schemas.openxmlformats.org/officeDocument/2006/relationships/footer" Target="footer4.xml" /><Relationship Id="rId20" Type="http://schemas.openxmlformats.org/officeDocument/2006/relationships/footer" Target="footer5.xml" /><Relationship Id="rId21" Type="http://schemas.openxmlformats.org/officeDocument/2006/relationships/footer" Target="footer6.xml" /><Relationship Id="rId22" Type="http://schemas.openxmlformats.org/officeDocument/2006/relationships/footer" Target="footer7.xml" /><Relationship Id="rId23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er6.xml.rels><?xml version="1.0" encoding="UTF-8" standalone="yes"?><Relationships xmlns="http://schemas.openxmlformats.org/package/2006/relationships"></Relationships>
</file>

<file path=word/_rels/footer7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/Relationships>
</file>

<file path=word/_rels/header7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-Design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52172F-9FA7-45E1-A734-419F4AD4A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Лартех_Текстовый документ_ГОСТ 2.105-95 (A4)</Template>
  <Application>onlyoffice/9.2.1.1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Киселев</dc:creator>
  <dc:description/>
  <dc:language>en-US</dc:language>
  <cp:lastModifiedBy>Самарина Анна Сергеевна</cp:lastModifiedBy>
  <cp:revision>12</cp:revision>
  <dcterms:created xsi:type="dcterms:W3CDTF">2026-06-25T13:24:00Z</dcterms:created>
  <dcterms:modified xsi:type="dcterms:W3CDTF">2026-09-23T14:41:49Z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