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Default Extension="png" ContentType="image/png"/>
  <Default Extension="bin" ContentType="application/vnd.openxmlformats-officedocument.oleObject"/>
  <Default Extension="wmf" ContentType="image/x-wmf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er7.xml" ContentType="application/vnd.openxmlformats-officedocument.wordprocessingml.footer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7.xml" ContentType="application/vnd.openxmlformats-officedocument.wordprocessingml.header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word/header3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696"/>
        <w:pBdr/>
        <w:spacing/>
        <w:ind/>
        <w:rPr/>
      </w:pPr>
      <w:r/>
      <w:bookmarkStart w:id="1" w:name="scroll-bookmark-1"/>
      <w:r/>
      <w:bookmarkEnd w:id="1"/>
      <w:r/>
      <w:r/>
    </w:p>
    <w:tbl>
      <w:tblPr>
        <w:jc w:val="center"/>
        <w:tblInd w:w="0" w:type="dxa"/>
        <w:tblW w:w="10112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1E0" w:firstRow="1" w:lastRow="1" w:firstColumn="1" w:lastColumn="1" w:noHBand="0" w:noVBand="0"/>
      </w:tblPr>
      <w:tblGrid>
        <w:gridCol w:w="4536"/>
        <w:gridCol w:w="1003"/>
        <w:gridCol w:w="4573"/>
      </w:tblGrid>
      <w:tr>
        <w:trPr>
          <w:cantSplit/>
        </w:trPr>
        <w:tc>
          <w:tcPr>
            <w:tcBorders/>
            <w:tcW w:w="4536" w:type="dxa"/>
            <w:textDirection w:val="lrTb"/>
            <w:noWrap w:val="false"/>
          </w:tcPr>
          <w:p>
            <w:pPr>
              <w:pStyle w:val="1792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1003" w:type="dxa"/>
            <w:textDirection w:val="lrTb"/>
            <w:noWrap w:val="false"/>
          </w:tcPr>
          <w:p>
            <w:pPr>
              <w:pStyle w:val="1792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  <w:tc>
          <w:tcPr>
            <w:tcBorders/>
            <w:tcW w:w="4573" w:type="dxa"/>
            <w:textDirection w:val="lrTb"/>
            <w:noWrap w:val="false"/>
          </w:tcPr>
          <w:p>
            <w:pPr>
              <w:pStyle w:val="1792"/>
              <w:pBdr/>
              <w:spacing w:after="240" w:before="0"/>
              <w:ind w:firstLine="0" w:left="284"/>
              <w:jc w:val="center"/>
              <w:rPr/>
            </w:pPr>
            <w:r/>
            <w:r/>
          </w:p>
        </w:tc>
      </w:tr>
    </w:tbl>
    <w:tbl>
      <w:tblPr>
        <w:tblStyle w:val="1849"/>
        <w:tblInd w:w="0" w:type="dxa"/>
        <w:tblW w:w="9913" w:type="dxa"/>
        <w:tblCellMar>
          <w:left w:w="100" w:type="dxa"/>
          <w:top w:w="100" w:type="dxa"/>
          <w:right w:w="100" w:type="dxa"/>
          <w:bottom w:w="100" w:type="dxa"/>
        </w:tblCellMar>
        <w:tblBorders/>
        <w:tblLayout w:type="fixed"/>
        <w:tblLook w:val="0600" w:firstRow="0" w:lastRow="0" w:firstColumn="0" w:lastColumn="0" w:noHBand="1" w:noVBand="1"/>
      </w:tblPr>
      <w:tblGrid>
        <w:gridCol w:w="4492"/>
        <w:gridCol w:w="5420"/>
      </w:tblGrid>
      <w:tr>
        <w:trPr>
          <w:trHeight w:val="71"/>
        </w:trPr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696"/>
              <w:widowControl w:val="false"/>
              <w:pBdr/>
              <w:spacing w:after="0" w:before="0"/>
              <w:ind/>
              <w:contextualSpacing w:val="true"/>
              <w:jc w:val="lef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СОГЛАСОВАНО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696"/>
              <w:widowControl w:val="false"/>
              <w:pBdr/>
              <w:spacing w:after="0" w:before="0"/>
              <w:ind/>
              <w:contextualSpacing w:val="true"/>
              <w:jc w:val="right"/>
              <w:rPr>
                <w:rFonts w:eastAsia="Times New Roman" w:cs="Times New Roman"/>
                <w:highlight w:val="white"/>
              </w:rPr>
            </w:pPr>
            <w:r>
              <w:rPr>
                <w:rFonts w:eastAsia="Times New Roman" w:cs="Times New Roman"/>
                <w:highlight w:val="white"/>
                <w:lang w:bidi="ar-SA"/>
              </w:rPr>
              <w:t xml:space="preserve">УТВЕРЖДЕНО</w:t>
            </w:r>
            <w:r>
              <w:rPr>
                <w:rFonts w:eastAsia="Times New Roman" w:cs="Times New Roman"/>
                <w:highlight w:val="white"/>
              </w:rPr>
            </w:r>
            <w:r>
              <w:rPr>
                <w:rFonts w:eastAsia="Times New Roman" w:cs="Times New Roman"/>
                <w:highlight w:val="white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696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Проректор по научной работе СПбГУ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696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cs="Times New Roman"/>
                <w:bCs w:val="0"/>
                <w:iCs w:val="0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Президент АО «Энергомера» 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4492" w:type="dxa"/>
            <w:textDirection w:val="lrTb"/>
            <w:noWrap w:val="false"/>
          </w:tcPr>
          <w:p>
            <w:pPr>
              <w:pStyle w:val="1696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 /С. В. Микушев/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696"/>
              <w:widowControl w:val="true"/>
              <w:pBdr/>
              <w:spacing w:after="0" w:before="0"/>
              <w:ind w:firstLine="0"/>
              <w:contextualSpacing w:val="true"/>
              <w:jc w:val="lef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 2026 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  <w:tc>
          <w:tcPr>
            <w:shd w:val="clear" w:color="ffffff" w:fill="ffffff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tcW w:w="5420" w:type="dxa"/>
            <w:textDirection w:val="lrTb"/>
            <w:noWrap w:val="false"/>
          </w:tcPr>
          <w:p>
            <w:pPr>
              <w:pStyle w:val="1696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________________ /А.Е. Козырев/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  <w:p>
            <w:pPr>
              <w:pStyle w:val="1696"/>
              <w:widowControl w:val="true"/>
              <w:pBdr/>
              <w:spacing w:after="0" w:before="0"/>
              <w:ind w:firstLine="0" w:left="642"/>
              <w:contextualSpacing w:val="true"/>
              <w:jc w:val="right"/>
              <w:rPr>
                <w:rFonts w:eastAsia="Times New Roman" w:cs="Times New Roman"/>
                <w:bCs w:val="0"/>
                <w:iCs w:val="0"/>
                <w:highlight w:val="white"/>
              </w:rPr>
            </w:pPr>
            <w:r>
              <w:rPr>
                <w:rFonts w:eastAsia="Times New Roman" w:cs="Times New Roman"/>
                <w:bCs w:val="0"/>
                <w:iCs w:val="0"/>
                <w:highlight w:val="white"/>
                <w:lang w:bidi="ar-SA"/>
              </w:rPr>
              <w:t xml:space="preserve">«_____» _________________ 2026 г.</w:t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  <w:r>
              <w:rPr>
                <w:rFonts w:eastAsia="Times New Roman" w:cs="Times New Roman"/>
                <w:bCs w:val="0"/>
                <w:iCs w:val="0"/>
                <w:highlight w:val="white"/>
              </w:rPr>
            </w:r>
          </w:p>
        </w:tc>
      </w:tr>
    </w:tbl>
    <w:p>
      <w:pPr>
        <w:pStyle w:val="1761"/>
        <w:pBdr/>
        <w:spacing/>
        <w:ind/>
        <w:rPr/>
      </w:pPr>
      <w:r/>
      <w:r/>
    </w:p>
    <w:p>
      <w:pPr>
        <w:pStyle w:val="1761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>
        <w:t xml:space="preserve">Программный комплекс определения типа                 подключенной нагрузки потребителя в сетях низкого напряжения 0,4кв</w:t>
      </w:r>
      <w:r/>
    </w:p>
    <w:p>
      <w:pPr>
        <w:pStyle w:val="1791"/>
        <w:pBdr/>
        <w:spacing/>
        <w:ind/>
        <w:rPr/>
      </w:pPr>
      <w:r/>
      <w:r/>
    </w:p>
    <w:p>
      <w:pPr>
        <w:pStyle w:val="1791"/>
        <w:pBdr/>
        <w:spacing/>
        <w:ind w:firstLine="0"/>
        <w:rPr/>
      </w:pPr>
      <w:r>
        <w:t xml:space="preserve">Руководство программиста</w:t>
      </w:r>
      <w:r/>
    </w:p>
    <w:p>
      <w:pPr>
        <w:pStyle w:val="1791"/>
        <w:pBdr/>
        <w:spacing/>
        <w:ind w:firstLine="0"/>
        <w:rPr/>
      </w:pPr>
      <w:r>
        <w:t xml:space="preserve">Лист утверждения</w:t>
      </w:r>
      <w:r/>
    </w:p>
    <w:p>
      <w:pPr>
        <w:pStyle w:val="1791"/>
        <w:pBdr/>
        <w:spacing/>
        <w:ind w:firstLine="0"/>
        <w:rPr/>
      </w:pPr>
      <w:r/>
      <w:bookmarkStart w:id="2" w:name="_Hlk194412736"/>
      <w:r>
        <w:t xml:space="preserve">RU.02068516.62.01.29-140 33 02-ЛУ</w:t>
      </w:r>
      <w:bookmarkEnd w:id="2"/>
      <w:r/>
      <w:r/>
    </w:p>
    <w:p>
      <w:pPr>
        <w:pStyle w:val="1696"/>
        <w:pBdr/>
        <w:spacing/>
        <w:ind/>
        <w:rPr/>
      </w:pPr>
      <w:r/>
      <w:r/>
    </w:p>
    <w:p>
      <w:pPr>
        <w:pStyle w:val="1696"/>
        <w:pBdr/>
        <w:spacing/>
        <w:ind/>
        <w:rPr/>
      </w:pPr>
      <w:r/>
      <w:r/>
    </w:p>
    <w:tbl>
      <w:tblPr>
        <w:tblInd w:w="1188" w:type="dxa"/>
        <w:tblW w:w="4300" w:type="pct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000" w:firstRow="0" w:lastRow="0" w:firstColumn="0" w:lastColumn="0" w:noHBand="0" w:noVBand="0"/>
      </w:tblPr>
      <w:tblGrid>
        <w:gridCol w:w="2350"/>
        <w:gridCol w:w="1687"/>
        <w:gridCol w:w="4397"/>
      </w:tblGrid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Руководитель разработки, главный          архитектор ЦИИНД СПбГУ</w:t>
            </w:r>
            <w:r/>
          </w:p>
        </w:tc>
      </w:tr>
      <w:tr>
        <w:trPr>
          <w:trHeight w:val="513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___________ Р.Н. Липский</w:t>
            </w:r>
            <w:r/>
          </w:p>
        </w:tc>
      </w:tr>
      <w:tr>
        <w:trPr>
          <w:trHeight w:val="142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  <w:tr>
        <w:trPr>
          <w:trHeight w:val="567" w:hRule="exact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/>
            <w:r/>
          </w:p>
        </w:tc>
      </w:tr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Ответственный исполнитель, ведущий программист ЦИИНД СПбГУ</w:t>
            </w:r>
            <w:r/>
          </w:p>
        </w:tc>
      </w:tr>
      <w:tr>
        <w:trPr>
          <w:trHeight w:val="468"/>
        </w:trPr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_____________ С.В. Шохарев</w:t>
            </w:r>
            <w:r/>
          </w:p>
        </w:tc>
      </w:tr>
      <w:tr>
        <w:trPr/>
        <w:tc>
          <w:tcPr>
            <w:tcBorders/>
            <w:tcW w:w="2350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jc w:val="center"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168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/>
              <w:rPr>
                <w:sz w:val="28"/>
              </w:rPr>
            </w:pPr>
            <w:r>
              <w:rPr>
                <w:sz w:val="28"/>
              </w:rPr>
            </w:r>
            <w:r>
              <w:rPr>
                <w:sz w:val="28"/>
              </w:rPr>
            </w:r>
            <w:r>
              <w:rPr>
                <w:sz w:val="28"/>
              </w:rPr>
            </w:r>
          </w:p>
        </w:tc>
        <w:tc>
          <w:tcPr>
            <w:tcBorders/>
            <w:tcW w:w="4397" w:type="dxa"/>
            <w:vAlign w:val="center"/>
            <w:textDirection w:val="lrTb"/>
            <w:noWrap w:val="false"/>
          </w:tcPr>
          <w:p>
            <w:pPr>
              <w:pStyle w:val="1696"/>
              <w:pBdr/>
              <w:tabs>
                <w:tab w:val="clear" w:leader="none" w:pos="284"/>
                <w:tab w:val="left" w:leader="none" w:pos="5727"/>
              </w:tabs>
              <w:spacing/>
              <w:ind w:firstLine="28" w:left="-28"/>
              <w:jc w:val="center"/>
              <w:rPr/>
            </w:pPr>
            <w:r>
              <w:t xml:space="preserve">“</w:t>
            </w:r>
            <w:r>
              <w:t xml:space="preserve">_____”____________2026</w:t>
            </w:r>
            <w:r/>
          </w:p>
        </w:tc>
      </w:tr>
    </w:tbl>
    <w:p w14:paraId="1D07F89E">
      <w:pPr>
        <w:pStyle w:val="1783"/>
        <w:pBdr/>
        <w:spacing/>
        <w:ind/>
        <w:rPr/>
      </w:pPr>
      <w:r/>
      <w:r/>
    </w:p>
    <w:p>
      <w:pPr>
        <w:pStyle w:val="1783"/>
        <w:pBdr/>
        <w:spacing/>
        <w:ind/>
        <w:rPr/>
        <w:sectPr>
          <w:headerReference w:type="default" r:id="rId9"/>
          <w:headerReference w:type="even" r:id="rId10"/>
          <w:headerReference w:type="first" r:id="rId11"/>
          <w:footerReference w:type="default" r:id="rId16"/>
          <w:footerReference w:type="even" r:id="rId17"/>
          <w:footerReference w:type="first" r:id="rId18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0"/>
          <w:cols w:num="1" w:sep="0" w:space="1701" w:equalWidth="1"/>
        </w:sectPr>
      </w:pPr>
      <w:r/>
      <w:r/>
    </w:p>
    <w:p>
      <w:pPr>
        <w:pStyle w:val="1696"/>
        <w:pBdr/>
        <w:spacing/>
        <w:ind/>
        <w:rPr>
          <w:b/>
          <w:bCs w:val="0"/>
        </w:rPr>
      </w:pPr>
      <w:r>
        <w:rPr>
          <w:b/>
          <w:bCs w:val="0"/>
        </w:rPr>
      </w:r>
      <w:r>
        <w:rPr>
          <w:b/>
          <w:bCs w:val="0"/>
        </w:rPr>
      </w:r>
      <w:r>
        <w:rPr>
          <w:b/>
          <w:bCs w:val="0"/>
        </w:rPr>
      </w:r>
    </w:p>
    <w:p>
      <w:pPr>
        <w:pStyle w:val="1696"/>
        <w:pBdr/>
        <w:spacing/>
        <w:ind/>
        <w:rPr>
          <w:b/>
          <w:bCs w:val="0"/>
          <w:sz w:val="32"/>
          <w:szCs w:val="32"/>
        </w:rPr>
      </w:pPr>
      <w:r>
        <w:rPr>
          <w:b/>
          <w:bCs w:val="0"/>
        </w:rPr>
        <w:t xml:space="preserve">УТВЕРЖДЕНО</w:t>
      </w:r>
      <w:r>
        <w:rPr>
          <w:b/>
          <w:bCs w:val="0"/>
          <w:sz w:val="32"/>
          <w:szCs w:val="32"/>
        </w:rPr>
      </w:r>
      <w:r>
        <w:rPr>
          <w:b/>
          <w:bCs w:val="0"/>
          <w:sz w:val="32"/>
          <w:szCs w:val="32"/>
        </w:rPr>
      </w:r>
    </w:p>
    <w:p>
      <w:pPr>
        <w:pStyle w:val="1696"/>
        <w:pBdr/>
        <w:spacing/>
        <w:ind/>
        <w:rPr/>
      </w:pPr>
      <w:r>
        <w:t xml:space="preserve">RU.02068516.62.01.29-140 33 02-ЛУ</w:t>
      </w:r>
      <w:r/>
    </w:p>
    <w:p>
      <w:pPr>
        <w:pStyle w:val="1696"/>
        <w:pBdr/>
        <w:spacing/>
        <w:ind/>
        <w:rPr/>
      </w:pPr>
      <w:r/>
      <w:r/>
    </w:p>
    <w:p>
      <w:pPr>
        <w:pStyle w:val="1696"/>
        <w:pBdr/>
        <w:spacing/>
        <w:ind/>
        <w:rPr/>
      </w:pPr>
      <w:r/>
      <w:r/>
    </w:p>
    <w:p>
      <w:pPr>
        <w:pStyle w:val="1696"/>
        <w:pBdr/>
        <w:spacing/>
        <w:ind/>
        <w:rPr/>
      </w:pPr>
      <w:r/>
      <w:r/>
    </w:p>
    <w:p>
      <w:pPr>
        <w:pStyle w:val="1696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/>
      <w:r/>
    </w:p>
    <w:p>
      <w:pPr>
        <w:pStyle w:val="1789"/>
        <w:pBdr/>
        <w:spacing/>
        <w:ind/>
        <w:rPr/>
      </w:pPr>
      <w:r>
        <w:t xml:space="preserve">Программный комплекс определения типа                         подключенной нагрузки потребителя в сетях низкого напряжения 0,4кв</w:t>
      </w:r>
      <w:r/>
    </w:p>
    <w:p>
      <w:pPr>
        <w:pStyle w:val="1791"/>
        <w:pBdr/>
        <w:spacing/>
        <w:ind/>
        <w:rPr/>
      </w:pPr>
      <w:r/>
      <w:r/>
    </w:p>
    <w:p>
      <w:pPr>
        <w:pStyle w:val="1791"/>
        <w:pBdr/>
        <w:spacing/>
        <w:ind w:firstLine="0"/>
        <w:rPr/>
      </w:pPr>
      <w:r>
        <w:t xml:space="preserve">Руководство программиста</w:t>
      </w:r>
      <w:r/>
    </w:p>
    <w:p>
      <w:pPr>
        <w:pStyle w:val="1791"/>
        <w:pBdr/>
        <w:spacing/>
        <w:ind/>
        <w:rPr/>
      </w:pPr>
      <w:r/>
      <w:r/>
    </w:p>
    <w:p>
      <w:pPr>
        <w:pStyle w:val="1791"/>
        <w:pBdr/>
        <w:spacing/>
        <w:ind w:firstLine="0"/>
        <w:rPr/>
      </w:pPr>
      <w:r>
        <w:t xml:space="preserve">RU.02068516.62.01.29-140 33 02</w:t>
      </w:r>
      <w:r/>
    </w:p>
    <w:p>
      <w:pPr>
        <w:pStyle w:val="1791"/>
        <w:pBdr/>
        <w:spacing/>
        <w:ind/>
        <w:rPr/>
      </w:pPr>
      <w:r/>
      <w:r/>
    </w:p>
    <w:p>
      <w:pPr>
        <w:pStyle w:val="1791"/>
        <w:pBdr/>
        <w:spacing/>
        <w:ind/>
        <w:rPr/>
      </w:pPr>
      <w:r/>
      <w:r/>
    </w:p>
    <w:p>
      <w:pPr>
        <w:pStyle w:val="1768"/>
        <w:pBdr/>
        <w:spacing/>
        <w:ind w:firstLine="0"/>
        <w:jc w:val="center"/>
        <w:rPr>
          <w:caps/>
          <w:sz w:val="28"/>
          <w:szCs w:val="28"/>
          <w:highlight w:val="none"/>
        </w:rPr>
      </w:pPr>
      <w:r>
        <w:rPr>
          <w:caps/>
          <w:sz w:val="28"/>
          <w:szCs w:val="40"/>
        </w:rPr>
        <w:t xml:space="preserve">Листов 78</w:t>
      </w:r>
      <w:r>
        <w:rPr>
          <w:caps/>
          <w:sz w:val="28"/>
          <w:szCs w:val="28"/>
          <w:highlight w:val="none"/>
        </w:rPr>
      </w:r>
      <w:r>
        <w:rPr>
          <w:caps/>
          <w:sz w:val="28"/>
          <w:szCs w:val="28"/>
          <w:highlight w:val="none"/>
        </w:rPr>
      </w:r>
    </w:p>
    <w:p w14:paraId="555CE4D2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67C8829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C3173A4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AB16862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5A103205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BAEE0D7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5D034CD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F81480B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C818E23">
      <w:pPr>
        <w:pStyle w:val="1768"/>
        <w:pBdr/>
        <w:spacing/>
        <w:ind w:firstLine="0"/>
        <w:jc w:val="center"/>
        <w:rPr>
          <w:sz w:val="28"/>
          <w:szCs w:val="28"/>
        </w:rPr>
      </w:pPr>
      <w:r>
        <w:rPr>
          <w:caps/>
          <w:sz w:val="28"/>
          <w:szCs w:val="40"/>
          <w:highlight w:val="none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pStyle w:val="1696"/>
        <w:pBdr/>
        <w:spacing/>
        <w:ind/>
        <w:rPr/>
        <w:sectPr>
          <w:headerReference w:type="default" r:id="rId12"/>
          <w:headerReference w:type="first" r:id="rId13"/>
          <w:footerReference w:type="default" r:id="rId19"/>
          <w:footerReference w:type="first" r:id="rId20"/>
          <w:footnotePr/>
          <w:endnotePr/>
          <w:type w:val="nextPage"/>
          <w:pgSz w:h="16838" w:orient="portrait" w:w="11906"/>
          <w:pgMar w:top="851" w:right="680" w:bottom="1315" w:left="1418" w:header="709" w:footer="709" w:gutter="0"/>
          <w:pgNumType w:start="2"/>
          <w:cols w:num="1" w:sep="0" w:space="1701" w:equalWidth="1"/>
          <w:titlePg/>
        </w:sectPr>
      </w:pPr>
      <w:r/>
      <w:r/>
    </w:p>
    <w:p>
      <w:pPr>
        <w:pStyle w:val="1780"/>
        <w:keepNext w:val="true"/>
        <w:pBdr/>
        <w:spacing w:after="360" w:before="360" w:line="360" w:lineRule="auto"/>
        <w:ind w:firstLine="0" w:left="0"/>
        <w:contextualSpacing w:val="true"/>
        <w:jc w:val="center"/>
        <w:rPr/>
      </w:pPr>
      <w:r>
        <w:rPr>
          <w:b/>
          <w:i w:val="0"/>
          <w:sz w:val="24"/>
        </w:rPr>
        <w:t xml:space="preserve">СОДЕРЖАНИЕ</w:t>
      </w:r>
      <w:r/>
    </w:p>
    <w:sdt>
      <w:sdtPr>
        <w15:appearance w15:val="boundingBox"/>
        <w:docPartObj>
          <w:docPartGallery w:val="Table of Contents"/>
          <w:docPartUnique w:val="true"/>
        </w:docPartObj>
        <w:rPr/>
      </w:sdtPr>
      <w:sdtContent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>
              <w:rStyle w:val="1707"/>
            </w:rPr>
          </w:pPr>
          <w:r>
            <w:fldChar w:fldCharType="begin"/>
          </w:r>
          <w:r>
            <w:rPr>
              <w:rStyle w:val="1707"/>
            </w:rPr>
            <w:instrText xml:space="preserve"> TOC \z \o "1-3" \u \h</w:instrText>
          </w:r>
          <w:r>
            <w:rPr>
              <w:rStyle w:val="1707"/>
            </w:rPr>
            <w:fldChar w:fldCharType="separate"/>
          </w:r>
          <w:r>
            <w:rPr>
              <w:rStyle w:val="1707"/>
            </w:rPr>
            <w:t xml:space="preserve">НАЗНАЧЕНИЕ И УСЛОВИЯ ПРИМЕНЕНИЯ ПРОГРАММ</w:t>
          </w:r>
          <w:r>
            <w:tab/>
            <w:t xml:space="preserve">6</w:t>
          </w:r>
          <w:r>
            <w:rPr>
              <w:rStyle w:val="1707"/>
            </w:rPr>
          </w:r>
          <w:r>
            <w:rPr>
              <w:rStyle w:val="1707"/>
            </w:rPr>
          </w:r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1.1. Назначение</w:t>
            <w:tab/>
            <w:t xml:space="preserve">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1.2. Функции программы</w:t>
            <w:tab/>
            <w:t xml:space="preserve">7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1.3. Условия применения</w:t>
            <w:tab/>
            <w:t xml:space="preserve">10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1.3.1. Требования к памяти</w:t>
            <w:tab/>
            <w:t xml:space="preserve">10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1.3.2. Требования к составу и параметрам периферийных устройств</w:t>
            <w:tab/>
            <w:t xml:space="preserve">10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1.3.3. Требования к программному обеспечению</w:t>
            <w:tab/>
            <w:t xml:space="preserve">11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1.4. Языки программирования, используемые технологии и библиотеки</w:t>
            <w:tab/>
            <w:t xml:space="preserve">12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ХАРАКТЕРИСТИКА ПРОГРАММЫ</w:t>
            <w:tab/>
            <w:t xml:space="preserve">13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2.1. Основные характеристики API</w:t>
            <w:tab/>
            <w:t xml:space="preserve">13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2.2. Режим работы API</w:t>
            <w:tab/>
            <w:t xml:space="preserve">14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2.3. Контроль правильности выполнения API</w:t>
            <w:tab/>
            <w:t xml:space="preserve">15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ОБРАЩЕНИЕ К ПРОГРАММЕ</w:t>
            <w:tab/>
            <w:t xml:space="preserve">16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3.1. Доступ к API</w:t>
            <w:tab/>
            <w:t xml:space="preserve">16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3.2. Запросы</w:t>
            <w:tab/>
            <w:t xml:space="preserve">17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3.2.1. Группа запросов: Система</w:t>
            <w:tab/>
            <w:t xml:space="preserve">18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3.2.2. Группа запросов: Импорт файлов (File Import)</w:t>
            <w:tab/>
            <w:t xml:space="preserve">18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3.2.3. Группа запросов: Наборы данных (Datasets)</w:t>
            <w:tab/>
            <w:t xml:space="preserve">20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3.2.4. Группа запросов: Нагрузки (Loads)</w:t>
            <w:tab/>
            <w:t xml:space="preserve">23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3.2.5. Группа запросов: ML-модели (ML models)</w:t>
            <w:tab/>
            <w:t xml:space="preserve">24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3.2.6. Группа запросов: Сервис задач (Task service)</w:t>
            <w:tab/>
            <w:t xml:space="preserve">32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3.2.7. Группа запросов: Подбор гиперпараметров (AutoML)</w:t>
            <w:tab/>
            <w:t xml:space="preserve">35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ВХОДНЫЕ И ВЫХОДНЫЕ ДАННЫЕ</w:t>
            <w:tab/>
            <w:t xml:space="preserve">40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4.1. Формат данных</w:t>
            <w:tab/>
            <w:t xml:space="preserve">40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/>
            <w:rPr/>
          </w:pPr>
          <w:r>
            <w:t xml:space="preserve">4.2. Основные схемы данных</w:t>
            <w:tab/>
            <w:t xml:space="preserve">41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4.2.1. FileMetadataResponse</w:t>
            <w:tab/>
            <w:t xml:space="preserve">42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4.2.2. FileMetadataListResponse</w:t>
            <w:tab/>
            <w:t xml:space="preserve">42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4.2.3. DatasetResponse</w:t>
            <w:tab/>
            <w:t xml:space="preserve">43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4.2.4. DatasetListResponse</w:t>
            <w:tab/>
            <w:t xml:space="preserve">43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4.2.5. ModelMetadata</w:t>
            <w:tab/>
            <w:t xml:space="preserve">43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4.2.6. ModelListResponse</w:t>
            <w:tab/>
            <w:t xml:space="preserve">45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4.2.7. ModelArchitectureInfo</w:t>
            <w:tab/>
            <w:t xml:space="preserve">46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right" w:leader="dot" w:pos="9791"/>
              <w:tab w:val="clear" w:leader="none" w:pos="10188"/>
            </w:tabs>
            <w:spacing/>
            <w:ind/>
            <w:rPr/>
          </w:pPr>
          <w:r>
            <w:t xml:space="preserve">4.2.8. ModelTrainingResponse</w:t>
            <w:tab/>
            <w:t xml:space="preserve">46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4.2.9. ModelCheckResponse</w:t>
            <w:tab/>
            <w:t xml:space="preserve">47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4.2.10. InferenceStartResponse</w:t>
            <w:tab/>
            <w:t xml:space="preserve">48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4.2.11. InferenceSingleResponse</w:t>
            <w:tab/>
            <w:t xml:space="preserve">49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4.2.12. CeleryTask</w:t>
            <w:tab/>
            <w:t xml:space="preserve">50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4.2.13. TaskListResponse</w:t>
            <w:tab/>
            <w:t xml:space="preserve">51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4.2.14. TaskWithRuntimes</w:t>
            <w:tab/>
            <w:t xml:space="preserve">51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4.2.15. HTTPValidationError</w:t>
            <w:tab/>
            <w:t xml:space="preserve">53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4.2.16. LoadDevice</w:t>
            <w:tab/>
            <w:t xml:space="preserve">53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4.2.17. FindParamsPopulation</w:t>
            <w:tab/>
            <w:t xml:space="preserve">54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4.2.18. FindParamsMutatedModel</w:t>
            <w:tab/>
            <w:t xml:space="preserve">54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4.2.19. FindParamsSelection</w:t>
            <w:tab/>
            <w:t xml:space="preserve">55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4.2.20. FindParamsPopulationCreateRequest</w:t>
            <w:tab/>
            <w:t xml:space="preserve">56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4.2.21. FindParamsPopulationCreateResponse</w:t>
            <w:tab/>
            <w:t xml:space="preserve">56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4.2.22. FindParamsSelectionRunRequest</w:t>
            <w:tab/>
            <w:t xml:space="preserve">57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4.2.23. FindParamsSelectionRunResponse</w:t>
            <w:tab/>
            <w:t xml:space="preserve">58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4.3. Перечисляемые типы (enum)</w:t>
            <w:tab/>
            <w:t xml:space="preserve">58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4.3.1. TaskType – тип фоновой задачи</w:t>
            <w:tab/>
            <w:t xml:space="preserve">58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4.3.2. TaskStatus – статус выполнения задачи</w:t>
            <w:tab/>
            <w:t xml:space="preserve">59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4.3.3. DatasetType – тип набора данных</w:t>
            <w:tab/>
            <w:t xml:space="preserve">60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4.3.4. ModelArchitecture – архитектура модели</w:t>
            <w:tab/>
            <w:t xml:space="preserve">60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4.3.5. PhaseType – тип фазы сети</w:t>
            <w:tab/>
            <w:t xml:space="preserve">61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4.3.6. FindParamsLabel – категория мутанта</w:t>
            <w:tab/>
            <w:t xml:space="preserve">61</w:t>
          </w:r>
          <w:r/>
        </w:p>
        <w:p>
          <w:pPr>
            <w:pStyle w:val="1770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10188"/>
            </w:tabs>
            <w:spacing/>
            <w:ind w:right="284" w:firstLine="0" w:left="0"/>
            <w:rPr/>
          </w:pPr>
          <w:r>
            <w:t xml:space="preserve">4.3.7. MutationMode и RoundMode – правила мутаций AutoML</w:t>
            <w:tab/>
            <w:t xml:space="preserve">62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СООБЩЕНИЯ</w:t>
            <w:tab/>
            <w:t xml:space="preserve">63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5.1. Сообщения об успешном выполнении</w:t>
            <w:tab/>
            <w:t xml:space="preserve">63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5.2. Сообщения об ошибках</w:t>
            <w:tab/>
            <w:t xml:space="preserve">63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ПРИЛОЖЕНИЕ А. ПРИМЕР ИСПОЛЬЗОВАНИЯ API</w:t>
            <w:tab/>
            <w:t xml:space="preserve">66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А.1. Работа через встроенный интерфейс Swagger UI</w:t>
            <w:tab/>
            <w:t xml:space="preserve">66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А.2. Типовой сценарий: обучение модели</w:t>
            <w:tab/>
            <w:t xml:space="preserve">66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А.3. Типовой сценарий: синхронный предикт по одному сэмплу</w:t>
            <w:tab/>
            <w:t xml:space="preserve">67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А.4. Типовой сценарий: подбор гиперпараметров (AutoML)</w:t>
            <w:tab/>
            <w:t xml:space="preserve">68</w:t>
          </w:r>
          <w:r/>
        </w:p>
        <w:p>
          <w:pPr>
            <w:pStyle w:val="1769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ПРИЛОЖЕНИЕ Б. СМОУК-ТЕСТЫ И ГЕНЕРАТОРЫ СИНТЕТИЧЕСКИХ ДАННЫХ</w:t>
            <w:tab/>
            <w:t xml:space="preserve">69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Б.1. Назначение смоук-тестов и генераторов синтетических данных</w:t>
            <w:tab/>
            <w:t xml:space="preserve">69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Б.2. Состав блоков смоук-тестов</w:t>
            <w:tab/>
            <w:t xml:space="preserve">70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Б.3. Порядок запуска смоук-тестов</w:t>
            <w:tab/>
            <w:t xml:space="preserve">72</w:t>
          </w:r>
          <w:r/>
        </w:p>
        <w:p>
          <w:pPr>
            <w:pStyle w:val="1771"/>
            <w:pBdr/>
            <w:tabs>
              <w:tab w:val="clear" w:leader="none" w:pos="284"/>
              <w:tab w:val="left" w:leader="none" w:pos="1400"/>
              <w:tab w:val="right" w:leader="dot" w:pos="9780"/>
              <w:tab w:val="clear" w:leader="none" w:pos="9791"/>
            </w:tabs>
            <w:spacing/>
            <w:ind w:right="284" w:firstLine="0" w:left="0"/>
            <w:rPr/>
          </w:pPr>
          <w:r>
            <w:t xml:space="preserve">Б.4. Генераторы синтетических данных</w:t>
            <w:tab/>
            <w:t xml:space="preserve">73</w:t>
          </w:r>
          <w:r/>
        </w:p>
        <w:p>
          <w:pPr>
            <w:pStyle w:val="1771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/>
          </w:pPr>
          <w:r>
            <w:t xml:space="preserve">Б.5. Требования к среде выполнения</w:t>
            <w:tab/>
            <w:t xml:space="preserve">75</w:t>
          </w:r>
          <w:r/>
        </w:p>
        <w:p>
          <w:pPr>
            <w:pStyle w:val="1769"/>
            <w:pBdr/>
            <w:tabs>
              <w:tab w:val="left" w:leader="none" w:pos="1400"/>
              <w:tab w:val="right" w:leader="dot" w:pos="9791"/>
              <w:tab w:val="right" w:leader="dot" w:pos="10204"/>
            </w:tabs>
            <w:spacing/>
            <w:ind/>
            <w:rPr/>
          </w:pPr>
          <w:r>
            <w:t xml:space="preserve">ПЕРЕЧЕНЬ ПРИНЯТЫХ СОКРАЩЕНИЙ И УСЛОВНЫХ ОБОЗНАЧЕНИЙ</w:t>
            <w:tab/>
            <w:t xml:space="preserve">76</w:t>
          </w:r>
          <w:r>
            <w:fldChar w:fldCharType="end"/>
          </w:r>
          <w:r/>
        </w:p>
      </w:sdtContent>
    </w:sdt>
    <w:p>
      <w:pPr>
        <w:pStyle w:val="1696"/>
        <w:widowControl w:val="true"/>
        <w:pBdr/>
        <w:bidi w:val="false"/>
        <w:spacing w:after="0" w:before="0" w:line="360" w:lineRule="auto"/>
        <w:ind w:firstLine="720"/>
        <w:contextualSpacing w:val="true"/>
        <w:jc w:val="both"/>
        <w:rPr>
          <w:rFonts w:ascii="Times New Roman" w:hAnsi="Times New Roman" w:cs="Arial"/>
          <w:bCs/>
          <w:iCs/>
          <w:sz w:val="24"/>
          <w:szCs w:val="24"/>
          <w:lang w:val="ru-RU" w:eastAsia="ru-RU"/>
        </w:rPr>
      </w:pPr>
      <w:r>
        <w:rPr>
          <w:rFonts w:cs="Arial"/>
          <w:bCs/>
          <w:iCs/>
          <w:sz w:val="24"/>
          <w:szCs w:val="24"/>
          <w:lang w:val="ru-RU" w:eastAsia="ru-RU"/>
        </w:rPr>
      </w:r>
      <w:r>
        <w:rPr>
          <w:rFonts w:ascii="Times New Roman" w:hAnsi="Times New Roman" w:cs="Arial"/>
          <w:bCs/>
          <w:iCs/>
          <w:sz w:val="24"/>
          <w:szCs w:val="24"/>
          <w:lang w:val="ru-RU" w:eastAsia="ru-RU"/>
        </w:rPr>
      </w:r>
      <w:r>
        <w:rPr>
          <w:rFonts w:ascii="Times New Roman" w:hAnsi="Times New Roman" w:cs="Arial"/>
          <w:bCs/>
          <w:iCs/>
          <w:sz w:val="24"/>
          <w:szCs w:val="24"/>
          <w:lang w:val="ru-RU" w:eastAsia="ru-RU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>
        <w:br w:type="page" w:clear="all"/>
      </w:r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24" w:name="_Toc232597801"/>
      <w:r/>
      <w:bookmarkStart w:id="25" w:name="_Hlk233116061"/>
      <w:r/>
      <w:bookmarkEnd w:id="25"/>
      <w:r>
        <w:rPr>
          <w:rFonts w:cs="Times New Roman"/>
          <w:b/>
          <w:i w:val="0"/>
          <w:iCs w:val="0"/>
          <w:sz w:val="24"/>
          <w:szCs w:val="32"/>
        </w:rPr>
        <w:t xml:space="preserve">НАЗНАЧЕНИЕ И УСЛОВИЯ ПРИМЕНЕНИЯ ПРОГРАММ</w:t>
      </w:r>
      <w:bookmarkEnd w:id="24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26" w:name="_Toc232597802"/>
      <w:r>
        <w:rPr>
          <w:rFonts w:cs="Times New Roman"/>
          <w:b/>
          <w:i w:val="0"/>
          <w:iCs w:val="0"/>
          <w:sz w:val="24"/>
          <w:szCs w:val="28"/>
        </w:rPr>
        <w:t xml:space="preserve">1.1. Назначение</w:t>
      </w:r>
      <w:bookmarkEnd w:id="2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Программный комплекс определения типа подключённой нагруз</w:t>
      </w:r>
      <w:r>
        <w:rPr>
          <w:rFonts w:cs="Times New Roman"/>
          <w:iCs w:val="0"/>
          <w:sz w:val="24"/>
        </w:rPr>
        <w:t xml:space="preserve">ки потребителя в сетях низкого напряжения 0,4 кВ (далее – программа, ПК ОТН, шифр темы ЭНР-140) предназначен для определения типа электрической нагрузки потребителя по массивам мгновенных значений тока и напряжения с применением методов машинного обучения.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Программа представляет собой серверное веб-приложение (REST-сервис) на базе FastAPI и предназначено для</w:t>
      </w:r>
      <w:r>
        <w:rPr>
          <w:rFonts w:cs="Times New Roman"/>
          <w:iCs w:val="0"/>
          <w:sz w:val="24"/>
        </w:rPr>
        <w:t xml:space="preserve"> формирования исполнимых ML-моделей, получаемых путём обучения на предварительно подготовленных наборах данных (датасетах). Обученные модели экспортируются в формате ONNX и передаются Индустриальному партнёру (АО «Энергомера») для использования в составе п</w:t>
      </w:r>
      <w:r>
        <w:rPr>
          <w:rFonts w:cs="Times New Roman"/>
          <w:iCs w:val="0"/>
          <w:sz w:val="24"/>
        </w:rPr>
        <w:t xml:space="preserve">рограммного обеспечения «ceCloud»; сжатие модели, формирование встраиваемого кода и локальный ML-вывод на приборе учёта выполняются вне границ программы и в объём настоящего документа не входят (ЧТЗ пп. 4.1.2.4.6, 3.1.6, решения по правкам ПЗ к ТП №14–17).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соответствии с Приложением №2, таблица 1 к ЧТЗ, модели программы обеспечивают классификацию следующих типов электрической нагрузки: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майнинговая ферма;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электроотопительный прибор (электрический котёл);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устройство малой генерации (солнечные батареи, ветрогенераторы и т.п.);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прочие виды нагрузок (резервный класс).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Состав классов, которые детекти</w:t>
      </w:r>
      <w:r>
        <w:rPr>
          <w:rFonts w:cs="Times New Roman"/>
          <w:iCs w:val="0"/>
          <w:sz w:val="24"/>
        </w:rPr>
        <w:t xml:space="preserve">рует конкретная модель, определяется настройкой модели при её создании: числом выходов output_size, перечнем связанных устройств signals и перечнем алиасов signal_aliases. Перечисленные классы соответствуют справочнику нагрузок load_devices (см. п. 3.2.4).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состав ПК ОТН входят программные компоненты «Интеграция», «Администрирование» и «</w:t>
      </w:r>
      <w:r>
        <w:rPr>
          <w:rFonts w:cs="Times New Roman"/>
          <w:iCs w:val="0"/>
          <w:sz w:val="24"/>
        </w:rPr>
        <w:t xml:space="preserve">Управление», которые реализованы отдельным сервисом – сервисом-шлюзом (далее – шлюз, репозиторий middleware). Настоящий документ описывает только серверную часть программы – сервер приложений (репозиторий backend), предоставляющий REST API. Аутентификация,</w:t>
      </w:r>
      <w:r>
        <w:rPr>
          <w:rFonts w:cs="Times New Roman"/>
          <w:iCs w:val="0"/>
          <w:sz w:val="24"/>
        </w:rPr>
        <w:t xml:space="preserve"> разграничение прав, ограничение частоты запросов и приведение ответов к единому формату выполняются шлюзом и в настоящем документе не описываются; порядок развёртывания и настройки шлюза приведён в документе «Руководство системного программиста» (п. 3.4).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Программа обеспечивает: приём, хранение и предобработку массивов мгновенных значений тока и напряжения, полученных с приборов учёта электроэнергии; формирование наборов данных</w:t>
      </w:r>
      <w:r>
        <w:rPr>
          <w:rFonts w:cs="Times New Roman"/>
          <w:iCs w:val="0"/>
          <w:sz w:val="24"/>
        </w:rPr>
        <w:t xml:space="preserve"> и их разметку; создание, обучение, проверку и инференс ML-моделей; автоматический подбор гиперпараметров моделей (AutoML); экспорт обученных моделей в формате ONNX; постановку, контроль и управление выполнением фоновых задач; мониторинг состояния сервиса.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Предметом изучения настоящего докумен</w:t>
      </w:r>
      <w:r>
        <w:rPr>
          <w:rFonts w:cs="Times New Roman"/>
          <w:iCs w:val="0"/>
          <w:sz w:val="24"/>
        </w:rPr>
        <w:t xml:space="preserve">та являются правила обращения к REST API программы: состав и назначение методов, форматы запросов и ответов, схемы данных, перечисляемые типы, диагностические сообщения, а также сведения о комплекте проверок API и генераторе тестовых данных (Приложение Б).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27" w:name="_Toc232597803"/>
      <w:r>
        <w:rPr>
          <w:rFonts w:cs="Times New Roman"/>
          <w:b/>
          <w:i w:val="0"/>
          <w:iCs w:val="0"/>
          <w:sz w:val="24"/>
          <w:szCs w:val="28"/>
        </w:rPr>
        <w:t xml:space="preserve">1.2. Функции программы</w:t>
      </w:r>
      <w:bookmarkEnd w:id="27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Программа имеет RESTful веб-сервис (API). Методы аутентификации и администрирования обрабатываются сервисом-шлюзом; остальные запросы к пути /api/* шлюз передаёт в сервер приложений, приводя ответ к единому формату. Перечень основных функций программы: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1. Управление системой: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предоставление информации о работоспособности сервиса (health-check) – метод GET /health;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информации о текущей сборке – метод GET /vers</w:t>
      </w:r>
      <w:r>
        <w:rPr>
          <w:rFonts w:cs="Times New Roman"/>
          <w:iCs w:val="0"/>
          <w:sz w:val="24"/>
        </w:rPr>
        <w:t xml:space="preserve">ion; сведения берутся из файла version.json, который формируется при сборке скриптом развёртывания по данным репозитория (ветка, ревизия, автор, дата сборки); если файл в образе отсутствует, метод возвращает в теле ответа признак ошибки с кодом ответа 200.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2. Управление файлами: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приём и хранение файлов данных (форматы CSV) через механизм multipart-загрузки с указанием типа файла: RAW – массивы мгновенных значений тока и напряжения, LOADS – размеченные данные нагрузок; иные значения file_type отклоняются с кодом 400;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предоставление списка загруженных файлов с возможностью фильтрации по атрибутам (идентификатор, имя, дата импорта, тип файла);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скачивание файла по идентификатору (доступно для файла любого назначения: данные измерений и разметки, файлы моделей H5, архивы отчётов);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удаление файла из объектного хранилища с одновременным удалением его метаданных из общей таблицы file_metadata.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Приём файлов моделей машинного обучения выполняется отдельным методом POST /api/ml_models/models/upload (см. п. 5 настоящего перечня); метод загрузки файлов данных RAW и LOADS файлы моделей не принимает.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3. Управление наборами данных (датасетами):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создание логических наборов данных с именем, описанием и типом;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списка датасетов с возможностью фильтрации и получение детальной информации о конкретном датасете;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редактирование метаданных существующего датасета (имя, описание);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асинхронное заполнение датасета данными из загруженных файлов RAW и LOADS через фоновую задачу Celery;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удаление датасетов.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4. Управление нагрузками: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создание новых записей справочника нагрузок (используется при разметке данных и при описании связей модели с устройствами учёта);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списка нагрузок с фильтрацией и постраничной выдачей;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обновление параметров существующих нагрузок.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5. Управление ML-моделями: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создание новой модели с заданной архитектурой и конфигурацией (число выходов, тип фазы, перечень закреплённых за выходами устройств учёта, алиасы сигналов, конфигурация слоёв);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загрузка готовой модели в формате .h5 вместе с метаданными;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списка моделей с фильтрацией и детальной информации о модели, включая связи выходов с устройствами учёта;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перечня поддерживаемых архитектур моделей (cnn_1d, mlp, fft_mlp, stft_mlp, transformer) с конфигурацией по умолчанию;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 асинхронного обучения модели на указанном датасете с поддержкой аугментации данных и квантования весов (QAT);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 асинхронного инференса модели на датасете и синхронный предикт по одному сэмплу, состоящему из шести сигналов; результаты прогонов сохраняются в деталях задачи и в таблице предсказаний;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асинхронная проверка (check) модели на тестовом датасете с расчётом метрик качества классификации;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скачивание модели в формате ONNX;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удаление модели вместе со связями выходов с устройствами учёта и файлом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6. Подбор гиперпараметров моделей (AutoML, задачи типа find-params):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создание популяции конфигураций модели по сетке правил мутации относительно базового конфига (перечень правил и их значений; число мутантов определяется произведением числа значений по осям правил, потолок сетки – 400 конфигураций);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 селекции популяции: обучение и проверка всех активных мутантов с ранжированием и разметкой категориями (лучшая, обычная, отбракованная, неуспешная);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списка популяций, списка мутантов популяции (с фильтром по категории и сортировкой по ранжированию) и списка выполненных селекций;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выгрузка сетки конфигураций в формате CSV;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удаление популяции вместе со всеми порождёнными артефактами (мутанты, обученные версии, отчёты, файлы моделей); базовая модель пользователя сохраняется.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7. Управление фоновыми задачами: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 тестовой задачи для проверки работы фонового обработчика (единственный метод, создающий задачу вручную; задачи обучения, инференса, проверки модели, заполнения датасета и подбора гиперпараметров создаются профильными методами);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списка всех задач с фильтрацией по типу, статусу и периоду создания и постраничной выдачей (от 1 до 1000 записей на страницу, по умолчанию 100);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получение детальной информации о задаче, включая историю её запусков и результаты;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оперативное управление выполнением задачи: приостановка (pause), возобновление (resume), аварийное прерывание (interrupt); отдельного метода перезапуска задачи нет – повторный запуск выполняется повторным вызовом профильного метода.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Задачи заполнения датасета, обучения, проверки модели, инференса и подбора ги</w:t>
      </w:r>
      <w:r>
        <w:rPr>
          <w:rFonts w:cs="Times New Roman"/>
          <w:iCs w:val="0"/>
          <w:sz w:val="24"/>
        </w:rPr>
        <w:t xml:space="preserve">перпараметров выполняются асинхронно: метод возвращает идентификатор задачи, а ход выполнения и результат отслеживаются методами группы «Сервис задач» (см. п. 7). Результат таких операций, включая отчёты и метрики, доступен только через детализацию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28" w:name="_Toc232597804"/>
      <w:r>
        <w:rPr>
          <w:rFonts w:cs="Times New Roman"/>
          <w:b/>
          <w:i w:val="0"/>
          <w:iCs w:val="0"/>
          <w:sz w:val="24"/>
          <w:szCs w:val="28"/>
        </w:rPr>
        <w:t xml:space="preserve">1.3. Условия применения</w:t>
      </w:r>
      <w:bookmarkEnd w:id="2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29" w:name="_Toc232597805"/>
      <w:r>
        <w:rPr>
          <w:rFonts w:cs="Times New Roman"/>
          <w:b/>
          <w:i w:val="0"/>
          <w:iCs w:val="0"/>
          <w:sz w:val="24"/>
          <w:szCs w:val="28"/>
        </w:rPr>
        <w:t xml:space="preserve">1.3.1. Требования к памяти</w:t>
      </w:r>
      <w:bookmarkEnd w:id="2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Рекомендуемые требования к техническим средствам серверной части (режимы «Обучение» и «Идентификация.Обучение»):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процессор (CPU) не ниже Intel Core i7, тактовая частота от 2,1 ГГц;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оперативная память (RAM) от 64 ГБ (рекомендуется от 128 ГБ);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внешняя память (ROM) от 4 ТБ (рекомендуется от 16 ТБ);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сетевые интерфейсы: доступ к локальной или корпоративной сети для работы API и обмена с внешними системами («ceCloud»), а также доступ к узлам размещения базы данных, брокера задач и объектного хранилища (при размещении на отдельных узлах).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Объём оперативной памяти определяется размером обрабатываемых датасетов и числом</w:t>
      </w:r>
      <w:r>
        <w:rPr>
          <w:rFonts w:cs="Times New Roman"/>
          <w:iCs w:val="0"/>
          <w:sz w:val="24"/>
        </w:rPr>
        <w:t xml:space="preserve"> одновременно выполняемых задач обучения. Объём внешней памяти складывается из образа приложения с библиотекой TensorFlow, томов данных PostgreSQL, объектного хранилища MinIO и брокера задач, а также загружаемых датасетов, файлов моделей и архивов отчётов.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Требования к встраиваемой части (режим «Идентификация.Эксплуатация», целевое устройство) в настоящем документе не приводятся: встраиваемая часть разрабатывается вне границ ПК ОТН (ЧТЗ пп. 4.1.2.4.3, 4.1.2.4.6); локальный ML-вывод не поддерживается.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Требования к техническим средствам сервиса-шлюза</w:t>
      </w:r>
      <w:r>
        <w:rPr>
          <w:rFonts w:cs="Times New Roman"/>
          <w:iCs w:val="0"/>
          <w:sz w:val="24"/>
        </w:rPr>
        <w:t xml:space="preserve"> (компонент «Интеграция», «Администрирование», «Управление») не предъявляются: допускается размещение на том же узле, что и серверная часть (расчётная нагрузка – до 100 учётных записей, ограничение частоты запросов – 10 запросов в секунду с одного адреса).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30" w:name="_Toc232597806"/>
      <w:r>
        <w:rPr>
          <w:rFonts w:cs="Times New Roman"/>
          <w:b/>
          <w:i w:val="0"/>
          <w:iCs w:val="0"/>
          <w:sz w:val="24"/>
          <w:szCs w:val="28"/>
        </w:rPr>
        <w:t xml:space="preserve">1.3.2. Требования к составу и параметрам периферийных устройств</w:t>
      </w:r>
      <w:bookmarkEnd w:id="3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Программа является серверным веб-приложением: обращение к API выполняется с рабочего места программиста по протоколу HTTP/HTTPS либо через встроенный интерфейс Swagger UI в браузере (п. 3.1).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состав периферийных устройств с</w:t>
      </w:r>
      <w:r>
        <w:rPr>
          <w:rFonts w:cs="Times New Roman"/>
          <w:iCs w:val="0"/>
          <w:sz w:val="24"/>
        </w:rPr>
        <w:t xml:space="preserve">пециализированные устройства не входят. Для подготовки данных, запуска проверок и работы с интерфейсом достаточно рабочего места программиста, оснащённого монитором, клавиатурой и мышью; специальные требования к параметрам таких устройств не предъявляются.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Устройства сбора данных (приборы учёта электроэнергии с встроенным АЦП) являются источниками данных для программы и в состав ПК ОТН не входят. Требования к ним приведены в документе «Описание программы».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31" w:name="_Toc232597807"/>
      <w:r>
        <w:rPr>
          <w:rFonts w:cs="Times New Roman"/>
          <w:b/>
          <w:i w:val="0"/>
          <w:iCs w:val="0"/>
          <w:sz w:val="24"/>
          <w:szCs w:val="28"/>
        </w:rPr>
        <w:t xml:space="preserve">1.3.3. Требования к программному обеспечению</w:t>
      </w:r>
      <w:bookmarkEnd w:id="3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Системное программное обеспечение: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операционная система: Linux; проверка совместимости выполняется на Debian 10 и выше, а также на отечественных операционных системах (Astra Linux, РедОС, АльтЛинукс) последних стабильных версий (ЧТЗ п. 4.5.1.1);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Docker Engine версии 20.10.0 и выше;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Docker Compose версии 2.0.0 и выше.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Опционально, при выполнении обучения на графическом ускорителе, дополнительно требуется NVIDIA Container Toolkit (см. docker-compose.gpu.yml и порядок запуска в документе «Руководство системного программиста»).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Сервисы и зависимости, необходимые для работы программы: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Python версии 3.10 (базовый образ python:3.10.16, ограничение requires-python == 3.10.*);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веб-фреймворк FastAPI версии 0.104.1, ASGI-сервер Uvicorn версии 0.24.0;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СУБД PostgreSQL версии 13 и выше (базовый образ postgres:13);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брокер сообщений и хранилище результатов очереди задач Redis версии 7.0 (базовый образ redis:7.0-alpine; клиентская библиотека redis версии 5.0.1 входит в состав образа приложения);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фоновый обработчик задач Celery версии 5.3.6;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объектное хранилище, совместимое с S3: MinIO. Поставляемый образ minio/minio указывается без фиксированного тега; для воспроизводимости развёртывания рекомендуется фиксировать конкретную версию образа при размещении в контуре эксплуатации;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библиотека машинного обучения TensorFlow версии 2.10.0, а также scikit-learn 1.3.0, numpy 1.23.5, onnx 1.12.0, onnxruntime 1.12.1, tf2onnx 1.13.0;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SQLAlchemy 2.0.23, Alembic 1.12.1, pydantic 2.4.2, pydantic-settings 2.0.3, boto3 1.28.62, python-multipart 0.0.6, psycopg2-binary 2.9.7, flower 2.0.1.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Сетевые требования: доступ по протоколу HTTP/HTTPS. Порт сервера приложений задаётся при запуске и по умолчанию равен 8000.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Порты, публикуемые наружу при развёртывании пост</w:t>
      </w:r>
      <w:r>
        <w:rPr>
          <w:rFonts w:cs="Times New Roman"/>
          <w:iCs w:val="0"/>
          <w:sz w:val="24"/>
        </w:rPr>
        <w:t xml:space="preserve">авляемой конфигурации docker-compose.yml (режим разработки и опытная эксплуатация): 8000 – сервер приложений, 5432 – PostgreSQL, 6379 – Redis, 5555 – Flower (мониторинг очереди задач). Консоль MinIO (9001) наружу в поставляемой конфигурации не публикуется.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промышленном варианте эксплуатации внешним потребителям</w:t>
      </w:r>
      <w:r>
        <w:rPr>
          <w:rFonts w:cs="Times New Roman"/>
          <w:iCs w:val="0"/>
          <w:sz w:val="24"/>
        </w:rPr>
        <w:t xml:space="preserve"> публикуется только порт сервиса-шлюза; прямой доступ к серверу приложений, СУБД, брокеру задач и объектному хранилищу не допускается (ЧТЗ п. 4.1.2.7.1–4.1.2.7.3). Закрытие портов выполняется средствами развёртывания на стороне эксплуатирующей организации.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2" w:name="_Toc232597802_Copy_1"/>
      <w:r>
        <w:rPr>
          <w:rFonts w:cs="Times New Roman"/>
          <w:b/>
          <w:i w:val="0"/>
          <w:iCs w:val="0"/>
          <w:sz w:val="24"/>
          <w:szCs w:val="28"/>
        </w:rPr>
        <w:t xml:space="preserve">1.4. Языки программирования, используемые технологии и библиотеки</w:t>
      </w:r>
      <w:bookmarkEnd w:id="3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Разработка программы выполнена на языке Python. На этом языке реализованы обе поставляемые части: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сервер приложений (репозиторий backend) – Python версии 3.10 (базовый образ python:3.10.16, ограничение requires-python == 3.10.*), включая фоновые обработчики задач Celery и миграции схемы базы данных Alembic;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сервис-шлюз (репозиторий middleware), реализующий программные компоненты «Интеграция», «Администрирование» и «Управление», – Python версии 3.11 и выше (базовый образ python:3.12-slim).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Прочие языки, перечисленные в п. 4.5.3.1 ЧТЗ, используются в следующем объёме: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SQL – язык запросов к СУБД PostgreSQL: описание схемы базы данных в миграциях Alembic (сервер приложений и база шлюза) и запросы уровня приложения средствами SQLAlchemy;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язык команд оболочки (shell) – скрипты сборки образов, развёртывания и обслуживания контура (запуск и остановка контейнеров, инициализация базы данных и объектного хранилища, ожидание готовности сервисов, прогон проверок);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JavaScript – только в составе сторонних компонентов: страницы /docs и /redoc подгружают статические ресурсы интерфейсов Swagger UI и ReDoc из внешних источников (см. п. 3.1). Собственный код на JavaScript и TypeScript в составе поставки отсутствует;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C/C++ – в объём работ по созданию </w:t>
      </w:r>
      <w:r>
        <w:rPr>
          <w:rFonts w:cs="Times New Roman"/>
          <w:iCs w:val="0"/>
          <w:sz w:val="24"/>
        </w:rPr>
        <w:t xml:space="preserve">программы не входит: применяется во встраиваемой части (прошивки приборов учёта электроэнергии). Сжатие модели, формирование встраиваемого кода и локальный ML-вывод на приборе учёта выполняются Индустриальным партнёром (решения по правкам ПЗ к ТП №13, 17);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C# – применяется в ПО «ceCloud» Индустриального партнёра; разработка этого ПО в объём работ не входит.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Язык Golang, указанный в п. 4.5.3.1 ЧТЗ среди предварительно выбранных, в поставляемом программном обеспечении не используется.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Среды разработки и инструменты: система контроля версий Git; сборка и запуск в контейнерах – Docker Engine и Docker Compose (ЧТЗ п. 4.5.3.2); управление зависим</w:t>
      </w:r>
      <w:r>
        <w:rPr>
          <w:rFonts w:cs="Times New Roman"/>
          <w:iCs w:val="0"/>
          <w:sz w:val="24"/>
        </w:rPr>
        <w:t xml:space="preserve">остями серверной части – пакетный менеджер PDM (файл блокировки pdm.lock), сервиса-шлюза – сборка пакета Python и цели Makefile; автоматизированные проверки – pytest; описание API – спецификация OpenAPI 3.1.0, формируемая фреймворком FastAPI автоматически.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Состав технологий, сред выполнения и программных библиотек, необходимых для работы программы, приведён в п. 1.3.3 настоящего документа; состав библиотек серверной части с версиями – в документе «Описание программы» (п. 1.4).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33" w:name="_Toc232597808"/>
      <w:r>
        <w:rPr>
          <w:rFonts w:cs="Times New Roman"/>
          <w:b/>
          <w:i w:val="0"/>
          <w:iCs w:val="0"/>
          <w:sz w:val="24"/>
          <w:szCs w:val="32"/>
        </w:rPr>
        <w:t xml:space="preserve">ХАРАКТЕРИСТИКА ПРОГРАММЫ</w:t>
      </w:r>
      <w:bookmarkEnd w:id="33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4" w:name="_Toc232597809"/>
      <w:r>
        <w:rPr>
          <w:rFonts w:cs="Times New Roman"/>
          <w:b/>
          <w:i w:val="0"/>
          <w:iCs w:val="0"/>
          <w:sz w:val="24"/>
          <w:szCs w:val="28"/>
        </w:rPr>
        <w:t xml:space="preserve">2.1. Основные характеристики API</w:t>
      </w:r>
      <w:bookmarkEnd w:id="3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Реализовано в соответствии со спецификацией OpenAPI 3.1.0; наименование сервиса в спецификации – Energomera, версия – 0.1.0. Спецификация формируется автоматически и доступна в формате JSON по адресу /openapi.json (п. 3.1).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Все методы группы «Система» (/health, /version) расположены вне префикса; остальные методы имеют префикс /api. Префиксы групп: /api/data (импорт файлов), /api/datasets, /api/loads, /api/ml_models, /api/tasks.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Поддержка загрузки файлов через multipart/form-data, передача данных – в формате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Полноценная валидация запросов и ответов с использованием Pydantic (схемы запросов описаны в п. 4.2, перечисляемые типы – в п. 4.3).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Поддержка фи</w:t>
      </w:r>
      <w:r>
        <w:rPr>
          <w:rFonts w:cs="Times New Roman"/>
          <w:iCs w:val="0"/>
          <w:sz w:val="24"/>
        </w:rPr>
        <w:t xml:space="preserve">льтрации, пагинации и поиска для списковых методов. Обратите внимание: постраничная выдача реализована не для всех списковых методов – часть из них возвращает полный список с полем count, равным размеру возвращённого массива (см. пп. 4.2.4, 4.2.6, 4.2.13).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Асинхронное выполнение длительных операций: обучение, проверка и инференс модели, заполнение датасета, подбор гиперпараметров и тестовая задача выполняются фоновыми задачами Celery, метод возвращает идентификатор задачи. Часть операц</w:t>
      </w:r>
      <w:r>
        <w:rPr>
          <w:rFonts w:cs="Times New Roman"/>
          <w:iCs w:val="0"/>
          <w:sz w:val="24"/>
        </w:rPr>
        <w:t xml:space="preserve">ий выполняется синхронно в рамках запроса и может занимать продолжительное время: конвертация модели в ONNX (GET /api/ml_models/models/{model_id}/download_onnx) и синхронный предикт по одному сэмплу (POST /api/ml_models/models/{model_id}/inference/single).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Поддержка обучения моделей с аугментацией данных и квантованием весов (QAT).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Экспорт обученных моделей в формате ONNX отдельным методом REST API для последующей передачи Индустриальному партнёру; локальный ML-вывод на устройстве в границах программы не выполняется (решение по правке ПЗ к ТП №17).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Основной (внутренний) формат хранения моделей – H5; файлы моделей принимаются методом загрузки готовой модели, архивные отчёты по результатам проверки и инференса сохраняются в объектном хранилище в формате ZIP.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5" w:name="_Toc232597810"/>
      <w:r>
        <w:rPr>
          <w:rFonts w:cs="Times New Roman"/>
          <w:b/>
          <w:i w:val="0"/>
          <w:iCs w:val="0"/>
          <w:sz w:val="24"/>
          <w:szCs w:val="28"/>
        </w:rPr>
        <w:t xml:space="preserve">2.2. Режим работы API</w:t>
      </w:r>
      <w:bookmarkEnd w:id="3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Сервер приложений работает в режиме постоянного ожидания HTTP-запросов (REST API) под управлением ASGI-сервера Uvicorn. Команда запуска в соста</w:t>
      </w:r>
      <w:r>
        <w:rPr>
          <w:rFonts w:cs="Times New Roman"/>
          <w:iCs w:val="0"/>
          <w:sz w:val="24"/>
        </w:rPr>
        <w:t xml:space="preserve">ве контейнера: uvicorn app.main:app --host 0.0.0.0 --port 8000. По умолчанию запускается один процесс сервера приложений; число параллельных обработчиков фоновых задач задаётся параметром CELERY_WORKER_CONCURRENCY (по умолчанию равно числу доступных ядер).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Поддер</w:t>
      </w:r>
      <w:r>
        <w:rPr>
          <w:rFonts w:cs="Times New Roman"/>
          <w:iCs w:val="0"/>
          <w:sz w:val="24"/>
        </w:rPr>
        <w:t xml:space="preserve">живаются стандартные HTTP-методы: GET, POST, PUT, DELETE. Метод PATCH не используется. Данные передаются в формате JSON, за исключением методов загрузки файлов и моделей (multipart/form-data) и методов скачивания файлов, моделей и отчётов (бинарный поток).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Фоновые задачи управляются брокером сообщений Redis и выполняются асинхронно обработчиком Celery. Настройки очереди: брокер – база 0 Redis (CELERY_BROKER_DB), хранилище результатов – база 1 (CELERY_RESULT_DB), сериализация – JSON, часовой</w:t>
      </w:r>
      <w:r>
        <w:rPr>
          <w:rFonts w:cs="Times New Roman"/>
          <w:iCs w:val="0"/>
          <w:sz w:val="24"/>
        </w:rPr>
        <w:t xml:space="preserve"> пояс – UTC (CELERY_TIMEZONE=UTC, CELERY_ENABLE_UTC=true), время жизни результатов – 86400 секунд (1 сутки). Ход выполнения задач, включая промежуточный результат (этап, прогресс, номер эпохи), сохраняется в базе данных, а не в хранилище результатов Redis.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Хранение данных распределено: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 объектном хранилище (MinIO, S3-совместимый протокол) хранятся загруженные файлы CSV, файлы моделей в формате H5, ZIP-архивы отчётов по результатам проверки и инференса, а также промежуточные файлы прогресса длительных задач;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 PostgreSQL храня</w:t>
      </w:r>
      <w:r>
        <w:rPr>
          <w:rFonts w:cs="Times New Roman"/>
          <w:iCs w:val="0"/>
          <w:sz w:val="24"/>
        </w:rPr>
        <w:t xml:space="preserve">тся метаданные файлов, датасеты, разметка, распарсенные сигналы (таблицы raw_data, markup, preprocessed, predictions), метаданные моделей и их связей с устройствами, а также задачи (celery_tasks) и история их запусков (celery_task_runtimes) с результатами;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 Redis хранятся очереди сообщений и результаты выполнения задач Celery.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Мониторинг очереди задач выполняется утилитой Flower (порт 5555, аутентификация задаётся параметром FLOWER_BASIC_AUTH).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6" w:name="_Toc232597811"/>
      <w:r>
        <w:rPr>
          <w:rFonts w:cs="Times New Roman"/>
          <w:b/>
          <w:i w:val="0"/>
          <w:iCs w:val="0"/>
          <w:sz w:val="24"/>
          <w:szCs w:val="28"/>
        </w:rPr>
        <w:t xml:space="preserve">2.3. Контроль правильности выполнения API</w:t>
      </w:r>
      <w:bookmarkEnd w:id="3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Валидация всех входящих данных выполняется средствами Pydantic: параметры пути, параметры запро</w:t>
      </w:r>
      <w:r>
        <w:rPr>
          <w:rFonts w:cs="Times New Roman"/>
          <w:iCs w:val="0"/>
          <w:sz w:val="24"/>
        </w:rPr>
        <w:t xml:space="preserve">са, тело запроса. Дополнительно выполняется прикладная валидация: проверка типа и расширения загружаемого файла, состава обязательных колонок CSV, соответствия типов файлов при заполнении датасета, соответствия параметров запроса данным, хранящимся в базе.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Используются два формата сообщений об ошибках: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стандартный формат FastAPI для ошибок валидации – объект HTTPValidationError вида {"detail": [{"loc": [...], "msg": "...", "type": "..."}]};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формат прикладных ошибок – {"detail": "текст сообщения"}; в таком виде возвращаются ошибки бизнес-логики (недопустимый тип файла, отсутствие ресурса, недопустимое состояние задачи).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Использование HTTP-статусов: 200, 201, 202, 2</w:t>
      </w:r>
      <w:r>
        <w:rPr>
          <w:rFonts w:cs="Times New Roman"/>
          <w:iCs w:val="0"/>
          <w:sz w:val="24"/>
        </w:rPr>
        <w:t xml:space="preserve">04 – успешное выполнение; 400 – недопустимые данные запроса и ошибки бизнес-правил; 403 – отказ в изменении защищённой записи; 404 – ресурс не найден; 422 – ошибка валидации схемы запроса; 500 – внутренняя ошибка сервера; 503 – недоступность брокера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Ограничения допустимых значений числовых и строковых параметров задаются средствами схем (минимальные и максимальные значения, длины строк, перечисления). При этом часть параметров прикладной валидацией не покрыта и принимается без прове</w:t>
      </w:r>
      <w:r>
        <w:rPr>
          <w:rFonts w:cs="Times New Roman"/>
          <w:iCs w:val="0"/>
          <w:sz w:val="24"/>
        </w:rPr>
        <w:t xml:space="preserve">рки допустимых значений: фильтр file_type в списке файлов, фильтры category и load_id в списке нагрузок, фильтр device_id в списке моделей, строковые фильтры по имени и описанию. Такие параметры при неверном значении возвращают пустую выборку, а не ошибку.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Корректная обработка ошибок при отсутствии запрашиваемых ресурсов: методы, работающие с конкретным объектом, возвращают 404 с указанием идентификатора.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Логирование операций и ошибок выполняется в файлы logs/app.log (серве</w:t>
      </w:r>
      <w:r>
        <w:rPr>
          <w:rFonts w:cs="Times New Roman"/>
          <w:iCs w:val="0"/>
          <w:sz w:val="24"/>
        </w:rPr>
        <w:t xml:space="preserve">р приложений) и logs/celery.log (фоновые задачи); файлы доступны на узле развёртывания в каталоге ./logs, подключаемом как том контейнера. Ротация – 10 МБ на файл, хранится 5 предыдущих копий. Уровни управляются переменными окружения: LOG_LEVEL – уровень л</w:t>
      </w:r>
      <w:r>
        <w:rPr>
          <w:rFonts w:cs="Times New Roman"/>
          <w:iCs w:val="0"/>
          <w:sz w:val="24"/>
        </w:rPr>
        <w:t xml:space="preserve">оггеров-источников, LOG_CONSOLE_LEVEL – уровень вывода в консоль (docker logs), LOG_FILE_LEVEL – уровень записи в файлы, LOG_SQL_LEVEL – уровень логирования SQL-запросов (по умолчанию ERROR). Подробности – в документе «Руководство системного программиста».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37" w:name="_Toc232597812"/>
      <w:r>
        <w:rPr>
          <w:rFonts w:cs="Times New Roman"/>
          <w:b/>
          <w:i w:val="0"/>
          <w:iCs w:val="0"/>
          <w:sz w:val="24"/>
          <w:szCs w:val="32"/>
        </w:rPr>
        <w:t xml:space="preserve">ОБРАЩЕНИЕ К ПРОГРАММЕ</w:t>
      </w:r>
      <w:bookmarkEnd w:id="37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8" w:name="_Toc232597813"/>
      <w:r>
        <w:rPr>
          <w:rFonts w:cs="Times New Roman"/>
          <w:b/>
          <w:i w:val="0"/>
          <w:iCs w:val="0"/>
          <w:sz w:val="24"/>
          <w:szCs w:val="28"/>
        </w:rPr>
        <w:t xml:space="preserve">3.1. Доступ к API</w:t>
      </w:r>
      <w:bookmarkEnd w:id="3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OpenAPI (Swagger) – стандарт описания и документации RESTful-сервисов. Фреймворк FastAPI формирует спецификацию автоматически. Спецификация программы – OpenAPI 3.1.0, наименование сервиса в спецификации – Energomera, версия – 0.1.0.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Встроенный интерфейс документации доступен в браузере по адресам: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http://&lt;хост&gt;:&lt;порт&gt;/docs – интерактивный интерфейс Swagger UI (выполнение запросов, просмотр схем);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http://&lt;хост&gt;:&lt;порт&gt;/redoc – интерфейс ReDoc (просмотр документации);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http://&lt;хост&gt;:&lt;порт&gt;/openapi.json – спецификация в формате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Пример для локального развёртывания: http://localhost:8000/docs. В развёрнутом контуре вместо адреса сервера приложений указывается базовый адрес сервиса-шлюза.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Все вызовы методов API в эксплуатации выполняются через сервис-шлюз с обязательной передачей заголовка автори</w:t>
      </w:r>
      <w:r>
        <w:rPr>
          <w:rFonts w:cs="Times New Roman"/>
          <w:iCs w:val="0"/>
          <w:sz w:val="24"/>
        </w:rPr>
        <w:t xml:space="preserve">зации (JWT-токен, полученный у сервиса авторизации); шлюз проверяет токен и права роли, после чего передаёт запрос в сервер приложений. Прямой доступ к серверу приложений публичного характера не имеет и используется только для отладки в контуре разработки.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 обращении напрямую к серверу приложений аутентификация не выполняется – проверка токена и прав </w:t>
      </w:r>
      <w:r>
        <w:rPr>
          <w:rFonts w:cs="Times New Roman"/>
          <w:iCs w:val="0"/>
          <w:sz w:val="24"/>
        </w:rPr>
        <w:t xml:space="preserve">возложена на шлюз. Страницы /docs, /redoc и /openapi.json публикуются сервером приложений всегда, в том числе в продуктивной эксплуатации; в защищённом контуре доступ к ним ограничивается средствами развёртывания (сетевыми правилами или настройками шлюза).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Интерфейс Swagger UI подгружает статические ресурсы (JavaScript и CSS) из внешних источников (CDN). В закрытом ко</w:t>
      </w:r>
      <w:r>
        <w:rPr>
          <w:rFonts w:cs="Times New Roman"/>
          <w:iCs w:val="0"/>
          <w:sz w:val="24"/>
        </w:rPr>
        <w:t xml:space="preserve">нтуре (КСПД эксплуатирующей организации) без доступа в интернет страница /docs может отображаться не полностью; для работы документации в таком контуре используется либо /openapi.json с внешним клиентом, либо размещение статических ресурсов внутри контура.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39" w:name="_Toc232597814"/>
      <w:r>
        <w:rPr>
          <w:rFonts w:cs="Times New Roman"/>
          <w:b/>
          <w:i w:val="0"/>
          <w:iCs w:val="0"/>
          <w:sz w:val="24"/>
          <w:szCs w:val="28"/>
        </w:rPr>
        <w:t xml:space="preserve">3.2. Запросы</w:t>
      </w:r>
      <w:bookmarkEnd w:id="3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</w:t>
      </w:r>
      <w:r>
        <w:rPr>
          <w:rFonts w:cs="Times New Roman"/>
          <w:iCs w:val="0"/>
          <w:sz w:val="24"/>
        </w:rPr>
        <w:t xml:space="preserve">апросы программы сгруппированы по функциональному назначению (тегам спецификации): Система, Импорт файлов (File Import), Наборы данных (Datasets), Нагрузки (Loads), ML-модели (ML models), Сервис задач (Task service). Методы работы с ML-моделями разделены в</w:t>
      </w:r>
      <w:r>
        <w:rPr>
          <w:rFonts w:cs="Times New Roman"/>
          <w:iCs w:val="0"/>
          <w:sz w:val="24"/>
        </w:rPr>
        <w:t xml:space="preserve"> спецификации на подгруппы по назначению: ML models: initialization (создание, загрузка, чтение, экспорт, удаление), ML models: training (обучение), ML models: testing (проверка), ML models: inference (инференс), ML models: AutoML (подбор гиперпараметров).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Полный перечень методов приведён в пп. 3.2.1–3.2.7. Все методы, кроме /health и /version, имеют префикс /api.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 обращении к API через сервис-шлюз базовым адресом запроса явля</w:t>
      </w:r>
      <w:r>
        <w:rPr>
          <w:rFonts w:cs="Times New Roman"/>
          <w:iCs w:val="0"/>
          <w:sz w:val="24"/>
        </w:rPr>
        <w:t xml:space="preserve">ется адрес шлюза; успешные ответы шлюз оборачивает в единый формат (поле data), а ошибки приводит к формату с полями error и errorMessage. Форматы ответов, приведённые в настоящем документе, описывают ответы серверной части программы (репозиторий backend).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методов, запускающих фоновые задачи, в</w:t>
      </w:r>
      <w:r>
        <w:rPr>
          <w:rFonts w:cs="Times New Roman"/>
          <w:iCs w:val="0"/>
          <w:sz w:val="24"/>
        </w:rPr>
        <w:t xml:space="preserve"> ответе возвращается идентификатор задачи (task_id). Дальнейшее наблюдение выполняется методом GET /api/tasks/{task_id} (п. 3.2.6): в истории запусков задачи доступны статус, промежуточный результат и итоговый результат, включая метрики и ссылки на отчёты.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0" w:name="_Toc232597805_Copy_1"/>
      <w:r>
        <w:rPr>
          <w:rFonts w:cs="Times New Roman"/>
          <w:b/>
          <w:i w:val="0"/>
          <w:iCs w:val="0"/>
          <w:sz w:val="24"/>
          <w:szCs w:val="28"/>
        </w:rPr>
        <w:t xml:space="preserve">3.2.1. Группа запросов: Система</w:t>
      </w:r>
      <w:bookmarkEnd w:id="4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/health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проверка работоспособности сервиса.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</w:t>
      </w:r>
      <w:r>
        <w:rPr>
          <w:rFonts w:cs="Times New Roman"/>
          <w:iCs w:val="0"/>
          <w:sz w:val="24"/>
        </w:rPr>
        <w:t xml:space="preserve">ие: возвращает статус работы сервиса и имя окружения. Используется как проверка контейнера при развёртывании: в docker-compose.yml задан healthcheck с интервалом 10 секунд, таймаутом 10 секунд, тремя попытками и периодом ожидания первого запуска 40 секунд.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Параметры: отсутствуют.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ответа: {"status": "OK", "environment": "&lt;значение переменной ENV&gt;"}.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/version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информации о текущей сборке.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содержимое файла version.json, формируемого при сборке скриптом развёртывания по данным репозитория: ветка, ревизия, полный хеш коммита, сообщение коммита, автор, адрес электронной почты, дата сборки.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Параметры: отсутствуют.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(пример): {"branch": "dev", "revision": "8d13ba0", "commit": "8d13ba0...", "message": "...", "author</w:t>
      </w:r>
      <w:r>
        <w:rPr>
          <w:rFonts w:cs="Times New Roman"/>
          <w:iCs w:val="0"/>
          <w:sz w:val="24"/>
        </w:rPr>
        <w:t xml:space="preserve">": "...", "email": "...", "build_date": "2026-09-08T18:07:00+03:00"}. Если файл version.json в образе отсутствует или не читается, метод возвращает 200 OK с телом {"error": "Файл version.json не найден"} либо {"error": "Не удалось прочитать version.json"}.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1" w:name="_Toc232597805_Copy_2"/>
      <w:r>
        <w:rPr>
          <w:rFonts w:cs="Times New Roman"/>
          <w:b/>
          <w:i w:val="0"/>
          <w:iCs w:val="0"/>
          <w:sz w:val="24"/>
          <w:szCs w:val="28"/>
        </w:rPr>
        <w:t xml:space="preserve">3.2.2. Группа запросов: Импорт файлов (File Import)</w:t>
      </w:r>
      <w:bookmarkEnd w:id="4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/api/data/file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загрузка файла с данными.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принимает файл CSV, сохраняет его в объектном хранилище и создаёт запись метаданных в таблице file_metadata. Пере</w:t>
      </w:r>
      <w:r>
        <w:rPr>
          <w:rFonts w:cs="Times New Roman"/>
          <w:iCs w:val="0"/>
          <w:sz w:val="24"/>
        </w:rPr>
        <w:t xml:space="preserve">д сохранением выполняется проверка: тип файла из перечня RAW или LOADS; обязательное расширение .csv; тип содержимого text/csv или application/vnd.ms-excel; наличие обязательных колонок в заголовке (для RAW – chunkID, timestamp, U_A_rms…I_C_rms, sample_rat</w:t>
      </w:r>
      <w:r>
        <w:rPr>
          <w:rFonts w:cs="Times New Roman"/>
          <w:iCs w:val="0"/>
          <w:sz w:val="24"/>
        </w:rPr>
        <w:t xml:space="preserve">e, signal_length, channel_mask, signal_bytes, byte_order, coding, U_mult, U_dev, I_mult, I_dev и шесть колонок сигналов U_A_signal…I_C_signal; для LOADS – markupId, chunkID, LoadID, Ph_n, Category). Разделитель колонок – точка с запятой, кодировка – UTF-8.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(multipart/form-data):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 (обязательный, binary) – файл для загрузки;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file_type (обязательный, string) – тип файла: RAW или LOADS;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(опциональный, string) – описание файла; сохраняется в поле comment и при чтении списка файлов не возвращается.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201 Created. Возвращает метаданные загруженного файла – объект FileMetadataResponse (п. 4.2.1).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недопустимый file_type, недопустимое расширение или тип содержимого файла, отсутствие обязательных колонок в заголовке, пустой файл; 422 – отсутствие обязательных полей формы; 500 – ошибка сохранения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/api/data/files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загруженных файлов.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файлов с возможностью фильтрации. Постраничная выдача не предусмотрена: возвращаются все файлы, удовлетворяющие фильтрам.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id (опц., UUID) – фильтр по идентификатору файла;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file_name (опц., string) – фильтр по имени файла;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import_date (опц., date в формате YYYY-MM-DD) – фильтр по дате импорта; сравнение выполняется с началом указанных суток (00:00:00), то есть возвращаются файлы, импортированные не ранее указанной даты;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file_type (опц., string) – фильтр по типу файла; допустимые значения не проверяются, при недопустимом значении возвращается пустой список.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FileMetadataListResponse: {"files": [...], "count": N}, где files – массив объектов FileMetadataResponse, count – количество найденных файлов.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422 – некорректный формат параметра (например, даты или идентификатора); 500 – ошибка чтения списка.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/api/data/file/{file_id}/download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скачивание файла по идентификатору.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содержимое ранее загруженного файла по е</w:t>
      </w:r>
      <w:r>
        <w:rPr>
          <w:rFonts w:cs="Times New Roman"/>
          <w:iCs w:val="0"/>
          <w:sz w:val="24"/>
        </w:rPr>
        <w:t xml:space="preserve">го идентификатору. Метод применим к файлу любого назначения: данные измерений и разметки, файл модели H5, архив отчёта. Передача выполняется потоком, без полной загрузки файла в память сервера; в заголовке Content-Disposition передаётся исходное имя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file_id (обязательный, UUID) – идентификатор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– содержимое файла (application/octet-stream).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файл с указанным идентификатором не найден; 422 – некорректный формат идентификатора; 500 – ошибка чтения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DELETE /api/{file_id}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удаление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удаляет файл из объектного хранилища и его метаданные из таблицы file_metadata. Отсутствие объекта в хранилище не является ошибкой: метаданные удаляются в любом случае.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file_id (обязательный, UUID) – идентификатор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ответа: {"message": "File deleted successfully", "file_id": "&lt;UUID&gt;", "status": "success"}.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файл с указанным идентификатором не найден; 500 – ошибка удаления.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Примечание: путь метода не содержит сегмента /data/ и указывается непосредственно как /api/{file_id}.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2" w:name="_Toc232597805_Copy_3"/>
      <w:r>
        <w:rPr>
          <w:rFonts w:cs="Times New Roman"/>
          <w:b/>
          <w:i w:val="0"/>
          <w:iCs w:val="0"/>
          <w:sz w:val="24"/>
          <w:szCs w:val="28"/>
        </w:rPr>
        <w:t xml:space="preserve">3.2.3. Группа запросов: Наборы данных (Datasets)</w:t>
      </w:r>
      <w:bookmarkEnd w:id="4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/api/datasets/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создание нового набора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создаёт новый датасет с указанным именем, описанием и типом. Проверка уникальности имени не выполняется – датасеты с одинаковыми именами допускаются.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DatasetCreate: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(обязательный, string) – наименование набора данных;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(опциональный, string или null) – описание;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type (обязательный, DatasetType) – тип датасета; единственное допустимое значение – direct_fill.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201 Created. Возвращает созданный датасет – объект DatasetResponse (п. 4.2.3).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недопустимое значение type; 422 – отсутствие обязательных полей или недопустимое значение перечисления; 500 – ошибка создания.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/api/datasets/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наборов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датасетов с возможностью фильтрации. Постраничная выдача не предусмотрена; поле count содержит общее количество найденных датасетов.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(опц., string) – фильтр по наименованию;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creation_date (опц., date-time) – фильтр по дате создания;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(опц., string) – фильтр по описанию;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type (опц., DatasetType) – фильтр по типу датасета; при недопустимом значении возвращается 400 с сообщением «Invalid dataset type».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DatasetListResponse: {"datasets": [...], "count": N}.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недопустимый тип датасета в фильтре; 422 – некорректный формат параметра; 500 – ошибка чтения списка.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/api/datasets/{dataset_id}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информации о конкретном наборе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DatasetResponse.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датасет не найден; 422 – некорректный формат идентификатора; 500 – ошибка чтения.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PUT /api/datasets/{dataset_id}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обновление набора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изменяет имя и (или) описание датасета. Передаётся только тело запроса с изменяемыми полями; поля, для которых передано значение null, остаются без изменений.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DatasetUpdate: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(опц., string или null) – новое наименование;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(опц., string или null) – новое описание.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обновлённый объект DatasetResponse.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датасет не найден; 422 – некорректный формат данных; 500 – ошибка обновления.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DELETE /api/datasets/{dataset_id}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удаление набора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204 No Content. Тело ответа отсутствует.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датасет не найден; 500 – ошибка удаления.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/api/datasets/fill/{dataset_id}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асинхронное заполнение датасета.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запускает асинхронное заполнение датасета через фоновую задачу Celery. Тип трансформации данных определяется типом датасета, сохранённым в базе данных. Перед постановкой задачи выполняется проверка: дата</w:t>
      </w:r>
      <w:r>
        <w:rPr>
          <w:rFonts w:cs="Times New Roman"/>
          <w:iCs w:val="0"/>
          <w:sz w:val="24"/>
        </w:rPr>
        <w:t xml:space="preserve">сет существует; все файлы из raw_file_ids существуют и имеют тип RAW; все файлы из markup_file_ids существуют и имеют тип LOADS. Наличие разметки для всех записей не требуется: записи без разметки пропускаются, сведения о них включаются в результат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DatasetFillRequest: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raw_file_ids (обязательный, массив UUID) – идентификаторы файлов RAW;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markup_file_ids (опциональный, массив UUID, по умолчанию пустой массив) – идентификаторы файлов разметки LOADS.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202 Accepted. Тело ответа: {"task_id": "&lt;UUID&gt;", </w:t>
      </w:r>
      <w:r>
        <w:rPr>
          <w:rFonts w:cs="Times New Roman"/>
          <w:iCs w:val="0"/>
          <w:sz w:val="24"/>
        </w:rPr>
        <w:t xml:space="preserve">"status": "started", "message": "Dataset fill task started successfully", "dataset_id": "&lt;UUID&gt;", "dataset_type": "direct_fill", "dataset_name": "&lt;имя датасета&gt;"}. Задача имеет тип dataset-fill; её выполнение отслеживается методом GET /api/tasks/{task_id}.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датасет не найден, файлы не найдены или имеют несоответствующий тип; 422 – отсутствие обязательных полей; 500 –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3" w:name="_Toc232597805_Copy_4"/>
      <w:r>
        <w:rPr>
          <w:rFonts w:cs="Times New Roman"/>
          <w:b/>
          <w:i w:val="0"/>
          <w:iCs w:val="0"/>
          <w:sz w:val="24"/>
          <w:szCs w:val="28"/>
        </w:rPr>
        <w:t xml:space="preserve">3.2.4. Группа запросов: Нагрузки (Loads)</w:t>
      </w:r>
      <w:bookmarkEnd w:id="4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/api/loads/list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нагрузок (справочник load_devices).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нагрузок с возможностью фильтрации и постраничной выдачи. Справочник нагрузок является источником допустимых значений device_id для связей модели с устройствами (поле signals модели, см. п. 3.2.5).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category (опц., string) – фильтр по категории; допустимые значения не проверяются;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load_id (опц., string) – фильтр по идентификатору нагрузки; допустимые значения не проверяются;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description_search (опц., string) – поиск по описанию;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limit (опц., integer) – ограничение количества возвращаемых записей (постраничная выдача);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offset (опц., integer) – смещение для постраничной выдачи.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</w:t>
      </w:r>
      <w:r>
        <w:rPr>
          <w:rFonts w:cs="Times New Roman"/>
          <w:iCs w:val="0"/>
          <w:sz w:val="24"/>
        </w:rPr>
        <w:t xml:space="preserve"> OK. Тело ответа: {"loads": [ ... ], "result_size": N, "limit": &lt;переданное значение или null&gt;, "offset": &lt;переданное значение или null&gt;}, где loads – массив объектов LoadDevice (п. 4.2.16), result_size – общее количество записей, удовлетворяющих фильтрам.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422 – некорректный тип параметра; 500 – ошибка чтения списка.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/api/loads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создание новой нагрузки.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создаёт новую запись справочника нагрузок. Ответ возвращается без обёртки – объект нагрузки, сохранённый в базе (в том числе присвоенные идентификаторы и даты).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LoadDevice: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load_id (обязательный, string) – идентификатор нагрузки из справочника нагрузок;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category (обязательный, string) – категория нагрузки;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(опциональный, string или null) – описание нагрузки.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– созданный объект LoadDevice.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422 – отсутствие обязательных полей; 500 – ошибка создания (в том числе нарушение ограничений базы данных при дублировании load_id).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PUT /api/loads/{load_id}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обновление нагрузки.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изменяет категорию и (или) описание записи справочника. Пустое тело запроса оставляет запись без изменений.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load_id (обязательный, string).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UpdateLoadRequest (все поля опциональны):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category (опц., string или null) – новая категория;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(опц., string или null) – новое описание.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– обновлённый объект LoadDevice.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403 – отказ в изменении защищённой записи справочника (операция недопустима для данной нагрузки); 404 – запись не найдена; 422 – некорректный тип данных; 500 – ошибка обновления.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4" w:name="_Toc232597805_Copy_5"/>
      <w:r>
        <w:rPr>
          <w:rFonts w:cs="Times New Roman"/>
          <w:b/>
          <w:i w:val="0"/>
          <w:iCs w:val="0"/>
          <w:sz w:val="24"/>
          <w:szCs w:val="28"/>
        </w:rPr>
        <w:t xml:space="preserve">3.2.5. Группа запросов: ML-модели (ML models)</w:t>
      </w:r>
      <w:bookmarkEnd w:id="4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</w:t>
      </w:r>
      <w:r>
        <w:rPr>
          <w:rFonts w:cs="Times New Roman"/>
          <w:iCs w:val="0"/>
          <w:sz w:val="24"/>
        </w:rPr>
        <w:t xml:space="preserve">етоды группы разделены в спецификации на подгруппы: initialization (создание, загрузка, чтение, экспорт и удаление модели), training (обучение), testing (проверка), inference (инференс). Подбор гиперпараметров выделен в отдельную группу методов (п. 3.2.7).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</w:t>
      </w:r>
      <w:r>
        <w:rPr>
          <w:rFonts w:cs="Times New Roman"/>
          <w:iCs w:val="0"/>
          <w:sz w:val="24"/>
        </w:rPr>
        <w:t xml:space="preserve">оддерживаемые архитектуры моделей: cnn_1d, mlp, fft_mlp, stft_mlp, transformer. Перечень допустимых значений архитектур и типов фаз приведён в п. 4.3.4 и 4.3.5; полный перечень с конфигурацией по умолчанию возвращает метод GET /api/ml_models/architectures.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создание новой ML-модели.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создаёт новую модель с заданной архитектурой и параметрами (без обучения) и сохраняет её в объектном хранилище в формате H5. Значения architecture и phase_type валидируются по перечислениям. Ес</w:t>
      </w:r>
      <w:r>
        <w:rPr>
          <w:rFonts w:cs="Times New Roman"/>
          <w:iCs w:val="0"/>
          <w:sz w:val="24"/>
        </w:rPr>
        <w:t xml:space="preserve">ли передан объект signals, число выходов output_size обязано совпадать с числом групп сигналов (ключей словаря), иначе возвращается ошибка 400. Для архитектур fft_mlp и stft_mlp тип фазы принудительно приводится к single независимо от переданного значения.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ModelCreateRequest: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architecture (обязательный, string) – архитектура модели: cnn_1d, mlp, fft_mlp, stft_mlp или transformer; значение приводится к нижнему регистру;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(обязательный, string) – имя модели;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output_size (обязательный, integer) – количество выходов модели (число детектируемых классов);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phase_type (опц., string, по умолчанию: three) – тип фазы: single или three;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(опц., string или null) – описание;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signals (опц., объект или null) – связи «номер выхода модели → список идентификаторов устройств»; ключи – целые числа, значения – непустые списки строк;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signal_aliases (опц., объект или null) – алиасы выходов модели «номер выхода → человекочитаемое имя»; ключи – целые числа, значения – непустые строки;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config (опц., объект или null) – конфигурация архитектуры (перечень слоёв и их параметров); если не задана, применяется конфигурация по умолчанию для выбранной архитектуры;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pruning_mask (опц., string или null) – маска прунинга в кодировке Base64.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201 Created. Возвращает объект ModelMetadata (п. 4.2.5); поле version формируется сервером автоматически.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недопустимая архитектура или тип фазы, несоответствие output_size числу групп сигналов, ошибка сборки модели по переданной конфигурации; 422 – отсутствие обязательных полей или недопустимый тип данных; 500 – внутренняя ошибка.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/api/ml_models/models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ML-моделей.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моделей с возможностью фильтрации. Постраничная выдача не предусмотрена: поле count равно размеру возвращённого массива, то есть количеству моделей, удовлетворяющих фильтрам.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(опц., UUID) – фильтр по идентификатору модели;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architecture (опц., string) – фильтр по архитектуре;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version (опц., string) – фильтр по версии;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(опц., string) – фильтр по названию;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phase_type (опц., string) – фильтр по типу фазы; допустимые значения не проверяются;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output_size (опц., integer) – фильтр по числу выходов;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device_id (опц., string) – фильтр по идентификатору устройства из связей модели; допустимые значения не проверяются.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ModelListResponse: {"models": [...], "count": N}.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422 – некорректный формат параметра.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/api/ml_models/models/upload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загрузка готовой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загружает готовую модель (например, прошедшую внешнее сжатие) в формате .h5 и создаёт её метаданные. Файл сохраняется как файл</w:t>
      </w:r>
      <w:r>
        <w:rPr>
          <w:rFonts w:cs="Times New Roman"/>
          <w:iCs w:val="0"/>
          <w:sz w:val="24"/>
        </w:rPr>
        <w:t xml:space="preserve"> модели (file_type = H5), содержимое файла не валидируется. Метаданные передаются отдельной схемой ModelFileUploadRequest, по составу полей совпадающей с ModelCreateRequest; поле version в ней отсутствует – версия модели формируется сервером автоматически.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(multipart/form-data):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file (обязательный, binary) – файл модели в формате .h5;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metadata (обязательный, string) – JSON-строка с полями, соответствующими схеме ModelFileUploadRequest (architecture, name, output_size, phase_type, description, signals, signal_aliases, config, pruning_mask).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201 Created. Возвращает объект ModelMetadata.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</w:t>
      </w:r>
      <w:r>
        <w:rPr>
          <w:rFonts w:cs="Times New Roman"/>
          <w:iCs w:val="0"/>
          <w:sz w:val="24"/>
        </w:rPr>
        <w:t xml:space="preserve">жные ошибки: 400 – некорректный JSON в поле metadata, недопустимая архитектура или тип фазы, ошибка валидации бизнес-правил; 422 – ошибки валидации схемы метаданных (сообщение содержит перечень полей); 500 – ошибка сохранения файла или создания метаданных.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/api/ml_models/architectures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поддерживаемых архитектур.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архитектур моделей с описанием и конфигурацией по умолчанию. Если указан параметр architecture, возвращается информация только об этой архитектуре.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architecture (опц., string) – фильтр по конкретной архитектуре.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массив объектов ModelArchitectureInfo: наименование архитектуры, описание, конфигурация по умолчанию, перечень подходящих типов фаз (п. 4.2.7).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недопустимое значение параметра architecture.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/api/ml_models/models/{model_id}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метаданных модели по идентификатору.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метаданные указанной модели вместе со связями выходов с устройствами учёта (перечень выходов модели и закреплённых за ними устройств).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ModelMetadata.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модель не найдена; 422 – некорректный формат идентификатора; 500 – внутренняя ошибка.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/api/ml_models/models/{model_id}/train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запуск обучения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запускает асинхронное обучение модели на указанном датасете с поддержкой аугментации данных и квантования весов (Quantization-Aware Training). Перед постановкой задач</w:t>
      </w:r>
      <w:r>
        <w:rPr>
          <w:rFonts w:cs="Times New Roman"/>
          <w:iCs w:val="0"/>
          <w:sz w:val="24"/>
        </w:rPr>
        <w:t xml:space="preserve">и выполняется валидация: модель и датасет существуют; в датасете есть пригодные для обучения данные (valid_chunks). Передача в запросе полей, не предусмотренных схемой ModelTrainingRequest, приводит к ошибке валидации – схема запрещает дополнительные поля.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ModelTrainingRequest: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 – датасет для обучения;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batch_size (опц., integer, 1–256, по умолчанию: 32) – размер батча для обучения;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epochs (опц., integer, 1–1000, по умолчанию: 50) – количество эпох обучения;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learning_rate (опц., number, 0 &lt; x ≤ 1, по умолчанию: 1e-7) – скорость обучения оптимизатора; значение по умолчанию необычно мало и задано особенностями задачи;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trained_model_name (опц., stri</w:t>
      </w:r>
      <w:r>
        <w:rPr>
          <w:rFonts w:cs="Times New Roman"/>
          <w:iCs w:val="0"/>
          <w:sz w:val="24"/>
        </w:rPr>
        <w:t xml:space="preserve">ng или null, минимум 1 символ) – имя новой модели, которая будет создана после успешного обучения; применяется к одиночному обучению (обучению одной модели), при обучении нескольких моделей в рамках одной задачи создаётся несколько новых сущностей моделей;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augmentation_noise_percentage (опц., number, 0,001–0,05) – доля шума для аугментации данных (0,05 = 5 %);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augmentation_num_samples (опц., integer, 1–10) – количество синтетических сэмплов для аугментации;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preprocessing_converter (опц., string, по умолчанию: direct) – тип предобработки данных;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quantization (опц., объект QuantizationParams или null) – параметры квантования (QAT); если не указан, обучение выполняется без квантования: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квантование: enabled (опц., boolean, по умолчанию: false) – признак включения; num_bits (опц., integer, по умолчанию: 8; допустимы 4 или 8) – битность; symmetric (опц., boolean, по умолчанию: true) – симметричное квантование.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Примечание: параметры аугментации задаются только парой – передача одного из двух параметров без второго приводит к ошибке валидации 422.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ModelTrainingResponse (п. 4.2.8), в том числе: task_id запущенной задачи (тип задачи – training), фактически применённые параметры и информацию о валида</w:t>
      </w:r>
      <w:r>
        <w:rPr>
          <w:rFonts w:cs="Times New Roman"/>
          <w:iCs w:val="0"/>
          <w:sz w:val="24"/>
        </w:rPr>
        <w:t xml:space="preserve">ции. Значение поля status – training_started; текст сообщения – «Model training started in background». Если аугментация не задана, поле augmentation содержит {"enabled": false} без полей шума; если квантование не включено, поле quantization содержит null.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ошибка валидации входных данных (непригодный датасет, несовпадение параметров); 404 – модель или датасет не найдены; 422 – ошибка схемы запроса; 500 –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/api/ml_models/{model_id}/check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проверка модели на тестовом датасете.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запускает асинхронную проверку (check) модели на тестовом</w:t>
      </w:r>
      <w:r>
        <w:rPr>
          <w:rFonts w:cs="Times New Roman"/>
          <w:iCs w:val="0"/>
          <w:sz w:val="24"/>
        </w:rPr>
        <w:t xml:space="preserve"> датасете с расчётом метрик качества классификации. Перед постановкой задачи выполняется валидация модели и датасета, результат валидации (перечень целевых устройств и статистика датасета, включая число пригодных блоков valid_chunks) возвращается в ответе.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string – UUID модели, передаётся как строка).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ModelCheckRequest: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 – тестовый датасет;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threshold (опц., number, 0–1, по умолчанию: 0,5) – порог классификации.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202 Accepted. Возвращает объект ModelCheckResponse (п. 4.2.9): task_id запущенной задачи (тип задачи – model-testing), статус, сообщение, validation_info. Значение поля status – PENDING; текст сообщения – «Model check task started successfully».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ошибка валидации входных данных; 404 – модель или датасет не найдены; 422 – ошибка схемы запроса; 500 –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/api/ml_models/models/{model_id}/inference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асинхронный инференс модели на датасете.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запускает инференс модели на указанном датасете асинхронно, через фоновую за</w:t>
      </w:r>
      <w:r>
        <w:rPr>
          <w:rFonts w:cs="Times New Roman"/>
          <w:iCs w:val="0"/>
          <w:sz w:val="24"/>
        </w:rPr>
        <w:t xml:space="preserve">дачу Celery. Перед постановкой задачи проверяется существование модели и датасета. Результаты предсказаний сохраняются в таблицу predictions, а также формируется ZIP-архив отчёта в объектном хранилище; доступ к результатам – через детали задачи (п. 3.2.6).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InferenceStartRequest: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dataset_id (обязательный, UUID);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threshold (опц., number, 0–1, по умолчанию: 0,5) – порог классификации.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Infer</w:t>
      </w:r>
      <w:r>
        <w:rPr>
          <w:rFonts w:cs="Times New Roman"/>
          <w:iCs w:val="0"/>
          <w:sz w:val="24"/>
        </w:rPr>
        <w:t xml:space="preserve">enceStartResponse (п. 4.2.10): статус, model_id, dataset_id, task_id запущенной задачи (тип задачи – inference), применённый threshold, текстовое сообщение. Значение поля status – inference_started; текст сообщения – «Inference task started in background».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модель или датасет не найдены; 422 – ошибка схемы запроса; 500 –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/api/ml_models/models/{model_id}/inference/single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синхронный предикт одного сэмпла.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выполняет синхронный предикт на одном сэмпле, состоящем из шести сигналов (U_A, U_B, U_C, I_A, I_B, I_C), переданных в кодировке Base64. Структура запроса соответствует строке</w:t>
      </w:r>
      <w:r>
        <w:rPr>
          <w:rFonts w:cs="Times New Roman"/>
          <w:iCs w:val="0"/>
          <w:sz w:val="24"/>
        </w:rPr>
        <w:t xml:space="preserve"> raw_data исходного CSV-файла (Base64-сигналы и метаданные АЦП). Перед предиктом сигналы проверяются на корректность Base64 и на одинаковую длину (пустые сигналы не допускаются). Операция выполняется в рамках запроса и может занимать продолжительное время.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InferenceSingleRequest: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U_A_signal, U_B_signal, U_C_signal, I_A_signal, I_B_signal, I_C_signal (обязательные, string) – сигналы напряжения и тока по фазам A, B, C в кодировке Base64;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U_mult (опц., integer, по умолчанию: 721) – множитель напряжения АЦП;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U_dev (опц., integer, по умолчанию: 1) – делитель напряжения АЦП;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I_mult (опц., integer, по умолчанию: 25000) – множитель тока АЦП;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I_dev (опц., integer, по умолчанию: 66) – делитель тока АЦП;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byte_order (опц., string, по умолчанию: Little) – порядок байт при декодировании сигналов;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signal_bytes (опц., integer, по умолчанию: 3) – количество байт на одно значение сигнала;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threshold (опц., number, 0–1, по умолчанию: 0,5) – порог классификации.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Примечание: значения U_mult, U_dev, I_mult, I_dev, byte_order и signal_bytes должны соответствовать параметрам съёма данных; при отличии от фактических коэффициентов результат предикта будет неверным.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InferenceSingleResponse (п. 4.2.11): model_id, применённый threshold и массив classes с результатами по каждому выходу модели: ph_n</w:t>
      </w:r>
      <w:r>
        <w:rPr>
          <w:rFonts w:cs="Times New Roman"/>
          <w:iCs w:val="0"/>
          <w:sz w:val="24"/>
        </w:rPr>
        <w:t xml:space="preserve"> (фаза подключения), signal_num (номер выхода модели), device_ids (перечень идентификаторов устройств из связей модели signals; для модели без связей список пуст), confidence (уверенность по выходу), detected (признак срабатывания: confidence ≥ threshold).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некорректные Base64-данные, сигналы разной длины, пустые сигналы; 404 – модель не найдена; 422 – ошибка схемы запроса; 500 – внутренняя ошибка предикта.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/api/ml_models/models/{model_id}/download_onnx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скачивание модели в формате ONNX.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</w:t>
      </w:r>
      <w:r>
        <w:rPr>
          <w:rFonts w:cs="Times New Roman"/>
          <w:iCs w:val="0"/>
          <w:sz w:val="24"/>
        </w:rPr>
        <w:t xml:space="preserve">е: выполняет конвертацию модели из формата H5 в формат ONNX и возвращает полученный файл. Конвертация выполняется синхронно в рамках запроса и может занимать продолжительное время. Имя файла формируется заменой расширения .h5 на .onnx в имени файла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– файл модели в формате ONNX (application/octet-stream), в заголовке Content-Disposition передаётся имя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модель не найдена либо файл модели отсутствует в хранилище; 500 – ошибка конвертации (детали в теле ответа не раскрываются).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DELETE /api/ml_models/models/{model_id}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удаление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удаляет модель, её связи выходов с устройствами учёта и связанный файл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204 No Content.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модель не найдена; 500 – ошибка удаления.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5" w:name="_Toc232597805_Copy_6"/>
      <w:r>
        <w:rPr>
          <w:rFonts w:cs="Times New Roman"/>
          <w:b/>
          <w:i w:val="0"/>
          <w:iCs w:val="0"/>
          <w:sz w:val="24"/>
          <w:szCs w:val="28"/>
        </w:rPr>
        <w:t xml:space="preserve">3.2.6. Группа запросов: Сервис задач (Task service)</w:t>
      </w:r>
      <w:bookmarkEnd w:id="4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/api/tasks/test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запуск тестовой задачи Celery.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запускает тестовую фоновую задачу заданной длительности; использу</w:t>
      </w:r>
      <w:r>
        <w:rPr>
          <w:rFonts w:cs="Times New Roman"/>
          <w:iCs w:val="0"/>
          <w:sz w:val="24"/>
        </w:rPr>
        <w:t xml:space="preserve">ется для проверки работоспособности фонового обработчика. Это единственный метод, создающий задачу по прямому запросу пользователя; остальные задачи создаются профильными методами (заполнение датасета, обучение, проверка, инференс, подбор гиперпараметров).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duration (обязательный, integer) – время выполнения задачи в секундах.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ответа: {"task_id": "&lt;UUID&gt;", "runtime_id": "&lt;UUID&gt;", "celery_task_id": "&lt;строка&gt;", "status": "started"}.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недопустимое значение параметра или ошибка создания задачи; 503 – брокер задач недоступен (сообщение «Celery broker unavailable»); 422 – отсутствие обязательного параметра; 500 – иная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/api/tasks/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</w:t>
      </w:r>
      <w:r>
        <w:rPr>
          <w:rFonts w:cs="Times New Roman"/>
          <w:iCs w:val="0"/>
          <w:sz w:val="24"/>
        </w:rPr>
        <w:t xml:space="preserve">т список задач с возможностью фильтрации по типу, статусу, периоду создания и постраничной выдачей. Фильтры по статусу и датам применяются по записям запусков задачи: задача попадает в выборку, если хотя бы один её запуск удовлетворяет переданным условиям.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task_type (опц., TaskType) – фильтр по типу задачи: celery-test, training, dataset-fill, model-testing, find-params, inference;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status (опц., TaskStatus) – фильтр по статусу: new, running, completed, interrupted, failed, pausing, paused, not_found;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start_date (опц., date-time) – начало периода;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end_date (опц., date-time) – конец периода;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limit (опц., integer, 1–1000, по умолчанию: 100) – ограничение количества записей;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offset (опц., integer, ≥ 0, по умолчанию: 0) – смещение для постраничной выдачи.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TaskListResponse: {"tasks": [...], "count": N}, где tasks – массив объектов CeleryTask (п. 4.2.12), count – общее количество задач, удовлетворяющих фильтрам.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422 – недопустимое значение перечисления или выход за границы допустимых значений.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/api/tasks/{task_id}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детальной информации о задаче.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информацию о задаче, включая историю её запусков (runtimes). В записи запуска содержатся: статус, идентификатор задачи Celery, переданные параметры, время начала и </w:t>
      </w:r>
      <w:r>
        <w:rPr>
          <w:rFonts w:cs="Times New Roman"/>
          <w:iCs w:val="0"/>
          <w:sz w:val="24"/>
        </w:rPr>
        <w:t xml:space="preserve">завершения, промежуточный результат (этап, прогресс, номер эпохи – заполняется по ходу выполнения) и итоговый результат (заполняется по завершении). Задача может иметь несколько записей запуска – при возобновлении после приостановки создаётся новая запись.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task_id (обязательный, UUID) – идентификатор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Возвращает объект TaskWithRuntimes (п. 4.2.14).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задача не найдена; 422 – некорректный формат идентификатора.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/api/tasks/{task_id}/pause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приостановка выполнения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приостанавливает выполнение последнего запуска задачи. Применимо к задачам в статусе running. После запр</w:t>
      </w:r>
      <w:r>
        <w:rPr>
          <w:rFonts w:cs="Times New Roman"/>
          <w:iCs w:val="0"/>
          <w:sz w:val="24"/>
        </w:rPr>
        <w:t xml:space="preserve">оса статус переводится в pausing, и сервер ожидает подтверждения остановки от обработчика (до 30 секунд); подтверждением является переход статуса в paused. Без подтверждения возможна гонка между приостановкой и возобновлением, поэтому ожидание обязательно.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task_id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Возможные тела ответа: {"status": "paused"} – задача приостановлена; {"status": "not_running", "message": "Task is not running"} – задача не выполняется; {"status": "&lt;терминальный статус&gt;", "message": "Task re</w:t>
      </w:r>
      <w:r>
        <w:rPr>
          <w:rFonts w:cs="Times New Roman"/>
          <w:iCs w:val="0"/>
          <w:sz w:val="24"/>
        </w:rPr>
        <w:t xml:space="preserve">ached &lt;статус&gt; before pause"} – задача успела завершиться; {"status": "pausing", "message": "Pause requested, worker did not acknowledge in time"} – подтверждение не получено за 30 секунд; {"status": "error", "message": "..."} – ошибка выполнения операции.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у задачи нет ни одной записи запуска.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/api/tasks/{task_id}/resume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возобновление выполнения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возобновляет ранее приостановленный запуск задачи. Применимо к задачам в статусе paused: статус переводится в running и запускается новая задача Celery с ранее сохранёнными параметрами и промежуточным результатом.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task_id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</w:t>
      </w:r>
      <w:r>
        <w:rPr>
          <w:rFonts w:cs="Times New Roman"/>
          <w:iCs w:val="0"/>
          <w:sz w:val="24"/>
        </w:rPr>
        <w:t xml:space="preserve">т: 200 OK. Возможные тела ответа: {"status": "resumed", "celery_task_id": "&lt;строка&gt;"} – задача возобновлена; {"status": "not_paused", "message": "Task is not paused"} – задача не приостановлена; {"status": "error", "message": "..."} – ошибка возобновления.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у задачи нет ни одной записи запуска.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/api/tasks/{task_id}/interrupt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аварийное прерывание выполнения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аварийно прерывает </w:t>
      </w:r>
      <w:r>
        <w:rPr>
          <w:rFonts w:cs="Times New Roman"/>
          <w:iCs w:val="0"/>
          <w:sz w:val="24"/>
        </w:rPr>
        <w:t xml:space="preserve">выполнение последнего запуска задачи. Применимо к задачам в статусе running, pausing или paused: обработчику отправляется сигнал завершения (SIGTERM), статус переводится в interrupted. Если задачи Celery уже нет, статус всё равно переводится в interrupted.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task_id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Возможные тела ответа: {</w:t>
      </w:r>
      <w:r>
        <w:rPr>
          <w:rFonts w:cs="Times New Roman"/>
          <w:iCs w:val="0"/>
          <w:sz w:val="24"/>
        </w:rPr>
        <w:t xml:space="preserve">"status": "interrupted"} – задача аварийно прервана; {"status": "not_active", "message": "Task is not active"} – задача не является активной; {"status": "error", "message": "..."} – ошибка аварийного прерывания (статус всё равно переводится в interrupted).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у задачи нет ни одной записи запуска.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Примечание: методы перезапуска и удаления задачи через API отсутствуют. Повторный запуск выполняется повторным вызовом профильного метода (создаётся новая задача), а записи задач и их запусков сохраняются в базе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46" w:name="_Toc232597805_Copy_7"/>
      <w:r>
        <w:rPr>
          <w:rFonts w:cs="Times New Roman"/>
          <w:b/>
          <w:i w:val="0"/>
          <w:iCs w:val="0"/>
          <w:sz w:val="24"/>
          <w:szCs w:val="28"/>
        </w:rPr>
        <w:t xml:space="preserve">3.2.7. Группа запросов: Подбор гиперпараметров (AutoML)</w:t>
      </w:r>
      <w:bookmarkEnd w:id="4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Группа методов «ML models: AutoML» реализует подбор гиперпараметров моделей (задачи типа find-params). Поиск выполняется итерациями: на первой итерации по базовому конфигу модели формируется популяция мутированных конфигу</w:t>
      </w:r>
      <w:r>
        <w:rPr>
          <w:rFonts w:cs="Times New Roman"/>
          <w:iCs w:val="0"/>
          <w:sz w:val="24"/>
        </w:rPr>
        <w:t xml:space="preserve">раций (сетка), далее каждая селекция обучает и проверяет всех активных мутантов, ранжирует их и присваивает категории. Процесс может повторяться: каждая новая селекция добавляет мутантам очередную запись с результатами, категория отражает последнюю оценку.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Термины: популяция – сохранённый набор конфигураций с общим базовым конфигом; мутант – конфигурация модели, полученная применением правил мутации к базовому конфигу; селекция – одна итерация «обучение + проверка + разметка категориями».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/api/ml_models/models/{model_id}/find_params/population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создание популяции мутированных конфигураций из существующей базовой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базовая модель используется только как источник конфигурации: каждый мутант создаётся как новая модель со случайной инициализацией весов (веса базовой модели не наследуются). Число мутантов определяется произведением значений по осям</w:t>
      </w:r>
      <w:r>
        <w:rPr>
          <w:rFonts w:cs="Times New Roman"/>
          <w:iCs w:val="0"/>
          <w:sz w:val="24"/>
        </w:rPr>
        <w:t xml:space="preserve"> всех правил, отдельно не передаётся. Если материализация любого мутанта завершилась ошибкой, популяция откатывается целиком (базовая модель сохраняется) – частично созданных популяций в базе не остаётся. Общее ограничение размера сетки – 400 конфигураций.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model_id (обязательный, UUID) – идентификатор базовой модели.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FindParamsPopulationCreateRequest: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(обязательный, string, не более 200 символов) – имя популяции;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description (опц., string или null) – примечание;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population_config (обязательный, объект PopulationConfig):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include_base_in_population (опц., boolean, по умолчанию: true) – включать ли базовую (немутированную) модель в популяцию как отдельного мутанта;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rng_seed (опц., integer или null) – зерно генератора случайных чисел для правил со случайным выбором значений;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rules (обязательный, массив правил, минимум одно правило) – правила мутации, каждое задаёт одну ось сетки: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path (обязательный, string) – путь к параметру конфигурации, допускаются навигаторы [N] и [*]; несколько путей объединяются разделителем «;»;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mode (обязательный, string) – способ применения значения оси: scale (умножение), set (замена), add (прибавление, значение может быть отрицательным);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models_amount (обязательный, integer, ≥ 1) – число значений по оси;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bounds (опц., пара чисел) – ограничение итогового значения;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uniform (опц., boolean, по умолчанию: true) – применение одного значения ко всем совпадениям пути; режим независимых значений по совпадениям (uniform = false) не поддерживается;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round (опц., string, по умолчанию: none) – округление после ограничения: int, nearest_pow2, none;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type (обязательный, string) – тип правила: range (диапазон из models_amount равномерно р</w:t>
      </w:r>
      <w:r>
        <w:rPr>
          <w:rFonts w:cs="Times New Roman"/>
          <w:iCs w:val="0"/>
          <w:sz w:val="24"/>
        </w:rPr>
        <w:t xml:space="preserve">аспределённых значений) или values (явный список значений); для типа range дополнительно задаётся range – пара границ; для типа values задаётся values – список значений и random_choice (по умолчанию false) – признак случайного выбора values с возвращением.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201 Created. Возвращает объект FindParamsPop</w:t>
      </w:r>
      <w:r>
        <w:rPr>
          <w:rFonts w:cs="Times New Roman"/>
          <w:iCs w:val="0"/>
          <w:sz w:val="24"/>
        </w:rPr>
        <w:t xml:space="preserve">ulationCreateResponse (п. 4.2.21): population_id, base_model_id, name, include_base_in_population, num_mutants, mutated_model_ids – идентификаторы строк мутантов (не идентификаторы моделей), при include_base_in_population = true базовый мутант идёт первым.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400 – у базовой модели пу</w:t>
      </w:r>
      <w:r>
        <w:rPr>
          <w:rFonts w:cs="Times New Roman"/>
          <w:iCs w:val="0"/>
          <w:sz w:val="24"/>
        </w:rPr>
        <w:t xml:space="preserve">стая или недопустимая конфигурация, ошибка движка мутаций, конфигурация мутанта отвергнута при сборке модели, модель не найдена; 422 – ошибка схемы запроса (в том числе превышение допустимого размера сетки); 500 – сбой материализации популяции (с откатом).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/api/ml_models/find_params/population/{population_id}/selection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запуск селекции популяции.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создаёт задачу типа find-params и запускает её асинхронно. Задача обучает всех активных мутантов на обучающе</w:t>
      </w:r>
      <w:r>
        <w:rPr>
          <w:rFonts w:cs="Times New Roman"/>
          <w:iCs w:val="0"/>
          <w:sz w:val="24"/>
        </w:rPr>
        <w:t xml:space="preserve">м датасете, проверяет на тестовом датасете (по умолчанию – на обучающем), сохраняет запись селекции и результаты проверки по каждому мутанту, после чего присваивает категории: лучшая (best), обычная (normal), отбракованная (discarded), неуспешная (failed).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 – идентификатор популяции.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(application/json), объект FindParamsSelectionRunRequest: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train_dataset_id (обязательный, UUID) – датасет для обучения мутантов;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test_dataset_id (опц., UUID) – датасет для проверки; если не задан, используется train_dataset_id;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train_config (опц., объект) – параметры обучения (batch_size, epochs, learning_rate, параметры аугментации, тип предобработки, параметры квантования);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test_config (опц., объект) – параметры проверки (например, threshold);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selection_config (опц., объект SelectionConfig) – параметры разметки категориями: best_count (по умолчанию 1) – число лучших, discarded_count (по умолчан</w:t>
      </w:r>
      <w:r>
        <w:rPr>
          <w:rFonts w:cs="Times New Roman"/>
          <w:iCs w:val="0"/>
          <w:sz w:val="24"/>
        </w:rPr>
        <w:t xml:space="preserve">ию 1) – число отбракованных, sort_keys – упорядоченный перечень уровней ранжирования, каждый из которых задаётся полями metric (accuracy – точность проверки, loss – итоговое значение функции потерь на обучении либо путь к параметру конфигурации), direction</w:t>
      </w:r>
      <w:r>
        <w:rPr>
          <w:rFonts w:cs="Times New Roman"/>
          <w:iCs w:val="0"/>
          <w:sz w:val="24"/>
        </w:rPr>
        <w:t xml:space="preserve"> (asc или desc, обязательное), tolerance (опц., абсолютный допуск, в пределах которого значения считаются равными), aggregate (sum, mean, max, min – свёртка значений для метрики-пути). По умолчанию ранжирование выполняется по точности проверки по убыванию;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name (опц., string, не более 200 символов) – имя итерации; по умолчанию формируется как selection_&lt;дата и время в формате ISO&gt;.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202 Accepted. Возвращает объект FindParamsSelectionRunResponse (п. 4.2.23): task_id, runtime_id, population_id, message.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найдена; 400 – ошибка валидации параметров; 422 – ошибка схемы запроса; 500 – ошибка постановки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DELETE /api/ml_models/find_params/population/{population_id}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удаление популяции.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полностью удаляет популяцию и все порождённые артефакты: строки метаданных моделей, на которые ссылался любой мута</w:t>
      </w:r>
      <w:r>
        <w:rPr>
          <w:rFonts w:cs="Times New Roman"/>
          <w:iCs w:val="0"/>
          <w:sz w:val="24"/>
        </w:rPr>
        <w:t xml:space="preserve">нт этой популяции (включая все обученные версии итераций), их связи с устройствами, записи метаданных файлов моделей и файлы .h5 в объектном хранилище; ZIP-файлы отчётов проверки вместе с их метаданными; файлы-чекпоинты прерванных и выполняющихся запусков;</w:t>
      </w:r>
      <w:r>
        <w:rPr>
          <w:rFonts w:cs="Times New Roman"/>
          <w:iCs w:val="0"/>
          <w:sz w:val="24"/>
        </w:rPr>
        <w:t xml:space="preserve"> записи запусков задачи find-params данной популяции; саму строку популяции (каскадно – мутанты и селекции). Базовая модель пользователя сохраняется. Очистка выполняется по возможности полностью: ошибки отдельных удалений логируются, операция продолжается.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ответа: {"population_id": "&lt;UUID&gt;", "deleted": {"&lt;категория&gt;": &lt;количество&gt;, ...}} – сводка по количеству удалённых объектов.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найдена; 500 – внутренняя ошибка.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/api/ml_models/find_params/population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популяций.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список всех популяций, новые – первыми. Параметры отсутствуют. Постраничная выдача не предусмотрена.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Массив объектов FindParamsPopulation (п. 4.2.17).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/api/ml_models/find_params/population/{population_id}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одной популяции по идентификатору.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Объект FindParamsPopulation.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найдена; 422 – некорректный формат идентификатора.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/api/ml_models/find_params/population/{population_id}/mutated_models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мутантов популяции.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мутантов с фильтром по категории и сортиро</w:t>
      </w:r>
      <w:r>
        <w:rPr>
          <w:rFonts w:cs="Times New Roman"/>
          <w:iCs w:val="0"/>
          <w:sz w:val="24"/>
        </w:rPr>
        <w:t xml:space="preserve">вкой по результату ранжирования последней селекции. Ранжированные мутанты идут первыми (по умолчанию от лучшего к худшему), неранжированные (только что созданная популяция до первой селекции) – в порядке создания. Мутанты без категории показываются всегда.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is_show_best (опц., boolean, по умолчанию: true) – показывать мутантов с категорией best;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is_show_normal (опц., boolean, по умолчанию: true) – показывать мутантов с категорией normal;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is_show_discarded (опц., boolean, по умолчанию: true) – показывать мутантов с категорией discarded;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is_show_failed (опц., boolean, по умолчанию: true) – показывать мутантов с категорией failed;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descending (опц., boolean, по умолчанию: false) – сортировать от худшего к лучшему вместо сортировки от лучшего к худшему.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Массив объектов FindParamsMutatedModel (п. 4.2.18).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/api/ml_models/find_params/population/{population_id}/selections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получение списка селекций популяции.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возвращает все выполненные итерации отбора по популяции, старые – первыми.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Массив объектов FindParamsSelection (п. 4.2.19).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GET /api/ml_models/find_params/population/{population_id}/grid.csv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Назначение: выгрузка сетки конфигураций популяции в формате CSV.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Описание: формирует файл с одной строкой на мутанта и одним столбцом на ось сетки (столбцы осей названы полными путями правил), далее следуют mutant_id, model_id, updated_at, selections_count, label, rank, loss, accuracy. Б</w:t>
      </w:r>
      <w:r>
        <w:rPr>
          <w:rFonts w:cs="Times New Roman"/>
          <w:iCs w:val="0"/>
          <w:sz w:val="24"/>
        </w:rPr>
        <w:t xml:space="preserve">азовая (немутированная) модель попадает в файл со всеми пустыми ячейками осей как точка отсчёта. Пустая ячейка метрики означает отсутствие данных (мутант не обучен, селекция не запускалась), а не ноль. Файл формируется на лету и в хранилище не сохраняется.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пути (path):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population_id (обязательный, UUID).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Параметры запроса (query):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selection_id (опц., UUID) – итерация отбора, метрики которой попадут в файл; по умолчанию используются последние результаты каждого мутанта.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Ответ: 200 OK. Тело ответа – файл CSV в кодировке UTF-8 с сигнатурой BOM (text/csv), в заголовке Content-Disposition передаётся имя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Возможные ошибки: 404 – популяция не найдена; 500 – ошибка формирования файла.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47" w:name="_Toc232597821"/>
      <w:r>
        <w:rPr>
          <w:rFonts w:cs="Times New Roman"/>
          <w:b/>
          <w:i w:val="0"/>
          <w:iCs w:val="0"/>
          <w:sz w:val="24"/>
          <w:szCs w:val="32"/>
        </w:rPr>
        <w:t xml:space="preserve">ВХОДНЫЕ И ВЫХОДНЫЕ ДАННЫЕ</w:t>
      </w:r>
      <w:bookmarkEnd w:id="47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48" w:name="_Toc232597822"/>
      <w:r>
        <w:rPr>
          <w:rFonts w:cs="Times New Roman"/>
          <w:b/>
          <w:i w:val="0"/>
          <w:iCs w:val="0"/>
          <w:sz w:val="24"/>
          <w:szCs w:val="28"/>
        </w:rPr>
        <w:t xml:space="preserve">4.1. Формат данных</w:t>
      </w:r>
      <w:bookmarkEnd w:id="4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Кодировка передаваемых текстовых данных – UTF-8.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Формат данных: JSON, за исключением методов загрузки файлов и моделей (multipart/form-data), методов скачивания файлов, моделей и отчётов (бинарный поток) и метода выгрузки сетки конфигураций AutoML (CSV).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Типы данных: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стандартные типы JSON: string, number, integer, boolean, array, object;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дата и время: строка в формате ISO 8601 (YYYY-MM-DDTHH:MM:SS). Сервер формирует</w:t>
      </w:r>
      <w:r>
        <w:rPr>
          <w:rFonts w:cs="Times New Roman"/>
          <w:iCs w:val="0"/>
          <w:sz w:val="24"/>
        </w:rPr>
        <w:t xml:space="preserve"> дату и время по всемирному координированному времени (UTC) без указания временной зоны в значении (то есть значение вида 2026-09-20T13:05:00 следует трактовать как UTC); для отдельных фильтров по дате (например, import_date) – строка в формате YYYY-MM-DD;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идентификаторы: строка в формате UUID;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бинарные сигналы (в методе синхронного предикта): строки в кодировке Base64;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метаданные модели (signals, signal_aliases, config, metrics) – объекты 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Входные данные: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JSON для структурированных данных;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multipart/form-data для загрузки файлов данных и моделей;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параметры запроса (query) для фильтрации и постраничной выдачи;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CSV-файлы с разделителем «;» – для данных измерений (RAW) и разметки (LOADS).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Выходные данные: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JSON для всех ответов, кроме скачивания файлов и моделей и выгрузки сетки AutoML;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бинарный поток – для методов скачивания файла и модели в формате ONNX; CSV – для выгрузки сетки конфигураций;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коды состояния HTTP.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Ограничения на объём передаваемых данных: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файл при загрузке передаётся потоково и не загружается в память сервера приложения целиком, отдельное ограничение размера на уровне API не задано; практический предел определяется доступным дисковым пространством и настройками обратного прокси;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заполнение датасета выполняется в памяти обработчика фоновых задач: датасет собирается целиком п</w:t>
      </w:r>
      <w:r>
        <w:rPr>
          <w:rFonts w:cs="Times New Roman"/>
          <w:iCs w:val="0"/>
          <w:sz w:val="24"/>
        </w:rPr>
        <w:t xml:space="preserve">еред сохранением, поэтому объём обрабатываемого набора ограничен лимитом памяти контейнера обработчика (по умолчанию 8 ГБ, параметр CELERY_WORKER_MEM_LIMIT). Для наборов большего объёма следует увеличивать лимит или разбивать данные на несколько датасетов;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длина одного сигнала в сэмпле при синхронном предикте определяется фактическими данными съёма; в примерах и тестовых наборах используется длина 2048 и 2058 отсчётов.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49" w:name="_Toc232597823"/>
      <w:r>
        <w:rPr>
          <w:rFonts w:cs="Times New Roman"/>
          <w:b/>
          <w:i w:val="0"/>
          <w:iCs w:val="0"/>
          <w:sz w:val="24"/>
          <w:szCs w:val="28"/>
        </w:rPr>
        <w:t xml:space="preserve">4.2. Основные схемы данных</w:t>
      </w:r>
      <w:bookmarkEnd w:id="4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Ниже приведены схемы основных объектов обмена. Ист</w:t>
      </w:r>
      <w:r>
        <w:rPr>
          <w:rFonts w:cs="Times New Roman"/>
          <w:iCs w:val="0"/>
          <w:sz w:val="24"/>
        </w:rPr>
        <w:t xml:space="preserve">очником схем является автоматически формируемая спецификация OpenAPI (доступна по адресу /openapi.json); при расхождении настоящего раздела со спецификацией приоритет имеет спецификация. Для каждой схемы указаны поля, их типы, обязательность и ограничения.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0" w:name="_Toc232597805_Copy_8"/>
      <w:r>
        <w:rPr>
          <w:rFonts w:cs="Times New Roman"/>
          <w:b/>
          <w:i w:val="0"/>
          <w:iCs w:val="0"/>
          <w:sz w:val="24"/>
          <w:szCs w:val="28"/>
        </w:rPr>
        <w:t xml:space="preserve">4.2.1. FileMetadataResponse</w:t>
      </w:r>
      <w:bookmarkEnd w:id="5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метаданных файла (методы п. 3.2.2).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1. </w:t>
      </w:r>
      <w:r>
        <w:rPr>
          <w:rFonts w:cs="Times New Roman"/>
          <w:iCs w:val="0"/>
          <w:sz w:val="24"/>
        </w:rPr>
        <w:t xml:space="preserve">Схема FileMetadataResponse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файла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file_name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файла в хранилище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size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Размер файла в байтах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s3_path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Ключ объекта в объектном хранилище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import_date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импорта (UTC без указания зоны)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file_type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Тип файла: RAW, LOADS, H5, REPORT_ZIP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Поле comment (описание файла, передаваемое при загрузке в параметре description) в ответе не возвращается.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1" w:name="_Toc232597805_Copy_9"/>
      <w:r>
        <w:rPr>
          <w:rFonts w:cs="Times New Roman"/>
          <w:b/>
          <w:i w:val="0"/>
          <w:iCs w:val="0"/>
          <w:sz w:val="24"/>
          <w:szCs w:val="28"/>
        </w:rPr>
        <w:t xml:space="preserve">4.2.2. FileMetadataListResponse</w:t>
      </w:r>
      <w:bookmarkEnd w:id="5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списка файлов с общим количеством (метод GET /api/data/files).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2. </w:t>
      </w:r>
      <w:r>
        <w:rPr>
          <w:rFonts w:cs="Times New Roman"/>
          <w:iCs w:val="0"/>
          <w:sz w:val="24"/>
        </w:rPr>
        <w:t xml:space="preserve">Схема FileMetadataListResponse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files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FileMetadataResponse,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Найденные файлы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count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Количество элементов в массиве files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2" w:name="_Toc232597805_Copy_10"/>
      <w:r>
        <w:rPr>
          <w:rFonts w:cs="Times New Roman"/>
          <w:b/>
          <w:i w:val="0"/>
          <w:iCs w:val="0"/>
          <w:sz w:val="24"/>
          <w:szCs w:val="28"/>
        </w:rPr>
        <w:t xml:space="preserve">4.2.3. DatasetResponse</w:t>
      </w:r>
      <w:bookmarkEnd w:id="5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наборе данных и в качестве ответа при его создании и обновлении.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3. </w:t>
      </w:r>
      <w:r>
        <w:rPr>
          <w:rFonts w:cs="Times New Roman"/>
          <w:iCs w:val="0"/>
          <w:sz w:val="24"/>
        </w:rPr>
        <w:t xml:space="preserve">Схема DatasetResponse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датасета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creation_date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 (UTC без указания зоны)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Наименование датасета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Описание датасета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type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DatasetType,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Тип датасета: direct_fill (п. 4.3.3)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3" w:name="_Toc232597805_Copy_11"/>
      <w:r>
        <w:rPr>
          <w:rFonts w:cs="Times New Roman"/>
          <w:b/>
          <w:i w:val="0"/>
          <w:iCs w:val="0"/>
          <w:sz w:val="24"/>
          <w:szCs w:val="28"/>
        </w:rPr>
        <w:t xml:space="preserve">4.2.4. DatasetListResponse</w:t>
      </w:r>
      <w:bookmarkEnd w:id="5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списка датасетов с общим количеством.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4. </w:t>
      </w:r>
      <w:r>
        <w:rPr>
          <w:rFonts w:cs="Times New Roman"/>
          <w:iCs w:val="0"/>
          <w:sz w:val="24"/>
        </w:rPr>
        <w:t xml:space="preserve">Схема DatasetListResponse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DatasetResponse,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Найденные датасеты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count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Общее количество найденных датасетов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4" w:name="_Toc232597805_Copy_12"/>
      <w:r>
        <w:rPr>
          <w:rFonts w:cs="Times New Roman"/>
          <w:b/>
          <w:i w:val="0"/>
          <w:iCs w:val="0"/>
          <w:sz w:val="24"/>
          <w:szCs w:val="28"/>
        </w:rPr>
        <w:t xml:space="preserve">4.2.5. ModelMetadata</w:t>
      </w:r>
      <w:bookmarkEnd w:id="5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метаданных ML-модели (методы создания, загрузки, чтения, а также в качестве элемента списка моделей).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5. </w:t>
      </w:r>
      <w:r>
        <w:rPr>
          <w:rFonts w:cs="Times New Roman"/>
          <w:iCs w:val="0"/>
          <w:sz w:val="24"/>
        </w:rPr>
        <w:t xml:space="preserve">Схема ModelMetadata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метаданных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file_id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файла модели (H5) в реестре файлов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architecture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Архитектура модели (п. 4.3.4)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version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Версия модели; формируется сервером автоматически при создании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Описание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phase_type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Тип фазы модели (п. 4.3.5)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output_size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Число выходов модели (число детектируемых классов); при заданных связях signals обязано совпадать с числом групп сигналов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 (может быть пустым)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Конфигурация архитектуры: перечень слоёв и их параметры; если при создании не задана, подставляется конфигурация по умолчанию для архитектуры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metrics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Метрики качества модели; заполняются по результатам проверки (check) и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pruning_mask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Маска прунинга в кодировке Base64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updated_at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последнего изменения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signals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объектов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Связи выходов модели с устройствами учёта: для каждого выхода – список идентификаторов устройств из справочника нагрузок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signal_aliases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объект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Алиасы выходов модели: номер выхода → человекочитаемое имя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Число выходов модели не </w:t>
      </w:r>
      <w:r>
        <w:rPr>
          <w:rFonts w:cs="Times New Roman"/>
          <w:iCs w:val="0"/>
          <w:sz w:val="24"/>
        </w:rPr>
        <w:t xml:space="preserve">является константой: в примерах комплекта встречается значение 2, поскольку состав детектируемых классов определяется разметкой датасета и настройкой конкретной модели. Полный перечень классов, приведённый в п. 1.1, соответствует настройке output_size = 4.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5" w:name="_Toc232597805_Copy_13"/>
      <w:r>
        <w:rPr>
          <w:rFonts w:cs="Times New Roman"/>
          <w:b/>
          <w:i w:val="0"/>
          <w:iCs w:val="0"/>
          <w:sz w:val="24"/>
          <w:szCs w:val="28"/>
        </w:rPr>
        <w:t xml:space="preserve">4.2.6. ModelListResponse</w:t>
      </w:r>
      <w:bookmarkEnd w:id="5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списка моделей с общим количеством.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6. </w:t>
      </w:r>
      <w:r>
        <w:rPr>
          <w:rFonts w:cs="Times New Roman"/>
          <w:iCs w:val="0"/>
          <w:sz w:val="24"/>
        </w:rPr>
        <w:t xml:space="preserve">Схема ModelListResponse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ModelMetadata,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Элементы списка содержат полный набор полей схемы ModelMetadata (п. 4.2.5), а не усечённый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count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Количество моделей в ответе; постраничная выдача для этого метода не предусмотрена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6" w:name="_Toc232597805_Copy_14"/>
      <w:r>
        <w:rPr>
          <w:rFonts w:cs="Times New Roman"/>
          <w:b/>
          <w:i w:val="0"/>
          <w:iCs w:val="0"/>
          <w:sz w:val="24"/>
          <w:szCs w:val="28"/>
        </w:rPr>
        <w:t xml:space="preserve">4.2.7. ModelArchitectureInfo</w:t>
      </w:r>
      <w:bookmarkEnd w:id="5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поддерживаемой архитектуре модели (метод GET /api/ml_models/architectures).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7. </w:t>
      </w:r>
      <w:r>
        <w:rPr>
          <w:rFonts w:cs="Times New Roman"/>
          <w:iCs w:val="0"/>
          <w:sz w:val="24"/>
        </w:rPr>
        <w:t xml:space="preserve">Схема ModelArchitectureInfo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architecture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Наименование архитектуры (п. 4.3.4)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Описание архитектуры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default_config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Конфигурация архитектуры по умолчанию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suitable_for_phases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Перечень подходящих типов фаз (single, three)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7" w:name="_Toc232597805_Copy_15"/>
      <w:r>
        <w:rPr>
          <w:rFonts w:cs="Times New Roman"/>
          <w:b/>
          <w:i w:val="0"/>
          <w:iCs w:val="0"/>
          <w:sz w:val="24"/>
          <w:szCs w:val="28"/>
        </w:rPr>
        <w:t xml:space="preserve">4.2.8. ModelTrainingResponse</w:t>
      </w:r>
      <w:bookmarkEnd w:id="57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запущенном обучении модели (метод POST /api/ml_models/models/{model_id}/train).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8. </w:t>
      </w:r>
      <w:r>
        <w:rPr>
          <w:rFonts w:cs="Times New Roman"/>
          <w:iCs w:val="0"/>
          <w:sz w:val="24"/>
        </w:rPr>
        <w:t xml:space="preserve">Схема ModelTrainingResponse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status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Статус запуска; фактическое значение – training_started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обучаемой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датасета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созданной задачи (тип – training)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batch_size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Применённый размер батча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epochs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Применённое число эпох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learning_rate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number,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Применённая скорость обучения (значение по умолчанию 1e-7)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trained_model_name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новой модели, создаваемой по завершении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preprocessing_converter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Применённый тип предобработки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validation_info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Результат валидации: target_devices – целевые устройства, phase_type – тип фазы, dataset_stats – статистика датасета (в том числе число пригодных блоков valid_chunks)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message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Текст сообщения; фактическое значение – Model training started in background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augmentation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 аугментации: при отсутствии параметров {"enabled": false} без полей шума, иначе enabled = true и применённые значения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quantization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 квантования; null, если квантование не включено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8" w:name="_Toc232597805_Copy_16"/>
      <w:r>
        <w:rPr>
          <w:rFonts w:cs="Times New Roman"/>
          <w:b/>
          <w:i w:val="0"/>
          <w:iCs w:val="0"/>
          <w:sz w:val="24"/>
          <w:szCs w:val="28"/>
        </w:rPr>
        <w:t xml:space="preserve">4.2.9. ModelCheckResponse</w:t>
      </w:r>
      <w:bookmarkEnd w:id="5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запущенной проверке модели (метод POST /api/ml_models/{model_id}/check).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9. </w:t>
      </w:r>
      <w:r>
        <w:rPr>
          <w:rFonts w:cs="Times New Roman"/>
          <w:iCs w:val="0"/>
          <w:sz w:val="24"/>
        </w:rPr>
        <w:t xml:space="preserve">Схема ModelCheckResponse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созданной задачи (тип – model-testing)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status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Статус запуска; фактическое значение – PENDING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message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Текст сообщения; фактическое значение – Model check task started successfully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validation_info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Результат валидации: target_devices – перечень целевых устройств модели, dataset_stats – статистика датасета (в том числе valid_chunks – число пригодных блоков, по которому видно, будет ли проверка осмысленной)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59" w:name="_Toc232597805_Copy_17"/>
      <w:r>
        <w:rPr>
          <w:rFonts w:cs="Times New Roman"/>
          <w:b/>
          <w:i w:val="0"/>
          <w:iCs w:val="0"/>
          <w:sz w:val="24"/>
          <w:szCs w:val="28"/>
        </w:rPr>
        <w:t xml:space="preserve">4.2.10. InferenceStartResponse</w:t>
      </w:r>
      <w:bookmarkEnd w:id="5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запущенном асинхронном инференсе (метод POST /api/ml_models/models/{model_id}/inference).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10. </w:t>
      </w:r>
      <w:r>
        <w:rPr>
          <w:rFonts w:cs="Times New Roman"/>
          <w:iCs w:val="0"/>
          <w:sz w:val="24"/>
        </w:rPr>
        <w:t xml:space="preserve">Схема InferenceStartResponse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status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Статус запуска; фактическое значение – inference_started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датасета инференса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созданной задачи (тип – inference)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threshold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number,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Применённый порог классификации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message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Текст сообщения; фактическое значение – Inference task started in background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</w:t>
      </w:r>
      <w:r>
        <w:rPr>
          <w:rFonts w:cs="Times New Roman"/>
          <w:iCs w:val="0"/>
          <w:sz w:val="24"/>
        </w:rPr>
        <w:t xml:space="preserve">езультаты инференса сохраняются в таблицу predictions (с указанием фазы предсказания), а также формируются в виде ZIP-архива отчёта в объектном хранилище. Доступ к результатам и к архиву выполняется через детали задачи: GET /api/tasks/{task_id} (п. 3.2.6).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0" w:name="_Toc232597805_Copy_18"/>
      <w:r>
        <w:rPr>
          <w:rFonts w:cs="Times New Roman"/>
          <w:b/>
          <w:i w:val="0"/>
          <w:iCs w:val="0"/>
          <w:sz w:val="24"/>
          <w:szCs w:val="28"/>
        </w:rPr>
        <w:t xml:space="preserve">4.2.11. InferenceSingleResponse</w:t>
      </w:r>
      <w:bookmarkEnd w:id="6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результата синхронного предикта (метод POST /api/ml_models/models/{model_id}/inference/single).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11. </w:t>
      </w:r>
      <w:r>
        <w:rPr>
          <w:rFonts w:cs="Times New Roman"/>
          <w:iCs w:val="0"/>
          <w:sz w:val="24"/>
        </w:rPr>
        <w:t xml:space="preserve">Схема InferenceSingleResponse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828"/>
        <w:gridCol w:w="4495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threshold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number,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Применённый порог классификации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classes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8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объектов,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49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Результаты по каждому выходу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Элемент массива classes: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Таблица 12. Схема элемента InferenceClass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ph_n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Фаза подключения: Ph_A, Ph_B или Ph_C – для однофазной модели (результат отнесён к фазе, на которой выполнено измерение); Ph_E – для трёхфазной модели (результат относится к трёхфазному измерению в целом)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signal_num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Номер выхода модели (от 0 до output_size − 1)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device_ids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Идентификаторы устройств, закреплённых за выходом в связях модели signals; для модели без связей список пуст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confidence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number,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Уверенность модели по данному выходу (значение выходного нейрона)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detected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boolean,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Признак срабатывания: confidence ≥ threshold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Фаза подключения (ph_n) возвращается в составе каждого результата. Для однофазной модели (модель, обученная на одной фазе, включая архитектуры с частотным преобразованием) значение ph_</w:t>
      </w:r>
      <w:r>
        <w:rPr>
          <w:rFonts w:cs="Times New Roman"/>
          <w:iCs w:val="0"/>
          <w:sz w:val="24"/>
        </w:rPr>
        <w:t xml:space="preserve">n равно Ph_A, Ph_B или Ph_C в зависимости от фазы, к которой отнесён результат; усреднение предсказаний по фазам не выполняется, поэтому результаты разных фаз различаются. Для трёхфазной модели значение ph_n равно Ph_E: на вход метода подаются данные всех </w:t>
      </w:r>
      <w:r>
        <w:rPr>
          <w:rFonts w:cs="Times New Roman"/>
          <w:iCs w:val="0"/>
          <w:sz w:val="24"/>
        </w:rPr>
        <w:t xml:space="preserve">трёх фаз, и результат относится к трёхфазному измерению в целом. Предсказание сохраняется в базе данных с указанием фазы. Для локализации результата до конкретного устройства необходимо, чтобы модель имела связи signals с устройствами справочника нагрузок.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1" w:name="_Toc232597805_Copy_19"/>
      <w:r>
        <w:rPr>
          <w:rFonts w:cs="Times New Roman"/>
          <w:b/>
          <w:i w:val="0"/>
          <w:iCs w:val="0"/>
          <w:sz w:val="24"/>
          <w:szCs w:val="28"/>
        </w:rPr>
        <w:t xml:space="preserve">4.2.12. CeleryTask</w:t>
      </w:r>
      <w:bookmarkEnd w:id="6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основной информации о задаче (элемент списка задач).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13. </w:t>
      </w:r>
      <w:r>
        <w:rPr>
          <w:rFonts w:cs="Times New Roman"/>
          <w:iCs w:val="0"/>
          <w:sz w:val="24"/>
        </w:rPr>
        <w:t xml:space="preserve">Схема CeleryTask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type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TaskType,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Тип задачи (п. 4.3.1)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задачи; формируется сервером автоматически и уникально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Описание задачи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задачи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 задачи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2" w:name="_Toc232597805_Copy_20"/>
      <w:r>
        <w:rPr>
          <w:rFonts w:cs="Times New Roman"/>
          <w:b/>
          <w:i w:val="0"/>
          <w:iCs w:val="0"/>
          <w:sz w:val="24"/>
          <w:szCs w:val="28"/>
        </w:rPr>
        <w:t xml:space="preserve">4.2.13. TaskListResponse</w:t>
      </w:r>
      <w:bookmarkEnd w:id="6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списка задач с общим количеством (метод GET /api/tasks/).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14. </w:t>
      </w:r>
      <w:r>
        <w:rPr>
          <w:rFonts w:cs="Times New Roman"/>
          <w:iCs w:val="0"/>
          <w:sz w:val="24"/>
        </w:rPr>
        <w:t xml:space="preserve">Схема TaskListResponse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CeleryTask,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Задачи текущей страницы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count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Общее количество задач, удовлетворяющих фильтрам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3" w:name="_Toc232597805_Copy_21"/>
      <w:r>
        <w:rPr>
          <w:rFonts w:cs="Times New Roman"/>
          <w:b/>
          <w:i w:val="0"/>
          <w:iCs w:val="0"/>
          <w:sz w:val="24"/>
          <w:szCs w:val="28"/>
        </w:rPr>
        <w:t xml:space="preserve">4.2.14. TaskWithRuntimes</w:t>
      </w:r>
      <w:bookmarkEnd w:id="6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детальной информации о задаче, включая все её запуски (метод GET /api/tasks/{task_id}).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15. </w:t>
      </w:r>
      <w:r>
        <w:rPr>
          <w:rFonts w:cs="Times New Roman"/>
          <w:iCs w:val="0"/>
          <w:sz w:val="24"/>
        </w:rPr>
        <w:t xml:space="preserve">Схема TaskWithRuntimes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type, name, description, id, 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–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Поля схемы CeleryTask (п. 4.2.12)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runtimes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объектов,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История запусков задачи; записей может быть несколько – при возобновлении после приостановки добавляется новая запись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Элемент массива runtimes: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Таблица 16. Схема элемента CeleryTaskRuntime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записи запуска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задачи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status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TaskStatus,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Статус запуска (п. 4.3.2)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celery_task_id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задачи в очереди Celery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parameters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Параметры, с которыми запущена задача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start_time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Время начала выполнения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end_time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Время завершения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result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Итоговый результат; заполняется только по завершении задачи (в том числе метрики и ссылки на отчёты)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intermediate_result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Промежуточный результат по ходу выполнения: этап, прогресс, номер эпохи; используется для отображения хода длительной операции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4" w:name="_Toc232597805_Copy_22"/>
      <w:r>
        <w:rPr>
          <w:rFonts w:cs="Times New Roman"/>
          <w:b/>
          <w:i w:val="0"/>
          <w:iCs w:val="0"/>
          <w:sz w:val="24"/>
          <w:szCs w:val="28"/>
        </w:rPr>
        <w:t xml:space="preserve">4.2.15. HTTPValidationError</w:t>
      </w:r>
      <w:bookmarkEnd w:id="6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ошибок валидации схемы запроса (код 422).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17. </w:t>
      </w:r>
      <w:r>
        <w:rPr>
          <w:rFonts w:cs="Times New Roman"/>
          <w:iCs w:val="0"/>
          <w:sz w:val="24"/>
        </w:rPr>
        <w:t xml:space="preserve">Схема HTTPValidationError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detail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объектов,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Перечень ошибок валидации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Элемент массива detail: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Таблица 18. Схема элемента ошибки валидации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loc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string/integer,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Место ошибки: источник данных и путь к полю (например, ["body", "dataset_id"])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msg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Текст ошибки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type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Машиночитаемый тип ошибки (например, value_error.missing)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5" w:name="_Toc232597805_Copy_23"/>
      <w:r>
        <w:rPr>
          <w:rFonts w:cs="Times New Roman"/>
          <w:b/>
          <w:i w:val="0"/>
          <w:iCs w:val="0"/>
          <w:sz w:val="24"/>
          <w:szCs w:val="28"/>
        </w:rPr>
        <w:t xml:space="preserve">4.2.16. LoadDevice</w:t>
      </w:r>
      <w:bookmarkEnd w:id="6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описания нагрузки в справочнике нагрузок (методы группы «Нагрузки»).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19. </w:t>
      </w:r>
      <w:r>
        <w:rPr>
          <w:rFonts w:cs="Times New Roman"/>
          <w:iCs w:val="0"/>
          <w:sz w:val="24"/>
        </w:rPr>
        <w:t xml:space="preserve">Схема LoadDevice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load_id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нагрузки из справочника нагрузок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category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Категория нагрузки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Описание нагрузки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6" w:name="_Toc232597805_Copy_24"/>
      <w:r>
        <w:rPr>
          <w:rFonts w:cs="Times New Roman"/>
          <w:b/>
          <w:i w:val="0"/>
          <w:iCs w:val="0"/>
          <w:sz w:val="24"/>
          <w:szCs w:val="28"/>
        </w:rPr>
        <w:t xml:space="preserve">4.2.17. FindParamsPopulation</w:t>
      </w:r>
      <w:bookmarkEnd w:id="6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популяции AutoML (методы группы «ML models: AutoML»).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20. </w:t>
      </w:r>
      <w:r>
        <w:rPr>
          <w:rFonts w:cs="Times New Roman"/>
          <w:iCs w:val="0"/>
          <w:sz w:val="24"/>
        </w:rPr>
        <w:t xml:space="preserve">Схема FindParamsPopulation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790"/>
        <w:gridCol w:w="4533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base_config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Снимок конфигурации базовой модели на момент создания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base_model_id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базовой (немутированной) модели пользователя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Примечание к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updated_at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79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53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последнего изменения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7" w:name="_Toc232597805_Copy_25"/>
      <w:r>
        <w:rPr>
          <w:rFonts w:cs="Times New Roman"/>
          <w:b/>
          <w:i w:val="0"/>
          <w:iCs w:val="0"/>
          <w:sz w:val="24"/>
          <w:szCs w:val="28"/>
        </w:rPr>
        <w:t xml:space="preserve">4.2.18. FindParamsMutatedModel</w:t>
      </w:r>
      <w:bookmarkEnd w:id="67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 мутанте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21. </w:t>
      </w:r>
      <w:r>
        <w:rPr>
          <w:rFonts w:cs="Times New Roman"/>
          <w:iCs w:val="0"/>
          <w:sz w:val="24"/>
        </w:rPr>
        <w:t xml:space="preserve">Схема FindParamsMutatedModel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строки мутанта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population_id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модели, соответствующей мутанту (изменяется по итерациям: каждый отбор порождает новую обученную версию)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config_mutations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Применённые мутации: перечень изменённых параметров и служебный список lineage – все модели, порождённые мутантом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check_results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объектов,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Накопленные результаты проверок по итерациям (может быть пустым до первой селекции)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label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FindParamsLabel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Категория мутанта по последней оценке (п. 4.3.6)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label_description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Пояснение к категории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updated_at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последнего изменения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8" w:name="_Toc232597805_Copy_26"/>
      <w:r>
        <w:rPr>
          <w:rFonts w:cs="Times New Roman"/>
          <w:b/>
          <w:i w:val="0"/>
          <w:iCs w:val="0"/>
          <w:sz w:val="24"/>
          <w:szCs w:val="28"/>
        </w:rPr>
        <w:t xml:space="preserve">4.2.19. FindParamsSelection</w:t>
      </w:r>
      <w:bookmarkEnd w:id="6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для возврата информации об одной итерации отбора (селекции)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22. </w:t>
      </w:r>
      <w:r>
        <w:rPr>
          <w:rFonts w:cs="Times New Roman"/>
          <w:iCs w:val="0"/>
          <w:sz w:val="24"/>
        </w:rPr>
        <w:t xml:space="preserve">Схема FindParamsSelection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селекции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population_id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Датасет, использованный для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check_dataset_id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Датасет, использованный для проверки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итерации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train_config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Применённые параметры обучения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test_config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Применённые параметры проверки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updated_at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date-time,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 и время последнего изменения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69" w:name="_Toc232597805_Copy_27"/>
      <w:r>
        <w:rPr>
          <w:rFonts w:cs="Times New Roman"/>
          <w:b/>
          <w:i w:val="0"/>
          <w:iCs w:val="0"/>
          <w:sz w:val="24"/>
          <w:szCs w:val="28"/>
        </w:rPr>
        <w:t xml:space="preserve">4.2.20. FindParamsPopulationCreateRequest</w:t>
      </w:r>
      <w:bookmarkEnd w:id="6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в качестве тела запроса при создании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23. </w:t>
      </w:r>
      <w:r>
        <w:rPr>
          <w:rFonts w:cs="Times New Roman"/>
          <w:iCs w:val="0"/>
          <w:sz w:val="24"/>
        </w:rPr>
        <w:t xml:space="preserve">Схема FindParamsPopulationCreateRequest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 (не более 200 символов)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description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Примечание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population_config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Правила сетки: include_base_in_population, rng_seed, rules (перечень правил мутации)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0" w:name="_Toc232597805_Copy_28"/>
      <w:r>
        <w:rPr>
          <w:rFonts w:cs="Times New Roman"/>
          <w:b/>
          <w:i w:val="0"/>
          <w:iCs w:val="0"/>
          <w:sz w:val="24"/>
          <w:szCs w:val="28"/>
        </w:rPr>
        <w:t xml:space="preserve">4.2.21. FindParamsPopulationCreateResponse</w:t>
      </w:r>
      <w:bookmarkEnd w:id="7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в качестве ответа при создании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24. </w:t>
      </w:r>
      <w:r>
        <w:rPr>
          <w:rFonts w:cs="Times New Roman"/>
          <w:iCs w:val="0"/>
          <w:sz w:val="24"/>
        </w:rPr>
        <w:t xml:space="preserve">Схема FindParamsPopulationCreateResponse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population_id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созданной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base_model_id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базовой модели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include_base_in_population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boolean,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Включена ли базовая модель в популяцию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num_mutants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integer,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Размер популяции – произведение числа значений по осям всех правил (без идентичной базовой модели)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mutated_model_ids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массив 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Идентификаторы строк мутантов (не идентификаторы моделей); при включённой базовой модели базовый мутант идёт первым, далее – сетка в порядке генерации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1" w:name="_Toc232597805_Copy_29"/>
      <w:r>
        <w:rPr>
          <w:rFonts w:cs="Times New Roman"/>
          <w:b/>
          <w:i w:val="0"/>
          <w:iCs w:val="0"/>
          <w:sz w:val="24"/>
          <w:szCs w:val="28"/>
        </w:rPr>
        <w:t xml:space="preserve">4.2.22. FindParamsSelectionRunRequest</w:t>
      </w:r>
      <w:bookmarkEnd w:id="7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в качестве тела запроса при запуске селекции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25. </w:t>
      </w:r>
      <w:r>
        <w:rPr>
          <w:rFonts w:cs="Times New Roman"/>
          <w:iCs w:val="0"/>
          <w:sz w:val="24"/>
        </w:rPr>
        <w:t xml:space="preserve">Схема FindParamsSelectionRunRequest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train_dataset_id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Датасет для обучения мутантов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test_dataset_id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Датасет для проверки; если не задан, используется обучающий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train_config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 обучения (batch_size, epochs, learning_rate, аугментация, предобработка, квантование)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test_config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 проверки (например, threshold)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selection_config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object или null, опциональное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Параметры разметки категориями: best_count, discarded_count, sort_keys (уровни ранжирования)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name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 или null, опциональное (не более 200 символов)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Имя итерации; по умолчанию selection_&lt;дата и время UTC&gt;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2" w:name="_Toc232597805_Copy_30"/>
      <w:r>
        <w:rPr>
          <w:rFonts w:cs="Times New Roman"/>
          <w:b/>
          <w:i w:val="0"/>
          <w:iCs w:val="0"/>
          <w:sz w:val="24"/>
          <w:szCs w:val="28"/>
        </w:rPr>
        <w:t xml:space="preserve">4.2.23. FindParamsSelectionRunResponse</w:t>
      </w:r>
      <w:bookmarkEnd w:id="7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Используется в качестве ответа при запуске селекции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26. </w:t>
      </w:r>
      <w:r>
        <w:rPr>
          <w:rFonts w:cs="Times New Roman"/>
          <w:iCs w:val="0"/>
          <w:sz w:val="24"/>
        </w:rPr>
        <w:t xml:space="preserve">Схема FindParamsSelectionRunResponse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3515"/>
        <w:gridCol w:w="4808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Поле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Тип и обязательность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task_id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созданной задачи (тип – find-params)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runtime_id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записи запуска задачи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population_id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message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351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string, обязательное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480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Текст сообщения о запуске селекции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73" w:name="_Toc232597839"/>
      <w:r>
        <w:rPr>
          <w:rFonts w:cs="Times New Roman"/>
          <w:b/>
          <w:i w:val="0"/>
          <w:iCs w:val="0"/>
          <w:sz w:val="24"/>
          <w:szCs w:val="28"/>
        </w:rPr>
        <w:t xml:space="preserve">4.3. Перечисляемые типы (enum)</w:t>
      </w:r>
      <w:bookmarkEnd w:id="7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4" w:name="_Toc232597840"/>
      <w:r>
        <w:rPr>
          <w:rFonts w:cs="Times New Roman"/>
          <w:b/>
          <w:i w:val="0"/>
          <w:iCs w:val="0"/>
          <w:sz w:val="24"/>
          <w:szCs w:val="28"/>
        </w:rPr>
        <w:t xml:space="preserve">4.3.1. TaskType – тип фоновой задачи</w:t>
      </w:r>
      <w:bookmarkEnd w:id="7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TaskType используется в фильтре списка задач и в поле type объектов задач.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27. </w:t>
      </w:r>
      <w:r>
        <w:rPr>
          <w:rFonts w:cs="Times New Roman"/>
          <w:iCs w:val="0"/>
          <w:sz w:val="24"/>
        </w:rPr>
        <w:t xml:space="preserve">Перечисление TaskType – тип фоновой задачи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 и метод, создающий задачу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celery-test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Тестовая задача проверки фонового обработчика – POST /api/tasks/test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training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Обучение ML-модели – POST /api/ml_models/models/{model_id}/train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dataset-fill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Заполнение датасета данными – POST /api/datasets/fill/{dataset_id}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model-testing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Проверка (check) модели на тестовом датасете – POST /api/ml_models/{model_id}/check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find-params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Подбор гиперпараметров (селекция популяции AutoML) – POST /api/ml_models/find_params/population/{population_id}/selection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inference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Асинхронный инференс модели на датасете – POST /api/ml_models/models/{model_id}/inference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5" w:name="_Toc232597841"/>
      <w:r>
        <w:rPr>
          <w:rFonts w:cs="Times New Roman"/>
          <w:b/>
          <w:i w:val="0"/>
          <w:iCs w:val="0"/>
          <w:sz w:val="24"/>
          <w:szCs w:val="28"/>
        </w:rPr>
        <w:t xml:space="preserve">4.3.2. TaskStatus – статус выполнения задачи</w:t>
      </w:r>
      <w:bookmarkEnd w:id="7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TaskStatus используется в фильтре списка задач и в поле status объектов – записей запуска задачи.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28. </w:t>
      </w:r>
      <w:r>
        <w:rPr>
          <w:rFonts w:cs="Times New Roman"/>
          <w:iCs w:val="0"/>
          <w:sz w:val="24"/>
        </w:rPr>
        <w:t xml:space="preserve">Перечисление TaskStatus – статус выполнения задачи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new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создана, выполнение не начато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running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выполняется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pausing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Запрошена приостановка, обработчик ещё не подтвердил остановку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paused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приостановлена (обработчик подтвердил остановку); возобновляется методом resume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completed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успешно завершена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interrupted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аварийно прервана (метод interrupt)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failed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Задача завершена с ошибкой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not_found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Запись запуска задачи не найдена (например, результат запрашивается по идентификатору, для которого нет записи запуска)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Переходы статусов: new → running → c</w:t>
      </w:r>
      <w:r>
        <w:rPr>
          <w:rFonts w:cs="Times New Roman"/>
          <w:iCs w:val="0"/>
          <w:sz w:val="24"/>
        </w:rPr>
        <w:t xml:space="preserve">ompleted | failed | interrupted; running → pausing → paused → running (возобновление создаёт новую запись запуска). Термин «аварийное прерывание» используется в настоящем документе как единое обозначение операции interrupt (значение статуса – interrupted).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6" w:name="_Toc232597842"/>
      <w:r>
        <w:rPr>
          <w:rFonts w:cs="Times New Roman"/>
          <w:b/>
          <w:i w:val="0"/>
          <w:iCs w:val="0"/>
          <w:sz w:val="24"/>
          <w:szCs w:val="28"/>
        </w:rPr>
        <w:t xml:space="preserve">4.3.3. DatasetType – тип набора данных</w:t>
      </w:r>
      <w:bookmarkEnd w:id="7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DatasetType используется при создании датасета и в фильтре списка датасетов.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29. </w:t>
      </w:r>
      <w:r>
        <w:rPr>
          <w:rFonts w:cs="Times New Roman"/>
          <w:iCs w:val="0"/>
          <w:sz w:val="24"/>
        </w:rPr>
        <w:t xml:space="preserve">Перечисление DatasetType – тип набора данных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direct_fill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Прямое заполнение датасета данными из загруженных файлов; на текущий момент единственное поддерживаемое значение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7" w:name="_Toc232597805_Copy_31"/>
      <w:r>
        <w:rPr>
          <w:rFonts w:cs="Times New Roman"/>
          <w:b/>
          <w:i w:val="0"/>
          <w:iCs w:val="0"/>
          <w:sz w:val="24"/>
          <w:szCs w:val="28"/>
        </w:rPr>
        <w:t xml:space="preserve">4.3.4. ModelArchitecture – архитектура модели</w:t>
      </w:r>
      <w:bookmarkEnd w:id="77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ModelArchitecture используется при создании модели (поле architecture) и при фильтрации списка моделей. Значение приводится к нижнему регистру; недопустимое значение приводит к ошибке валидации.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30. </w:t>
      </w:r>
      <w:r>
        <w:rPr>
          <w:rFonts w:cs="Times New Roman"/>
          <w:iCs w:val="0"/>
          <w:sz w:val="24"/>
        </w:rPr>
        <w:t xml:space="preserve">Перечисление ModelArchitecture – архитектура модели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cnn_1d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Одномерная свёрточная нейронная сеть; применяется к исходным сигналам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mlp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Многослойный перцептрон; применяется к исходным сигналам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fft_mlp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Многослойный перцептрон на спектре (быстрое преобразование Фурье); всегда используется как однофазная модель – переданный тип фазы игнорируется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stft_mlp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Многослойный перцептрон на кратковременном преобразовании Фурье; всегда используется как однофазная модель – переданный тип фазы игнорируется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transformer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Нейронная сеть на основе трансформера с предварительным понижением размерности сигнала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8" w:name="_Toc232597805_Copy_32"/>
      <w:r>
        <w:rPr>
          <w:rFonts w:cs="Times New Roman"/>
          <w:b/>
          <w:i w:val="0"/>
          <w:iCs w:val="0"/>
          <w:sz w:val="24"/>
          <w:szCs w:val="28"/>
        </w:rPr>
        <w:t xml:space="preserve">4.3.5. PhaseType – тип фазы сети</w:t>
      </w:r>
      <w:bookmarkEnd w:id="7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PhaseType используется в поле phase_type модели и при фильтрации списка моделей.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31. </w:t>
      </w:r>
      <w:r>
        <w:rPr>
          <w:rFonts w:cs="Times New Roman"/>
          <w:iCs w:val="0"/>
          <w:sz w:val="24"/>
        </w:rPr>
        <w:t xml:space="preserve">Перечисление PhaseType – тип фазы сети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single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Однофазная модель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three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Трёхфазная модель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79" w:name="_Toc232597805_Copy_33"/>
      <w:r>
        <w:rPr>
          <w:rFonts w:cs="Times New Roman"/>
          <w:b/>
          <w:i w:val="0"/>
          <w:iCs w:val="0"/>
          <w:sz w:val="24"/>
          <w:szCs w:val="28"/>
        </w:rPr>
        <w:t xml:space="preserve">4.3.6. FindParamsLabel – категория мутанта</w:t>
      </w:r>
      <w:bookmarkEnd w:id="79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Перечисление FindParamsLabel используется в поле label мутанта популяции AutoML и в фильтрах списка мутантов.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32. </w:t>
      </w:r>
      <w:r>
        <w:rPr>
          <w:rFonts w:cs="Times New Roman"/>
          <w:iCs w:val="0"/>
          <w:sz w:val="24"/>
        </w:rPr>
        <w:t xml:space="preserve">Перечисление FindParamsLabel – категория мутанта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normal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Обычная конфигурация – попала в популяцию, но не признана ни лучшей, ни отбракованной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best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Лучшая конфигурация по результатам последней селекции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discarded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Отбракованная конфигурация – худшие по результатам последней селекции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failed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Неуспешная конфигурация – обучение или проверка завершились ошибкой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2"/>
        <w:rPr>
          <w:rFonts w:cs="Times New Roman"/>
          <w:b/>
          <w:iCs w:val="0"/>
          <w:sz w:val="28"/>
          <w:szCs w:val="28"/>
        </w:rPr>
      </w:pPr>
      <w:r/>
      <w:bookmarkStart w:id="80" w:name="_Toc232597805_Copy_34"/>
      <w:r>
        <w:rPr>
          <w:rFonts w:cs="Times New Roman"/>
          <w:b/>
          <w:i w:val="0"/>
          <w:iCs w:val="0"/>
          <w:sz w:val="24"/>
          <w:szCs w:val="28"/>
        </w:rPr>
        <w:t xml:space="preserve">4.3.7. MutationMode и RoundMode – правила мутаций AutoML</w:t>
      </w:r>
      <w:bookmarkEnd w:id="80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Перечисления MutationMode и RoundMode используются в правилах мутации популяции AutoML.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33. </w:t>
      </w:r>
      <w:r>
        <w:rPr>
          <w:rFonts w:cs="Times New Roman"/>
          <w:iCs w:val="0"/>
          <w:sz w:val="24"/>
        </w:rPr>
        <w:t xml:space="preserve">Перечисление MutationMode – способ применения значения мутации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scale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Значение оси умножается на текущее значение параметра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set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Значение оси присваивается параметру (единственный режим, допускающий строковые значения, например имена функций активации)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add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Значение оси прибавляется к текущему значению параметра; значение может быть отрицательным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Таблица 34. Перечисление RoundMode – округление значения после ограничения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Значение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int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Округление до целого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nearest_pow2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Округление до ближайшей степени двойки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none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Без округления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81" w:name="_Toc232597843"/>
      <w:r>
        <w:rPr>
          <w:rFonts w:cs="Times New Roman"/>
          <w:b/>
          <w:i w:val="0"/>
          <w:iCs w:val="0"/>
          <w:sz w:val="24"/>
          <w:szCs w:val="32"/>
        </w:rPr>
        <w:t xml:space="preserve">СООБЩЕНИЯ</w:t>
      </w:r>
      <w:bookmarkEnd w:id="81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2" w:name="_Toc232597844"/>
      <w:r>
        <w:rPr>
          <w:rFonts w:cs="Times New Roman"/>
          <w:b/>
          <w:i w:val="0"/>
          <w:iCs w:val="0"/>
          <w:sz w:val="24"/>
          <w:szCs w:val="28"/>
        </w:rPr>
        <w:t xml:space="preserve">5.1. Сообщения об успешном выполнении</w:t>
      </w:r>
      <w:bookmarkEnd w:id="8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Успешные ответы методов программы приведены в таблице.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35. </w:t>
      </w:r>
      <w:r>
        <w:rPr>
          <w:rFonts w:cs="Times New Roman"/>
          <w:iCs w:val="0"/>
          <w:sz w:val="24"/>
        </w:rPr>
        <w:t xml:space="preserve">Сообщения об успешном выполнении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5593"/>
        <w:gridCol w:w="273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Текст сообщения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Действие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200 OK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Успешный ответ. Если были запрошены данные, они находятся в теле ответа. Для методов скачивания файла и экспорта модели в формате ONNX тело ответа – бинарный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 поток; для метода удаления файла DELETE /api/{file_id} тело содержит объект {"message", "file_id", "status"}; отдельные методы управления задачами возвращают объект с полем status, описывающим применённое действие (например, paused, resumed, interrupted).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 требуется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201 Created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 результате успешного выполнения запроса был создан новый ресурс (файл, датасет, модель, популяция AutoML).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 требуется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202 Accepted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Запрос принят к обработке; задача поставлена в очередь Celery и выполняется асинхронно (заполнение датасета, проверка модели, селекция популяции AutoML).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Отслеживать выполнение методом GET /api/tasks/{task_id}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204 No Content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Сервер успешно обработал запрос; тело ответа отсутствует (удаление датасета, удаление модели).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 требуется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3" w:name="_Toc232597845"/>
      <w:r>
        <w:rPr>
          <w:rFonts w:cs="Times New Roman"/>
          <w:b/>
          <w:i w:val="0"/>
          <w:iCs w:val="0"/>
          <w:sz w:val="24"/>
          <w:szCs w:val="28"/>
        </w:rPr>
        <w:t xml:space="preserve">5.2. Сообщения об ошибках</w:t>
      </w:r>
      <w:bookmarkEnd w:id="8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Ошибки методов программы приведены в таблице. Форматы сообщений об ошибках описаны в п. 2.3.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36. </w:t>
      </w:r>
      <w:r>
        <w:rPr>
          <w:rFonts w:cs="Times New Roman"/>
          <w:iCs w:val="0"/>
          <w:sz w:val="24"/>
        </w:rPr>
        <w:t xml:space="preserve">Сообщения об ошибках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882"/>
        <w:gridCol w:w="5593"/>
        <w:gridCol w:w="2730"/>
      </w:tblGrid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Код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Описание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Действие программиста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400 Bad Request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Недопустимые данные запроса или нар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ушение бизнес-правила: недопустимый тип файла, расширение или тип содержимого; отсутствие обязательных колонок CSV; недопустимый тип датасета; отсутствие файлов, переданных в запросе заполнения датасета, или несоответствие их типов; недопустимая архитектур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а, тип фазы или конфигурация модели; несоответствие числа выходов модели числу групп сигналов; некорректные Base64-данные или сигналы разной длины при синхронном предикте; ошибка валидации параметров обучения, проверки, инференса и подбора гиперпараметров.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Проверить состав и значения полей запроса, типы и расширения загружаемых файлов, соответствие конфигурации модели и параметров запуска требованиям пп. 3.2 и 4.2.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403 Forbidden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Операция недопустима для выбранной записи: попытка изменить защищённую запись справочника нагрузок (PUT /api/loads/{load_id}).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Выбрать другую запись справочника или отказаться от изменения защищённых данных.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404 Not Found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Запрашиваемый ресурс не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 найден: отсутствует запись в базе данных по переданному идентификатору (файл, датасет, модель, задача, популяция AutoML); отсутствует файл модели в объектном хранилище (при экспорте в ONNX); отсутствует запись запуска задачи при управлении её выполнением.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Проверить корректность идентификатора, наличие ресурса в системе и, для экспорта модели, наличие файла модели в объектном хранилище.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422 Unprocessable Entity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Ошибка валидации схемы запроса средствами Pydantic: отсутствуют обязательные поля, недопустимый тип данных, значение выходит за допустимые границы или не входит в перечень допустимых значений, переданы поля, не предусмотренные схемой.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Привести запрос в соответствие со схемой: проверить наличие обязательных полей, типы данных, допустимые диапазоны значений и перечисления; ответ содержит перечень полей с ошибками (HTTPValidationError).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500 Internal Server Error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Внутренняя ошибка сервера: сбой при сохранении или чтении данных, ошибка сборки модели, ошибка конвертации модели в ONNX, сбой при создании популяции AutoML и т.п.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Обратиться к логам сервера (logs/app.log, logs/celery.log) для диагностики; повторить запрос позднее. Для метода экспорта модели в ONNX детали ошибки в теле ответа не раскрываются – причина ищется в логе.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188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503 Service Unavailable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559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Брокер задач недоступен; возвращается методом запуска тестовой задачи (POST /api/tasks/test).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7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Проверить доступность Redis и состояние контейнеров развёртывания, повторить запрос.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84" w:name="_Toc232597846"/>
      <w:r>
        <w:rPr>
          <w:rFonts w:cs="Times New Roman"/>
          <w:b/>
          <w:i w:val="0"/>
          <w:iCs w:val="0"/>
          <w:sz w:val="24"/>
          <w:szCs w:val="32"/>
        </w:rPr>
        <w:t xml:space="preserve">ПРИЛОЖЕНИЕ А. ПРИМЕР ИСПОЛЬЗОВАНИЯ API</w:t>
      </w:r>
      <w:bookmarkEnd w:id="84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5" w:name="_Toc232597847"/>
      <w:r>
        <w:rPr>
          <w:rFonts w:cs="Times New Roman"/>
          <w:b/>
          <w:i w:val="0"/>
          <w:iCs w:val="0"/>
          <w:sz w:val="24"/>
          <w:szCs w:val="28"/>
        </w:rPr>
        <w:t xml:space="preserve">А.1. Работа через встроенный интерфейс Swagger UI</w:t>
      </w:r>
      <w:bookmarkEnd w:id="8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выполнения запросов через встроенный в FastAPI интерфейс Swagger UI необходимо: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1. Открыть в браузере адрес: http://&lt;хост&gt;:&lt;порт&gt;/docs.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2. При работе через сервис-шлюз предварительно получить токен дос</w:t>
      </w:r>
      <w:r>
        <w:rPr>
          <w:rFonts w:cs="Times New Roman"/>
          <w:iCs w:val="0"/>
          <w:sz w:val="24"/>
        </w:rPr>
        <w:t xml:space="preserve">тупа у сервиса авторизации и ввести его в Swagger UI кнопкой «Authorize» (заголовок Authorization вида Bearer &lt;токен&gt;). При обращении напрямую к серверу приложений в контуре разработки этот шаг не требуется: сервер приложений проверку токенов не выполняет.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3. В списке групп методов выбрать нужный раздел (например, ML models: initialization).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4. Развернуть нужный метод и нажать кнопку «Try it out».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5. Заполнить параметры запроса и нажать кнопку «Execute».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6. Ознакомиться с ответом сервера в разделе «Responses».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</w:t>
      </w:r>
      <w:r>
        <w:rPr>
          <w:rFonts w:cs="Times New Roman"/>
          <w:iCs w:val="0"/>
          <w:sz w:val="24"/>
        </w:rPr>
        <w:t xml:space="preserve">ие: интерфейс Swagger UI подгружает статические ресурсы из внешних источников (CDN); в закрытом контуре без доступа в интернет страница /docs может отображаться не полностью. В этом случае для ознакомления со спецификацией используется адрес /openapi.json.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6" w:name="_Toc232597848"/>
      <w:r>
        <w:rPr>
          <w:rFonts w:cs="Times New Roman"/>
          <w:b/>
          <w:i w:val="0"/>
          <w:iCs w:val="0"/>
          <w:sz w:val="24"/>
          <w:szCs w:val="28"/>
        </w:rPr>
        <w:t xml:space="preserve">А.2. Типовой сценарий: обучение модели</w:t>
      </w:r>
      <w:bookmarkEnd w:id="86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Полный цикл подготовки и обучения модели включает следующую последовательность вызовов API: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1. Загрузить исходный файл данных: POST /api/data/file; file: &lt;CSV-файл&gt;; file_type: RAW.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2. Загрузить файл разметки (при наличии): POST /api/data/file; file: &lt;CSV-файл&gt;; file_type: LOADS.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3. Создать датасет: POST /api/datasets/; {"name": "dataset_v1", "type": "direct_fill"} (поле type обязательно и принимает единственное значение direct_fill).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4. Заполнить датасет: POST /api/datasets/fill/{dataset_id}; {"raw_file_ids": ["&lt;file_id&gt;"], "markup_file_ids": ["&lt;markup_file_id&gt;"]}. В ответе получен task_id.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5. Дождаться завершения задачи заполнения: GET /api/tasks/{task_id} – ожидать статуса completed в последней записи runtimes и смотреть результат (число загруженных и пропущенных записей, перечень неудачных файлов).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6. Создать ML-модель: POST /api/ml_models/models; {"architecture": "cnn_1d", "name": "model_v1", "output_size": 4, "phase_type": "three", "signals": {"0": ["load_1A"], "1": ["load_27A"]}} (число ключей signals должно совпадать с output_size).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7. Запустить обучение: POST /api/ml_models/models/{model_id}/train; {"dataset_id": "&lt;dataset_id&gt;", "epochs": 50, "batch_size": 32}. В ответе получен task_id задачи типа training.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8. Отслеживать ход обучения: GET /api/tasks/{task_id} – в последней записи runtimes поле intermediate_result содержит этап, прогресс и номер эпохи, поле status – текущий статус; по завершении поле result содержит итоговые данные.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9. Проверить модель на тестовом датасете (</w:t>
      </w:r>
      <w:r>
        <w:rPr>
          <w:rFonts w:cs="Times New Roman"/>
          <w:iCs w:val="0"/>
          <w:sz w:val="24"/>
        </w:rPr>
        <w:t xml:space="preserve">при необходимости): POST /api/ml_models/{model_id}/check; {"dataset_id": "&lt;test_dataset_id&gt;", "threshold": 0,5}. В ответе получен task_id задачи типа model-testing и статистика датасета; результат проверки (метрики) доступен через GET /api/tasks/{task_id}.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10. Скачать обученную модель в формате ONNX: GET /api/ml_models/models/{model_id}/download_onnx (операция выполняется синхронно, может занимать продолжительное время).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Примечание: результат обучения – новая сущность модели (при указании trained_model_name – с заданным именем); идентификатор новой модели берётся из результата задачи обучения.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7" w:name="_Toc232597849"/>
      <w:r>
        <w:rPr>
          <w:rFonts w:cs="Times New Roman"/>
          <w:b/>
          <w:i w:val="0"/>
          <w:iCs w:val="0"/>
          <w:sz w:val="24"/>
          <w:szCs w:val="28"/>
        </w:rPr>
        <w:t xml:space="preserve">А.3. Типовой сценарий: синхронный предикт по одному сэмплу</w:t>
      </w:r>
      <w:bookmarkEnd w:id="87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получения предикта по одному сэмплу из шести сигналов без постановки фоновой задачи выполняется один запрос: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POST /api/ml_models/models/{model_id}/inference/single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(пример): {"U_A_signal": "&lt;ba</w:t>
      </w:r>
      <w:r>
        <w:rPr>
          <w:rFonts w:cs="Times New Roman"/>
          <w:iCs w:val="0"/>
          <w:sz w:val="24"/>
        </w:rPr>
        <w:t xml:space="preserve">se64&gt;", "U_B_signal": "&lt;base64&gt;", "U_C_signal": "&lt;base64&gt;", "I_A_signal": "&lt;base64&gt;", "I_B_signal": "&lt;base64&gt;", "I_C_signal": "&lt;base64&gt;", "U_mult": 721, "U_dev": 1, "I_mult": 25000, "I_dev": 66, "byte_order": "Little", "signal_bytes": 3, "threshold": 0,5}.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Примечания: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значен</w:t>
      </w:r>
      <w:r>
        <w:rPr>
          <w:rFonts w:cs="Times New Roman"/>
          <w:iCs w:val="0"/>
          <w:sz w:val="24"/>
        </w:rPr>
        <w:t xml:space="preserve">ия U_mult, U_dev, I_mult, I_dev, byte_order и signal_bytes должны соответствовать параметрам съёма данных; значения, приведённые в примере, – значения по умолчанию, и при отличии фактических коэффициентов АЦП от указанных результат предикта будет неверным;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все шесть сигналов должны быть корректными строками Base64 одинаковой длины; пустые сигналы не допускаются – при нарушении этих условий возвращается ошибка;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в ответе возвращается объект InferenceSingleResponse с результатом классификации по каждому выходу модели: в составе результата – фаза подключения (ph_n), номер выхода (signal_num), перечень устройств (device_ids), уверенность (confidence) и при</w:t>
      </w:r>
      <w:r>
        <w:rPr>
          <w:rFonts w:cs="Times New Roman"/>
          <w:iCs w:val="0"/>
          <w:sz w:val="24"/>
        </w:rPr>
        <w:t xml:space="preserve">знак срабатывания порога (detected). Локализация результата до конкретного устройства (непустой список device_ids) возможна только для модели, у которой заданы связи signals с устройствами справочника нагрузок; для модели без связей список device_ids пуст.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88" w:name="_Toc232597802_Copy_2"/>
      <w:r>
        <w:rPr>
          <w:rFonts w:cs="Times New Roman"/>
          <w:b/>
          <w:i w:val="0"/>
          <w:iCs w:val="0"/>
          <w:sz w:val="24"/>
          <w:szCs w:val="28"/>
        </w:rPr>
        <w:t xml:space="preserve">А.4. Типовой сценарий: подбор гиперпараметров (AutoML)</w:t>
      </w:r>
      <w:bookmarkEnd w:id="88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Типовой сценарий подбора гиперпараметров (AutoML) выполняется после того, как получена хотя бы одна созданная (не обязательно обученная) модель, конфигурация которой принимается за базовую.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1. Создать популяцию: POST /api/ml_models/models/{model_id}/find_params/population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(пример): {"name": "pop_v1", "description": "поиск по числу фильтров и learning rate", "population_config": {"include_base_in_population": true, "rng_seed": 42, </w:t>
      </w:r>
      <w:r>
        <w:rPr>
          <w:rFonts w:cs="Times New Roman"/>
          <w:iCs w:val="0"/>
          <w:sz w:val="24"/>
        </w:rPr>
        <w:t xml:space="preserve">"rules": [{"type": "values", "path": "layers[*].parameters.filters", "mode": "scale", "values": [0.5, 1.0, 2.0], "models_amount": 3}, {"type": "range", "path": "compile_config.learning_rate", "mode": "set", "range": [0.0001, 0.001], "models_amount": 2}]}}.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ответе возвращается идентификатор популяции, число мутантов (в примере 3 × 2 = 6) и идентификаторы строк мутантов. Создание популяции может занимать время: для каждого мутанта формируется новая модель и сохраняется файл .h5.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2. Посмотреть состав популяции: GET /api/ml_models/find_params/population/{population_id}/mutated_models (до первой селекции все мутанты возвращаются без категории и в порядке создания).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3. Выгрузить сетку конфигураций (при необходимости): GET /api/ml_models/find_params/population/{population_id}/grid.csv.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4. Запустить селекцию: POST /api/ml_models/find_params/population/{population_id}/selection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Тело запроса (пример): {"train_dataset_id": "&lt;train_data</w:t>
      </w:r>
      <w:r>
        <w:rPr>
          <w:rFonts w:cs="Times New Roman"/>
          <w:iCs w:val="0"/>
          <w:sz w:val="24"/>
        </w:rPr>
        <w:t xml:space="preserve">set_id&gt;", "test_dataset_id": "&lt;test_dataset_id&gt;", "train_config": {"epochs": 30, "batch_size": 32}, "test_config": {"threshold": 0,5}, "selection_config": {"best_count": 2, "discarded_count": 1, "sort_keys": [{"metric": "accuracy", "direction": "desc"}]}}.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 ответе возвращаются task_id и runtime_id задачи типа find-params.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5. Отслеживать выполнение: GET /api/tasks/{task_id} – статус и промежуточный результат; в результате задачи сохраняются сведения о селекции и метрики по каждому мутанту.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6. Посмотреть результаты </w:t>
      </w:r>
      <w:r>
        <w:rPr>
          <w:rFonts w:cs="Times New Roman"/>
          <w:iCs w:val="0"/>
          <w:sz w:val="24"/>
        </w:rPr>
        <w:t xml:space="preserve">отбора: GET /api/ml_models/find_params/population/{population_id}/selections и GET /api/ml_models/find_params/population/{population_id}/mutated_models (мутанты возвращаются отсортированными по результату последней селекции, поле label содержит категорию).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7. При необходимости повторить селекцию (пункт 4) – каждая итерация добавляет мутантам новую запись результатов, категория отражает последнюю оценку.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8. Удалить популяцию вместе со всеми порождёнными артефактами: DELETE /api/ml_models/find_params/population/{population_id}. Базовая модель сохраняется.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2"/>
          <w:szCs w:val="32"/>
        </w:rPr>
      </w:pPr>
      <w:r/>
      <w:bookmarkStart w:id="89" w:name="_Hlk233116061"/>
      <w:r/>
      <w:bookmarkStart w:id="90" w:name="_Toc232597801_Copy_1"/>
      <w:r/>
      <w:bookmarkEnd w:id="89"/>
      <w:r>
        <w:rPr>
          <w:rFonts w:cs="Times New Roman"/>
          <w:b/>
          <w:i w:val="0"/>
          <w:iCs w:val="0"/>
          <w:sz w:val="24"/>
          <w:szCs w:val="32"/>
        </w:rPr>
        <w:t xml:space="preserve">ПРИЛОЖЕНИЕ Б. СМОУК-ТЕСТЫ И ГЕНЕРАТОРЫ СИНТЕТИЧЕСКИХ ДАННЫХ</w:t>
      </w:r>
      <w:bookmarkEnd w:id="90"/>
      <w:r>
        <w:rPr>
          <w:rFonts w:cs="Times New Roman"/>
          <w:b/>
          <w:iCs w:val="0"/>
          <w:sz w:val="32"/>
          <w:szCs w:val="32"/>
        </w:rPr>
      </w:r>
      <w:r>
        <w:rPr>
          <w:rFonts w:cs="Times New Roman"/>
          <w:b/>
          <w:iCs w:val="0"/>
          <w:sz w:val="32"/>
          <w:szCs w:val="32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Для проверки работоспособности API и подготовки тестовых данных в состав репозитория backend включены инструменты разработчика: комплект смоук-тестов (каталог tests/smoke) и два генератора синтетических д</w:t>
      </w:r>
      <w:r>
        <w:rPr>
          <w:rFonts w:cs="Times New Roman"/>
          <w:iCs w:val="0"/>
          <w:sz w:val="24"/>
        </w:rPr>
        <w:t xml:space="preserve">анных (мимик-генератор tests/utils/mimic и генератор синтетических данных tests/utils/loads_csv_generator.py совместно с tests/utils/raw_data_csv_generator.py). Инструменты не входят в поставку на развёрнутый сервер и применяются только в среде разработки.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91" w:name="_Toc232597802_Copy_3"/>
      <w:r>
        <w:rPr>
          <w:rFonts w:cs="Times New Roman"/>
          <w:b/>
          <w:i w:val="0"/>
          <w:iCs w:val="0"/>
          <w:sz w:val="24"/>
          <w:szCs w:val="28"/>
        </w:rPr>
        <w:t xml:space="preserve">Б.1. Назначение смоук-тестов и генераторов синтетических данных</w:t>
      </w:r>
      <w:bookmarkEnd w:id="91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Смоук-тесты (smoke-тесты) – комплект  проверок API, выполняемых по реальному HTTP-протоколу против запущенного экземпляра программы. Назначение комплекта: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сквозная проверка работоспособности API после сборки и развёртывания: каждый блок проверок соответствует одной функциональной группе методов;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проверка сквозного конвейера обработки данных: загрузка файлов – создание и заполнение датасета – создание и обучение модели – проверка модели – инференс – экспорт модели;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проверка управления фоновыми задачами: запуск, наблюдение, приостановка, возобновление, аварийное прерывание;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проверка подбора гиперпараметров (AutoML): создание популяции, чтение популяции, мутантов и селекций, полный прогон селекции, удаление популяции;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проверка обработки ошибочных ситуаций: недопустимые типы и расширения файлов, отсутствующие обязательные поля, несуществующие идентификаторы.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Результаты смоук-тестов используются как приложение к протоколу предварительных испытаний (логи сквозных проверок по блокам b00–b11).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Генераторы синтетических данных предназначены для формирования тестовых наборов данных, пригодных для загрузки в программу: CSV-файлов с </w:t>
      </w:r>
      <w:r>
        <w:rPr>
          <w:rFonts w:cs="Times New Roman"/>
          <w:iCs w:val="0"/>
          <w:sz w:val="24"/>
        </w:rPr>
        <w:t xml:space="preserve">массивами мгновенных значений тока и напряжения (тип RAW) и CSV-файлов разметки LoadID (тип LOADS). Они применяются, когда реальные данные измерений отсутствуют или их недостаточно: генератор синтетических данных позволяет воспроизводимо получить данные за</w:t>
      </w:r>
      <w:r>
        <w:rPr>
          <w:rFonts w:cs="Times New Roman"/>
          <w:iCs w:val="0"/>
          <w:sz w:val="24"/>
        </w:rPr>
        <w:t xml:space="preserve">данного объёма и длины сигнала, включая крайние случаи (пустой файл, файл без обязательных колонок, файл с иным порядком байт), а мимик-генератор – расширить набор данных чанками с комбинированными нагрузками (несколько устройств, работающих одновременно).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92" w:name="_Toc232597802_Copy_4"/>
      <w:r>
        <w:rPr>
          <w:rFonts w:cs="Times New Roman"/>
          <w:b/>
          <w:i w:val="0"/>
          <w:iCs w:val="0"/>
          <w:sz w:val="24"/>
          <w:szCs w:val="28"/>
        </w:rPr>
        <w:t xml:space="preserve">Б.2. Состав блоков смоук-тестов</w:t>
      </w:r>
      <w:bookmarkEnd w:id="92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Комплект смоук-тестов разделё</w:t>
      </w:r>
      <w:r>
        <w:rPr>
          <w:rFonts w:cs="Times New Roman"/>
          <w:iCs w:val="0"/>
          <w:sz w:val="24"/>
        </w:rPr>
        <w:t xml:space="preserve">н на блоки. Блок b00 выполняется последним и удаляет созданные проверками сущности; остальные блоки выполняются в порядке номеров, так как последующие используют результаты предыдущих (например, блоки b07, b07a, b09 и b11 требуют наличия обученной модели).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37. </w:t>
      </w:r>
      <w:r>
        <w:rPr>
          <w:rFonts w:cs="Times New Roman"/>
          <w:iCs w:val="0"/>
          <w:sz w:val="24"/>
        </w:rPr>
        <w:t xml:space="preserve">Соответствие блоков смоук-тестов и каталогов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Блок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Каталог и содержание проверок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b00_delete_resourc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es – удаление созданных смоук-сущностей: популяции AutoML (каскадно – мутанты, селекции, отчёты, с сохранением базовой модели), модели, датасеты, файлы. По умолчанию удаляются сущности текущего запуска; с параметром --cleanup-all-smoke – все смоук-сущности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b01_health_check – проверка работоспособности сервиса и сведений о сборке (/health, /version)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2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b02_files_upload – загрузка файлов RAW и LOADS, список файлов, недопустимые файлы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3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b03_datasets_create – создание датасета, список, метаданные, недопустимые запросы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4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b04_datasets_fill – заполнение датасета, приостановка и возобновление задачи заполнения, негативные сценарии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b05_models_create – перечень архитектур, создание модели, список, метаданные, недопустимые запросы создания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6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b06_models_train – обучение модели, приостановка и возобновление, контрольные точки (checkpoint), негативные сценарии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7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b07_models_check – проверка модели на тестовом датасете, приостановка и возобновление, негативные сценарии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7a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b07a_models_inference – инференс модели на датасете и синхронный предикт по одному сэмплу, включая загрузку ZIP-отчёта из объектного хранилища и разбор CSV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8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b08_task_service – список задач, метаданные задач, управление выполнением задач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9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b09_models_export – экспорт обученных, квантованных и необученных моделей в формат ONNX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b10_full_pipeline – сквозной конвейер, включая сценарии с приостановкой и возобновлением, квантование (QAT) и разные архитектуры (cnn_1d, stft_mlp, transformer)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11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b11_automl_service – создание популяции AutoML, чтение популяции, мутантов и селекций, полный прогон селекции, удаление популяции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93" w:name="_Toc232597802_Copy_5"/>
      <w:r>
        <w:rPr>
          <w:rFonts w:cs="Times New Roman"/>
          <w:b/>
          <w:i w:val="0"/>
          <w:iCs w:val="0"/>
          <w:sz w:val="24"/>
          <w:szCs w:val="28"/>
        </w:rPr>
        <w:t xml:space="preserve">Б.3. Порядок запуска смоук-тестов</w:t>
      </w:r>
      <w:bookmarkEnd w:id="93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Смоук-тесты запускаются отдельно от модульных тестов: они не должны подхватываться обычным запуском pytest (каталог tests/smoke исключён из общего прогона наст</w:t>
      </w:r>
      <w:r>
        <w:rPr>
          <w:rFonts w:cs="Times New Roman"/>
          <w:iCs w:val="0"/>
          <w:sz w:val="24"/>
        </w:rPr>
        <w:t xml:space="preserve">ройкой norecursedirs, а также исключается флагом --ignore в конвейере непрерывной интеграции). Причина – смоук-тесты работают по HTTP против запущенного экземпляра программы и создают реальные сущности, тогда как модульные тесты проверяют код изолированно.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Перед запуском смоук-тестов необходимо запустить экземпляр программы (например, ./scripts/energomera.sh start dev) и убедиться, что метод GET /health отвечает.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Последовательный запуск всех блоков (в порядке 1–11, блок 0 последним):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./scripts/run_smoke_blocks.sh all -- --base-url=http://127.0.0.1:8000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Последовательный запуск выбранных блоков: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./scripts/run_smoke_blocks.sh 1 2 5 -- --base-url=http://127.0.0.1:8000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Запуск одного блока с увеличенными таймаутами (для длительных задач обучения или заполнения датасета):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./scripts/run_smoke_blocks.sh 6 -- --base-url=http://127.0.0.1:8000 --smoke-timeout=120 --smoke-task-timeout=1800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Запуск группы проверок AutoML (требуется обученная модель, поэтому выполняется после блока 6):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./scripts/run_smoke_blocks.sh 11 -- --base-url=http://127.0.0.1:8000 --smoke-timeout=120 --smoke-task-timeout=1800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Запуск одного файла проверок: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./scripts/run_smoke_tests.sh tests/smoke/b04_datasets_fill/test_02_dataset_fill_pause_resume_smoke.py --smoke-timeout=60 --smoke-task-timeout=1800 --smoke-poll-interval=10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Скрипт run_smoke_blocks.sh при запуске без явно заданного идентификатора формирует общий идентификатор прогона (smoke-run-id) и добавляет его во все создаваемые сущности; это позволяет отличить сущности проверок от рабочих данных и удалить их выборочно.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b/>
          <w:iCs w:val="0"/>
          <w:sz w:val="24"/>
        </w:rPr>
        <w:t xml:space="preserve">Таблица 38. </w:t>
      </w:r>
      <w:r>
        <w:rPr>
          <w:rFonts w:cs="Times New Roman"/>
          <w:iCs w:val="0"/>
          <w:sz w:val="24"/>
        </w:rPr>
        <w:t xml:space="preserve">Параметры запуска смоук-тестов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30"/>
        <w:gridCol w:w="7874"/>
      </w:tblGrid>
      <w:tr>
        <w:trPr>
          <w:tblHeader/>
        </w:trPr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Параметр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  <w:tc>
          <w:tcPr>
            <w:shd w:val="clear" w:color="auto" w:fill="f0f0f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Назначение и значение по умолчанию</w:t>
            </w:r>
            <w:r>
              <w:rPr>
                <w:rFonts w:cs="Times New Roman"/>
                <w:b/>
                <w:iCs w:val="0"/>
              </w:rPr>
            </w:r>
            <w:r>
              <w:rPr>
                <w:rFonts w:cs="Times New Roman"/>
                <w:b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--base-url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Базовый адрес проверяемого экземпляра программы; по умолчанию http://127.0.0.1:8000. Может задаваться переменной окружения SMOKE_BASE_URL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--smoke-timeout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Таймаут одного HTTP-запроса, секунды; по умолчанию 30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--smoke-task-timeout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Предельное время ожидания длительной фоновой задачи, секунды; по умолчанию 900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--smoke-poll-interval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Интервал опроса состояния задачи, секунды; по умолчанию 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--smoke-run-id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Идентификатор прогона для имён создаваемых сущностей; при отсутствии генерируется автоматически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23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--cleanup-all-smoke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W w:w="7874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Только для блока 0: удалять все смоук-сущности независимо от идентификатора прогона; по умолчанию выключено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94" w:name="_Toc232597802_Copy_6"/>
      <w:r>
        <w:rPr>
          <w:rFonts w:cs="Times New Roman"/>
          <w:b/>
          <w:i w:val="0"/>
          <w:iCs w:val="0"/>
          <w:sz w:val="24"/>
          <w:szCs w:val="28"/>
        </w:rPr>
        <w:t xml:space="preserve">Б.4. Генераторы синтетических данных</w:t>
      </w:r>
      <w:bookmarkEnd w:id="94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Генератор синтетических данных формирует пары файлов: файл данных измерений (тип RAW) и файл разм</w:t>
      </w:r>
      <w:r>
        <w:rPr>
          <w:rFonts w:cs="Times New Roman"/>
          <w:iCs w:val="0"/>
          <w:sz w:val="24"/>
        </w:rPr>
        <w:t xml:space="preserve">етки (тип LOADS). Данные генерируются по модели сигнала: синусоида с частотой сети 50 Гц и частотой дискретизации 25600 Гц, с шумом и с имитацией влияния нагрузки (падение напряжения и рост тока на выбранной фазе). Нагрузки выбираются из набора профилей (м</w:t>
      </w:r>
      <w:r>
        <w:rPr>
          <w:rFonts w:cs="Times New Roman"/>
          <w:iCs w:val="0"/>
          <w:sz w:val="24"/>
        </w:rPr>
        <w:t xml:space="preserve">алая, средняя, большая, очень большая), для однофазных наборов используются только однофазные профили. Значения кодируются в байтовые последовательности по алгоритму, обратному преобразованию сигналов в программе, и представляются в CSV в кодировке Base64.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Генератор реализован двумя модулями: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tests/utils/raw_data_csv_generator.py – генерация файлов данных RAW (функции generate_test_csv и generate_big_endian_test_csv), включая генерацию сигналов в порядке байт Little и Big, нулевых сигналов и профилей нагрузок;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tests/utils/loads_csv_generator.py – генерация файлов разметки LOADS по информации о нагрузках, сформированной генератором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Собственной команды запуска генератор не имеет: он применяется как библиотека функций (generate_test_csv, generate_big_endian_test_csv, generate_loads_csv) и вызывается из кода проверок репозитория с указанием каталога и параметров набора данных.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Мимик-генератор (tests/uti</w:t>
      </w:r>
      <w:r>
        <w:rPr>
          <w:rFonts w:cs="Times New Roman"/>
          <w:iCs w:val="0"/>
          <w:sz w:val="24"/>
        </w:rPr>
        <w:t xml:space="preserve">ls/mimic) формирует синтетические чанки с комбинированными нагрузками – несколькими устройствами, работающими на одной фазе одновременно, – и применяется для расширения обучающей выборки, когда исходные данные содержат только чанки с одиночными нагрузками.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Метод: по исходным чанкам с одиночными нагрузками строится частотная характе</w:t>
      </w:r>
      <w:r>
        <w:rPr>
          <w:rFonts w:cs="Times New Roman"/>
          <w:iCs w:val="0"/>
          <w:sz w:val="24"/>
        </w:rPr>
        <w:t xml:space="preserve">ристика нагрузки (адмиттанс Y(f) = I(f)/U(f)), затем токи складываются при общем напряжении (I_сум(f) = U_out(f) × (Y_A(f) + Y_B(f) + …)), и результат пересчитывается во временную область; на частотных бинах со слабым напряжением деление не применяется – и</w:t>
      </w:r>
      <w:r>
        <w:rPr>
          <w:rFonts w:cs="Times New Roman"/>
          <w:iCs w:val="0"/>
          <w:sz w:val="24"/>
        </w:rPr>
        <w:t xml:space="preserve">сходный ток переносится напрямую и масштабируется по амплитуде 50 Гц, чтобы не усиливать шум. Опорное напряжение выбирается среди устройств текущего синтетического чанка. Физическая модель проверяется калибровкой на реально измеренных комбинациях нагрузок.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Вход мимик-генератор</w:t>
      </w:r>
      <w:r>
        <w:rPr>
          <w:rFonts w:cs="Times New Roman"/>
          <w:iCs w:val="0"/>
          <w:sz w:val="24"/>
        </w:rPr>
        <w:t xml:space="preserve">а: каталог с парами файлов RAW и LOADS по одиночным нагрузкам (поиск выполняется рекурсивно) либо каталог JSON-паспортов устройств, подготовленный командой import; выход – файлы RAW и LOADS с комбинированными нагрузками, пригодные для загрузки в программу.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Запуск мимик-генератора выполняется из корневого каталога репозитория одним из двух способов: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генерация по каталогу входных файлов: python -m tests.utils.mimic.cli</w:t>
      </w:r>
      <w:r>
        <w:rPr>
          <w:rFonts w:cs="Times New Roman"/>
          <w:iCs w:val="0"/>
          <w:sz w:val="24"/>
        </w:rPr>
        <w:t xml:space="preserve"> --in КАТАЛОГ_ВХОДА --out КАТАЛОГ_ВЫХОДА --pairs ЧИСЛО_ПАР --phase A|B|C (дополнительные параметры: --devices – перечень разрешённых устройств, --check-simple – вывод погрешности простого суммирования, --save-spectra – сохранение диагностических спектров);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управление по конфигурации: ./tests/utils/mimic/mimic.sh import (пас</w:t>
      </w:r>
      <w:r>
        <w:rPr>
          <w:rFonts w:cs="Times New Roman"/>
          <w:iCs w:val="0"/>
          <w:sz w:val="24"/>
        </w:rPr>
        <w:t xml:space="preserve">порт устройства по паре RAW и LOADS), list (перечень паспортов), generate (генерация по конфигурации из каталога tests/utils/mimic/configs), pause и resume (приостановка и продолжение длительной генерации с сохранённого чанка), status (прогресс генерации).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Границы версии: поддерживают</w:t>
      </w:r>
      <w:r>
        <w:rPr>
          <w:rFonts w:cs="Times New Roman"/>
          <w:iCs w:val="0"/>
          <w:sz w:val="24"/>
        </w:rPr>
        <w:t xml:space="preserve">ся однофазные нагрузки, комбинирование в однофазной или трёхфазной сети, ограничение числа одновременно работающих устройств (параметры n_min и n_max в конфигурации), RAW-файлы с 24 колонками, LOADS-файлы с одной строкой на устройство, кодирование Base64, </w:t>
      </w:r>
      <w:r>
        <w:rPr>
          <w:rFonts w:cs="Times New Roman"/>
          <w:iCs w:val="0"/>
          <w:sz w:val="24"/>
        </w:rPr>
        <w:t xml:space="preserve">знаковые 24-разрядные значения в порядке байт Little Endian, полный комплексный спектр сигнала. Не поддерживаются трёхфазные нагрузки (Ph_E), искусственный шум, импеданс линии и дополнительная просадка напряжения, кодирование Hex и порядок байт Big Endian.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Сформированные файлы загружаются в программу штатными методами импорта (типы RAW и LOADS) и применяются при отладке и испытаниях.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Отдельные проверки самого генератора (в том числе круговое преобразование «генерация – кодирование – декодирование») выполняются модульными тестами каталога tests/utils.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240" w:before="240" w:line="360" w:lineRule="auto"/>
        <w:ind w:firstLine="709"/>
        <w:contextualSpacing w:val="false"/>
        <w:jc w:val="left"/>
        <w:outlineLvl w:val="1"/>
        <w:rPr>
          <w:rFonts w:cs="Times New Roman"/>
          <w:b/>
          <w:iCs w:val="0"/>
          <w:sz w:val="28"/>
          <w:szCs w:val="28"/>
        </w:rPr>
      </w:pPr>
      <w:r/>
      <w:bookmarkStart w:id="95" w:name="_Toc232597802_Copy_7"/>
      <w:r>
        <w:rPr>
          <w:rFonts w:cs="Times New Roman"/>
          <w:b/>
          <w:i w:val="0"/>
          <w:iCs w:val="0"/>
          <w:sz w:val="24"/>
          <w:szCs w:val="28"/>
        </w:rPr>
        <w:t xml:space="preserve">Б.5. Требования к среде выполнения</w:t>
      </w:r>
      <w:bookmarkEnd w:id="95"/>
      <w:r>
        <w:rPr>
          <w:rFonts w:cs="Times New Roman"/>
          <w:b/>
          <w:iCs w:val="0"/>
          <w:sz w:val="28"/>
          <w:szCs w:val="28"/>
        </w:rPr>
      </w:r>
      <w:r>
        <w:rPr>
          <w:rFonts w:cs="Times New Roman"/>
          <w:b/>
          <w:iCs w:val="0"/>
          <w:sz w:val="28"/>
          <w:szCs w:val="28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Смоук-тесты и генераторы синтетических данных предназначены для среды разработки и не применяются на развёрнутом сервере промышленной эксплуатации: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инструменты входят в состав репозитория исходного кода, а не в поставляемый образ приложения; их запуск требует наличия исходного кода, установленных зависимостей разработки и доступа к каталогу тестовых файлов;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смоук-тесты создают, изменяют и удаляют реальные</w:t>
      </w:r>
      <w:r>
        <w:rPr>
          <w:rFonts w:cs="Times New Roman"/>
          <w:iCs w:val="0"/>
          <w:sz w:val="24"/>
        </w:rPr>
        <w:t xml:space="preserve"> сущности в базе данных и объектном хранилище того экземпляра, против которого запущены; запуск против промышленного контура может привести к повреждению рабочих данных, поэтому такие проверки выполняются только на стенде разработки (опытной эксплуатации);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генераторы синтетических данных требуют запуск</w:t>
      </w:r>
      <w:r>
        <w:rPr>
          <w:rFonts w:cs="Times New Roman"/>
          <w:iCs w:val="0"/>
          <w:sz w:val="24"/>
        </w:rPr>
        <w:t xml:space="preserve">а интерпретатора Python из виртуального окружения репозитория (каталог venv или .venv) и формируют файлы в каталоге, указанном при запуске; на развёрнутом сервере эти данные не нужны, поскольку подготовка датасетов выполняется из реальных данных измерений;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– </w:t>
      </w:r>
      <w:r>
        <w:rPr>
          <w:rFonts w:cs="Times New Roman"/>
          <w:iCs w:val="0"/>
          <w:sz w:val="24"/>
        </w:rPr>
        <w:t xml:space="preserve">запуск длительных смоук-проверок (обучение, инференс, селекция AutoML) создаёт существенную нагрузку на вычислительные ресурсы, что недопустимо на сервере, обслуживающем эксплуатационную нагрузку.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Порядок работы в среде разработки: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1. Активировать виртуальное окружение репозитория (venv или .venv) либо использовать скрипт управления проектом ./scripts/energomera.sh, который сам определяет окружение.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2. Запустить экземпляр программы (./scripts/energomera.sh start dev) либо использовать ранее развёрнутый стенд разработки.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3. При необходимости сформировать или обновить тестовые наборы данных генераторами синтетических данных (см. Б.4).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4. Выполнить проверки: ./scripts/run_smoke_blocks.sh all -- --base-url=http://127.0.0.1:8000 (либо выбранные блоки).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120" w:before="120" w:line="360" w:lineRule="auto"/>
        <w:ind w:firstLine="709"/>
        <w:contextualSpacing w:val="false"/>
        <w:jc w:val="both"/>
        <w:rPr>
          <w:rFonts w:cs="Times New Roman"/>
          <w:bCs w:val="0"/>
          <w:iCs w:val="0"/>
        </w:rPr>
      </w:pPr>
      <w:r>
        <w:rPr>
          <w:rFonts w:cs="Times New Roman"/>
          <w:iCs w:val="0"/>
          <w:sz w:val="24"/>
        </w:rPr>
        <w:t xml:space="preserve">5. Убедиться, что все блоки завершились успешно; при необходимости сохранить вывод проверок как приложение к протоколу испытаний.</w:t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keepNext w:val="true"/>
        <w:numPr>
          <w:ilvl w:val="0"/>
          <w:numId w:val="0"/>
        </w:numPr>
        <w:pBdr/>
        <w:spacing w:after="360" w:before="360" w:line="360" w:lineRule="auto"/>
        <w:ind w:firstLine="0"/>
        <w:contextualSpacing w:val="false"/>
        <w:jc w:val="center"/>
        <w:outlineLvl w:val="0"/>
        <w:rPr>
          <w:rFonts w:cs="Times New Roman"/>
          <w:b/>
          <w:iCs w:val="0"/>
          <w:sz w:val="36"/>
          <w:szCs w:val="36"/>
        </w:rPr>
      </w:pPr>
      <w:r/>
      <w:bookmarkStart w:id="96" w:name="_Toc232597850"/>
      <w:r>
        <w:rPr>
          <w:rFonts w:cs="Times New Roman"/>
          <w:b/>
          <w:i w:val="0"/>
          <w:iCs w:val="0"/>
          <w:sz w:val="24"/>
          <w:szCs w:val="36"/>
        </w:rPr>
        <w:t xml:space="preserve">ПЕРЕЧЕНЬ ПРИНЯТЫХ СОКРАЩЕНИЙ И УСЛОВНЫХ ОБОЗНАЧЕНИЙ</w:t>
      </w:r>
      <w:bookmarkEnd w:id="96"/>
      <w:r>
        <w:rPr>
          <w:rFonts w:cs="Times New Roman"/>
          <w:b/>
          <w:iCs w:val="0"/>
          <w:sz w:val="36"/>
          <w:szCs w:val="36"/>
        </w:rPr>
      </w:r>
      <w:r>
        <w:rPr>
          <w:rFonts w:cs="Times New Roman"/>
          <w:b/>
          <w:iCs w:val="0"/>
          <w:sz w:val="36"/>
          <w:szCs w:val="36"/>
        </w:rPr>
      </w:r>
    </w:p>
    <w:tbl>
      <w:tblPr>
        <w:tblInd w:w="0" w:type="dxa"/>
        <w:tblW w:w="5000" w:type="pct"/>
        <w:tblCellMar>
          <w:left w:w="120" w:type="dxa"/>
          <w:top w:w="60" w:type="dxa"/>
          <w:right w:w="120" w:type="dxa"/>
          <w:bottom w:w="6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328"/>
        <w:gridCol w:w="7876"/>
      </w:tblGrid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/>
                <w:iCs w:val="0"/>
                <w:sz w:val="24"/>
              </w:rPr>
              <w:t xml:space="preserve">Application Programming Interface – программный интерфейс приложения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AutoML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  <w:lang w:val="en-US"/>
              </w:rPr>
            </w:pPr>
            <w:r>
              <w:rPr>
                <w:rFonts w:cs="Times New Roman"/>
                <w:bCs w:val="0"/>
                <w:iCs w:val="0"/>
                <w:sz w:val="24"/>
                <w:lang w:val="en-US"/>
              </w:rPr>
              <w:t xml:space="preserve">Автоматический подбор гиперпараметров моделей (Automated Machine Learning); в комплексе реализован задачами типа find-params</w:t>
            </w:r>
            <w:r>
              <w:rPr>
                <w:rFonts w:cs="Times New Roman"/>
                <w:bCs w:val="0"/>
                <w:iCs w:val="0"/>
                <w:lang w:val="en-US"/>
              </w:rPr>
            </w:r>
            <w:r>
              <w:rPr>
                <w:rFonts w:cs="Times New Roman"/>
                <w:bCs w:val="0"/>
                <w:iCs w:val="0"/>
                <w:lang w:val="en-US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АЦП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Аналого-цифровой преобразователь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База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Искусственная нейронная сеть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Индустриальный партнёр (АО «Энергомера»)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ИСУЭ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Интеллектуальная система учёта электроэнергии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ML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Машинное обучение (Machine Learning)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MLP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Многослойный перцептрон (Multilayer Perceptron)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CNN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Свёрточная нейронная сеть (Convolutional Neural Network)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CDN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Сеть доставки статических ресурсов (Content Delivery Network)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CRUD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Create, Read, Update, Delete – создание, чтение, изменение, удаление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CSV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табличных данных с разделителями (Comma-Separated Values)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FFT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Быстрое преобразование Фурье (Fast Fourier Transform)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H5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файла модели (HDF5); основной формат хранения моделей в комплексе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HTTP, HTTPS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Протоколы передачи данных (HyperText Transfer Protocol и его защищённый вариант)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JSON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текстового представления данных (JavaScript Object Notation)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JWT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Токен доступа в формате JSON Web Token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ONNX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Open Neural Network Exchange – формат экспорта нейросетевых моделей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OpenAPI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Спецификация документирования REST API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Операционная система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Программная документация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ПЗ к ТП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Пояснительная записка к техническому проекту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ПК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комплекс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ПК ОТН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Программный комплекс определения типа подключённой нагрузки потребителя в сетях низкого напряжения 0,4 кВ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Программное обеспечение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QAT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Квантование с обучением (Quantization-Aware Training)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REST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Representational State Transfer – архитектурный стиль взаимодействия по HTTP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S3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Simple Storage Service – протокол объектного хранилища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STFT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Кратковременное преобразование Фурье (Short-Time Fourier Transform)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СУБД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Система управления базами данных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TensorFlow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Библиотека машинного обучения, используемая для сборки и обучения моделей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ТП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Технический проект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UTC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Всемирное координированное время (Coordinated Universal Time)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UUID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Universally Unique Identifier – универсальный уникальный идентификатор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ЦИИиНоД СПбГУ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Центр искусственного интеллекта и науки о данных Санкт-Петербургского государственного университета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ЦОС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Цифровая обработка сигналов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ЧТЗ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Частное техническое задание RU.02068516.62.01.29-140 90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ЭД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Эксплуатационная документация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ЭНР-140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Шифр темы разработки ПК ОТН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/>
        <w:tc>
          <w:tcPr>
            <w:tcBorders/>
            <w:tcW w:w="232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ZIP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/>
            <w:tcW w:w="7876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120" w:before="120"/>
              <w:ind w:firstLine="0"/>
              <w:contextualSpacing w:val="false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Формат архива; используется для отчётов по результатам проверки и инференса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p>
      <w:pPr>
        <w:pStyle w:val="1696"/>
        <w:pBdr/>
        <w:spacing w:after="0" w:before="0" w:line="240" w:lineRule="auto"/>
        <w:ind w:firstLine="0"/>
        <w:contextualSpacing w:val="false"/>
        <w:jc w:val="left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tbl>
      <w:tblPr>
        <w:jc w:val="center"/>
        <w:tblInd w:w="0" w:type="dxa"/>
        <w:tblW w:w="10433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pPr w:horzAnchor="margin" w:tblpXSpec="center" w:vertAnchor="text" w:tblpY="76" w:leftFromText="180" w:topFromText="0" w:rightFromText="180" w:bottomFromText="0"/>
        <w:tblLook w:val="0000" w:firstRow="0" w:lastRow="0" w:firstColumn="0" w:lastColumn="0" w:noHBand="0" w:noVBand="0"/>
      </w:tblPr>
      <w:tblGrid>
        <w:gridCol w:w="600"/>
        <w:gridCol w:w="1132"/>
        <w:gridCol w:w="1147"/>
        <w:gridCol w:w="1145"/>
        <w:gridCol w:w="1147"/>
        <w:gridCol w:w="1130"/>
        <w:gridCol w:w="1338"/>
        <w:gridCol w:w="1341"/>
        <w:gridCol w:w="783"/>
        <w:gridCol w:w="669"/>
      </w:tblGrid>
      <w:tr>
        <w:trPr>
          <w:cantSplit/>
          <w:trHeight w:val="567" w:hRule="exact"/>
        </w:trPr>
        <w:tc>
          <w:tcPr>
            <w:gridSpan w:val="10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W w:w="104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/>
                <w:bCs w:val="0"/>
                <w:iCs w:val="0"/>
              </w:rPr>
            </w:pPr>
            <w:r>
              <w:rPr>
                <w:rFonts w:cs="Times New Roman"/>
                <w:b/>
                <w:bCs w:val="0"/>
                <w:iCs w:val="0"/>
                <w:sz w:val="24"/>
              </w:rPr>
              <w:t xml:space="preserve">Лист регистрации изменений</w:t>
            </w:r>
            <w:r>
              <w:rPr>
                <w:rFonts w:cs="Times New Roman"/>
                <w:b/>
                <w:bCs w:val="0"/>
                <w:iCs w:val="0"/>
              </w:rPr>
            </w:r>
            <w:r>
              <w:rPr>
                <w:rFonts w:cs="Times New Roman"/>
                <w:b/>
                <w:bCs w:val="0"/>
                <w:iCs w:val="0"/>
              </w:rPr>
            </w:r>
          </w:p>
        </w:tc>
      </w:tr>
      <w:tr>
        <w:trPr>
          <w:cantSplit/>
          <w:trHeight w:val="284" w:hRule="exact"/>
        </w:trPr>
        <w:tc>
          <w:tcPr>
            <w:gridSpan w:val="5"/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517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Номера листов (страниц)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0" w:type="dxa"/>
            <w:vAlign w:val="center"/>
            <w:vMerge w:val="restart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Всего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листов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(страниц)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 докум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38" w:type="dxa"/>
            <w:vAlign w:val="center"/>
            <w:vMerge w:val="restart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№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документа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41" w:type="dxa"/>
            <w:vAlign w:val="center"/>
            <w:vMerge w:val="restart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Входящий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№ </w:t>
            </w:r>
            <w:r>
              <w:rPr>
                <w:rFonts w:cs="Times New Roman"/>
                <w:bCs w:val="0"/>
                <w:iCs w:val="0"/>
                <w:sz w:val="24"/>
              </w:rPr>
              <w:t xml:space="preserve">сопрово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дительного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документа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 дата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Align w:val="center"/>
            <w:vMerge w:val="restart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Подп.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Align w:val="center"/>
            <w:vMerge w:val="restart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Дата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cantSplit/>
          <w:trHeight w:val="113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Изм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изменен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заме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ненных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новых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анулиро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  <w:sz w:val="24"/>
              </w:rPr>
              <w:t xml:space="preserve">ванных</w:t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130" w:type="dxa"/>
            <w:vMerge w:val="continue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38" w:type="dxa"/>
            <w:vMerge w:val="continue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1341" w:type="dxa"/>
            <w:vMerge w:val="continue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783" w:type="dxa"/>
            <w:vMerge w:val="continue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18" w:space="0"/>
              <w:bottom w:val="single" w:color="000000" w:sz="18" w:space="0"/>
              <w:right w:val="single" w:color="000000" w:sz="18" w:space="0"/>
            </w:tcBorders>
            <w:tcMar>
              <w:left w:w="28" w:type="dxa"/>
              <w:right w:w="28" w:type="dxa"/>
            </w:tcMar>
            <w:tcW w:w="669" w:type="dxa"/>
            <w:vMerge w:val="continue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center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18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18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  <w:tr>
        <w:trPr>
          <w:trHeight w:val="284" w:hRule="exact"/>
        </w:trPr>
        <w:tc>
          <w:tcPr>
            <w:tcBorders>
              <w:top w:val="single" w:color="000000" w:sz="4" w:space="0"/>
              <w:left w:val="single" w:color="000000" w:sz="18" w:space="0"/>
              <w:bottom w:val="single" w:color="000000" w:sz="4" w:space="0"/>
              <w:right w:val="single" w:color="000000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2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5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47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130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38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341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783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8" w:space="0"/>
            </w:tcBorders>
            <w:tcW w:w="669" w:type="dxa"/>
            <w:vAlign w:val="center"/>
            <w:textDirection w:val="lrTb"/>
            <w:noWrap w:val="false"/>
          </w:tcPr>
          <w:p>
            <w:pPr>
              <w:pStyle w:val="1696"/>
              <w:pBdr/>
              <w:spacing w:after="0" w:before="0" w:line="240" w:lineRule="auto"/>
              <w:ind w:firstLine="0"/>
              <w:contextualSpacing w:val="false"/>
              <w:jc w:val="left"/>
              <w:rPr>
                <w:rFonts w:cs="Times New Roman"/>
                <w:bCs w:val="0"/>
                <w:iCs w:val="0"/>
              </w:rPr>
            </w:pP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  <w:r>
              <w:rPr>
                <w:rFonts w:cs="Times New Roman"/>
                <w:bCs w:val="0"/>
                <w:iCs w:val="0"/>
              </w:rPr>
            </w:r>
          </w:p>
        </w:tc>
      </w:tr>
    </w:tbl>
    <w:p>
      <w:pPr>
        <w:pStyle w:val="1696"/>
        <w:pBdr/>
        <w:spacing w:after="120" w:before="0"/>
        <w:ind w:firstLine="709"/>
        <w:contextualSpacing w:val="false"/>
        <w:rPr>
          <w:rFonts w:cs="Times New Roman"/>
          <w:bCs w:val="0"/>
          <w:iCs w:val="0"/>
        </w:rPr>
      </w:pP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  <w:r>
        <w:rPr>
          <w:rFonts w:cs="Times New Roman"/>
          <w:bCs w:val="0"/>
          <w:iCs w:val="0"/>
        </w:rPr>
      </w:r>
    </w:p>
    <w:sectPr>
      <w:headerReference w:type="default" r:id="rId14"/>
      <w:headerReference w:type="first" r:id="rId15"/>
      <w:footerReference w:type="default" r:id="rId21"/>
      <w:footerReference w:type="first" r:id="rId22"/>
      <w:footnotePr/>
      <w:endnotePr/>
      <w:type w:val="nextPage"/>
      <w:pgSz w:h="16838" w:orient="portrait" w:w="11906"/>
      <w:pgMar w:top="1134" w:right="567" w:bottom="1134" w:left="1134" w:header="709" w:footer="709" w:gutter="0"/>
      <w:pgNumType w:start="2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Noto Sans CJK SC">
    <w:panose1 w:val="020E0502030303020204"/>
  </w:font>
  <w:font w:name="Liberation Sans">
    <w:panose1 w:val="020B0604020202020204"/>
  </w:font>
  <w:font w:name="Consolas">
    <w:panose1 w:val="020B0609020204030204"/>
  </w:font>
  <w:font w:name="ＭＳ 明朝">
    <w:panose1 w:val="02020603050405090304"/>
  </w:font>
  <w:font w:name="Courier New">
    <w:panose1 w:val="02070309020205020404"/>
  </w:font>
  <w:font w:name="Noto Sans Devanagari">
    <w:panose1 w:val="020E0502030303020204"/>
  </w:font>
  <w:font w:name="Cambria">
    <w:panose1 w:val="02040503050406030204"/>
  </w:font>
  <w:font w:name="Lucida Grande">
    <w:panose1 w:val="020E0502030303020204"/>
  </w:font>
  <w:font w:name="ＭＳ ゴシック">
    <w:panose1 w:val="020B0609070205080204"/>
  </w:font>
  <w:font w:name="Times New Roman">
    <w:panose1 w:val="02020603050405020304"/>
  </w:font>
  <w:font w:name="Source Sans Pro">
    <w:panose1 w:val="020E050203030302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/>
      <w:rPr>
        <w:rStyle w:val="1710"/>
      </w:rPr>
    </w:pPr>
    <w:r>
      <w:rPr>
        <w:rStyle w:val="1710"/>
      </w:rPr>
      <w:fldChar w:fldCharType="begin"/>
    </w:r>
    <w:r>
      <w:rPr>
        <w:rStyle w:val="1710"/>
      </w:rPr>
      <w:instrText xml:space="preserve"> PAGE </w:instrText>
    </w:r>
    <w:r>
      <w:rPr>
        <w:rStyle w:val="1710"/>
      </w:rPr>
      <w:fldChar w:fldCharType="separate"/>
    </w:r>
    <w:r>
      <w:rPr>
        <w:rStyle w:val="1710"/>
      </w:rPr>
      <w:t xml:space="preserve">0</w:t>
    </w:r>
    <w:r>
      <w:rPr>
        <w:rStyle w:val="1710"/>
      </w:rPr>
      <w:fldChar w:fldCharType="end"/>
    </w:r>
    <w:r>
      <w:rPr>
        <w:rStyle w:val="1710"/>
      </w:rPr>
    </w:r>
    <w:r>
      <w:rPr>
        <w:rStyle w:val="1710"/>
      </w:rPr>
    </w:r>
  </w:p>
  <w:p>
    <w:pPr>
      <w:pStyle w:val="1768"/>
      <w:pBdr/>
      <w:spacing/>
      <w:ind/>
      <w:rPr/>
    </w:pPr>
    <w:r/>
    <w:r/>
  </w:p>
  <w:p>
    <w:pPr>
      <w:pStyle w:val="169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 w:firstLine="0"/>
      <w:jc w:val="center"/>
      <w:rPr>
        <w:b/>
        <w:bCs w:val="0"/>
        <w:sz w:val="24"/>
        <w:szCs w:val="36"/>
      </w:rPr>
    </w:pPr>
    <w:r>
      <w:rPr>
        <w:b/>
        <w:bCs w:val="0"/>
        <w:sz w:val="24"/>
        <w:szCs w:val="36"/>
      </w:rPr>
      <w:t xml:space="preserve">2026</w:t>
    </w:r>
    <w:r>
      <w:rPr>
        <w:b/>
        <w:bCs w:val="0"/>
        <w:sz w:val="24"/>
        <w:szCs w:val="36"/>
      </w:rPr>
    </w:r>
    <w:r>
      <w:rPr>
        <w:b/>
        <w:bCs w:val="0"/>
        <w:sz w:val="24"/>
        <w:szCs w:val="36"/>
      </w:rPr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8"/>
      <w:pBdr/>
      <w:spacing/>
      <w:ind/>
      <w:rPr/>
    </w:pPr>
    <w:r/>
    <w:r/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96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01ED933E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1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7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0652BB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31AEFC57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A53F23B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6E202E4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55603EA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1" o:spid="_x0000_s1" style="position:absolute;left:0;text-align:left;z-index:-2;visibility:visible;" from="25.5pt,354.4pt" to="59.5pt,767.1pt" filled="f" strokecolor="#000000" strokeweight="2.25pt"/>
              <v:line id="shape 2" o:spid="_x0000_s2" style="position:absolute;left:0;text-align:left;z-index:-2;visibility:visible;" from="25.5pt,354.4pt" to="59.5pt,767.1pt" filled="f" strokecolor="#000000" strokeweight="2.25pt"/>
              <v:line id="shape 3" o:spid="_x0000_s3" style="position:absolute;left:0;text-align:left;z-index:-2;visibility:visible;" from="25.5pt,354.4pt" to="59.5pt,767.1pt" filled="f" strokecolor="#000000" strokeweight="2.25pt"/>
              <v:line id="shape 4" o:spid="_x0000_s4" style="position:absolute;left:0;text-align:left;z-index:-2;visibility:visible;" from="25.5pt,354.4pt" to="59.5pt,767.1pt" filled="f" strokecolor="#000000" strokeweight="2.25pt"/>
              <v:line id="shape 5" o:spid="_x0000_s5" style="position:absolute;left:0;text-align:left;z-index:-2;visibility:visible;" from="25.5pt,354.4pt" to="59.5pt,767.1pt" filled="f" strokecolor="#000000" strokeweight="2.25pt"/>
              <v:line id="shape 6" o:spid="_x0000_s6" style="position:absolute;left:0;text-align:left;z-index:-2;visibility:visible;" from="25.5pt,354.4pt" to="59.5pt,767.1pt" filled="f" strokecolor="#000000" strokeweight="2.25pt"/>
              <v:line id="shape 7" o:spid="_x0000_s7" style="position:absolute;left:0;text-align:left;z-index:-2;visibility:visible;" from="25.5pt,354.4pt" to="59.5pt,767.1pt" filled="f" strokecolor="#000000" strokeweight="2.25pt"/>
              <v:line id="shape 8" o:spid="_x0000_s8" style="position:absolute;left:0;text-align:left;z-index:-2;visibility:visible;" from="25.5pt,354.4pt" to="59.5pt,767.1pt" filled="f" strokecolor="#000000" strokeweight="2.25pt"/>
              <v:line id="shape 9" o:spid="_x0000_s9" style="position:absolute;left:0;text-align:left;z-index:-2;visibility:visible;" from="25.5pt,354.4pt" to="59.5pt,767.1pt" filled="f" strokecolor="#000000" strokeweight="2.25pt"/>
              <v:shape id="shape 10" o:spid="_x0000_s1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60652BB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1" o:spid="_x0000_s1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31AEFC57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12" o:spid="_x0000_s1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4A53F23B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3" o:spid="_x0000_s1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76E202E4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14" o:spid="_x0000_s1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55603EA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67"/>
      <w:pBdr/>
      <w:spacing/>
      <w:ind/>
      <w:rPr/>
    </w:pPr>
    <w:r>
      <w:rPr>
        <w:highlight w:val="white"/>
      </w:rPr>
    </w:r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767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96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>
    <w:pPr>
      <w:pStyle w:val="1767"/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0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435" cy="5241290"/>
              <wp:effectExtent l="14604" t="14604" r="14604" b="14604"/>
              <wp:wrapNone/>
              <wp:docPr id="2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>
                          <a:off x="0" y="432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96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/>
                            <w:bookmarkStart w:id="10" w:name="_Hlk175304638"/>
                            <w:r/>
                            <w:bookmarkStart w:id="11" w:name="_Hlk175304639"/>
                            <w:r/>
                            <w:bookmarkStart w:id="12" w:name="_Hlk175305077"/>
                            <w:r/>
                            <w:bookmarkStart w:id="13" w:name="_Hlk175305000"/>
                            <w:r/>
                            <w:bookmarkStart w:id="14" w:name="_Hlk175305152"/>
                            <w:r/>
                            <w:bookmarkStart w:id="15" w:name="_Hlk175305076"/>
                            <w:r/>
                            <w:bookmarkStart w:id="16" w:name="_Hlk175305153"/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подл.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25560" rIns="0" bIns="0" anchor="t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96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96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Взам. инв. №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96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Инв. № дубл.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38160" rIns="0" bIns="0" anchor="t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1696"/>
                              <w:pBdr/>
                              <w:spacing/>
                              <w:ind w:firstLine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Подпись 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lIns="12600" tIns="50760" rIns="0" bIns="0" anchor="t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15" o:spid="_x0000_s0000" style="position:absolute;z-index:-2;o:allowoverlap:true;o:allowincell:false;mso-position-horizontal-relative:page;margin-left:25.50pt;mso-position-horizontal:absolute;mso-position-vertical-relative:page;margin-top:354.40pt;mso-position-vertical:absolute;width:34.05pt;height:412.70pt;mso-wrap-distance-left:1.50pt;mso-wrap-distance-top:1.50pt;mso-wrap-distance-right:2.00pt;mso-wrap-distance-bottom:2.80pt;" coordorigin="0,0" coordsize="4323,52412">
              <v:line id="shape 16" o:spid="_x0000_s16" style="position:absolute;left:0;text-align:left;z-index:-2;visibility:visible;" from="25.5pt,354.4pt" to="59.5pt,767.1pt" filled="f" strokecolor="#000000" strokeweight="2.25pt"/>
              <v:line id="shape 17" o:spid="_x0000_s17" style="position:absolute;left:0;text-align:left;z-index:-2;visibility:visible;" from="25.5pt,354.4pt" to="59.5pt,767.1pt" filled="f" strokecolor="#000000" strokeweight="2.25pt"/>
              <v:line id="shape 18" o:spid="_x0000_s18" style="position:absolute;left:0;text-align:left;z-index:-2;visibility:visible;" from="25.5pt,354.4pt" to="59.5pt,767.1pt" filled="f" strokecolor="#000000" strokeweight="2.25pt"/>
              <v:line id="shape 19" o:spid="_x0000_s19" style="position:absolute;left:0;text-align:left;z-index:-2;visibility:visible;" from="25.5pt,354.4pt" to="59.5pt,767.1pt" filled="f" strokecolor="#000000" strokeweight="2.25pt"/>
              <v:line id="shape 20" o:spid="_x0000_s20" style="position:absolute;left:0;text-align:left;z-index:-2;visibility:visible;" from="25.5pt,354.4pt" to="59.5pt,767.1pt" filled="f" strokecolor="#000000" strokeweight="2.25pt"/>
              <v:line id="shape 21" o:spid="_x0000_s21" style="position:absolute;left:0;text-align:left;z-index:-2;visibility:visible;" from="25.5pt,354.4pt" to="59.5pt,767.1pt" filled="f" strokecolor="#000000" strokeweight="2.25pt"/>
              <v:line id="shape 22" o:spid="_x0000_s22" style="position:absolute;left:0;text-align:left;z-index:-2;visibility:visible;" from="25.5pt,354.4pt" to="59.5pt,767.1pt" filled="f" strokecolor="#000000" strokeweight="2.25pt"/>
              <v:line id="shape 23" o:spid="_x0000_s23" style="position:absolute;left:0;text-align:left;z-index:-2;visibility:visible;" from="25.5pt,354.4pt" to="59.5pt,767.1pt" filled="f" strokecolor="#000000" strokeweight="2.25pt"/>
              <v:line id="shape 24" o:spid="_x0000_s24" style="position:absolute;left:0;text-align:left;z-index:-2;visibility:visible;" from="25.5pt,354.4pt" to="59.5pt,767.1pt" filled="f" strokecolor="#000000" strokeweight="2.25pt"/>
              <v:shape id="shape 25" o:spid="_x0000_s25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696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/>
                      <w:bookmarkStart w:id="10" w:name="_Hlk175304638"/>
                      <w:r/>
                      <w:bookmarkStart w:id="11" w:name="_Hlk175304639"/>
                      <w:r/>
                      <w:bookmarkStart w:id="12" w:name="_Hlk175305077"/>
                      <w:r/>
                      <w:bookmarkStart w:id="13" w:name="_Hlk175305000"/>
                      <w:r/>
                      <w:bookmarkStart w:id="14" w:name="_Hlk175305152"/>
                      <w:r/>
                      <w:bookmarkStart w:id="15" w:name="_Hlk175305076"/>
                      <w:r/>
                      <w:bookmarkStart w:id="16" w:name="_Hlk175305153"/>
                      <w:r>
                        <w:rPr>
                          <w:sz w:val="20"/>
                          <w:szCs w:val="20"/>
                        </w:rPr>
                        <w:t xml:space="preserve">Инв. № подл.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6" o:spid="_x0000_s26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696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7" o:spid="_x0000_s27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>
                      <w:pPr>
                        <w:pStyle w:val="1696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Взам. инв. №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8" o:spid="_x0000_s28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>
                      <w:pPr>
                        <w:pStyle w:val="1696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Инв. № дубл.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29" o:spid="_x0000_s29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>
                      <w:pPr>
                        <w:pStyle w:val="1696"/>
                        <w:pBdr/>
                        <w:spacing/>
                        <w:ind w:firstLine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Подпись 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bookmarkEnd w:id="10"/>
    <w:r/>
    <w:bookmarkEnd w:id="11"/>
    <w:r/>
    <w:bookmarkEnd w:id="12"/>
    <w:r/>
    <w:bookmarkEnd w:id="13"/>
    <w:r/>
    <w:bookmarkEnd w:id="14"/>
    <w:r/>
    <w:bookmarkEnd w:id="15"/>
    <w:r/>
    <w:bookmarkEnd w:id="16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143013856"/>
      <w:docPartObj>
        <w:docPartGallery w:val="Page Numbers (Top of Page)"/>
        <w:docPartUnique w:val="true"/>
      </w:docPartObj>
      <w:rPr/>
    </w:sdtPr>
    <w:sdtContent>
      <w:p>
        <w:pPr>
          <w:pStyle w:val="1767"/>
          <w:pBdr/>
          <w:spacing/>
          <w:ind w:firstLine="0"/>
          <w:jc w:val="center"/>
          <w:rPr>
            <w:b/>
            <w:bCs w:val="0"/>
          </w:rPr>
        </w:pPr>
        <w:r>
          <w:rPr>
            <w:b/>
            <w:bCs w:val="0"/>
          </w:rPr>
          <w:fldChar w:fldCharType="begin"/>
        </w:r>
        <w:r>
          <w:rPr>
            <w:b/>
            <w:bCs w:val="0"/>
          </w:rPr>
          <w:instrText xml:space="preserve"> PAGE </w:instrText>
        </w:r>
        <w:r>
          <w:rPr>
            <w:b/>
            <w:bCs w:val="0"/>
          </w:rPr>
          <w:fldChar w:fldCharType="separate"/>
        </w:r>
        <w:r>
          <w:rPr>
            <w:b/>
            <w:bCs w:val="0"/>
          </w:rPr>
          <w:t xml:space="preserve">0</w:t>
        </w:r>
        <w:r>
          <w:rPr>
            <w:b/>
            <w:bCs w:val="0"/>
          </w:rPr>
          <w:fldChar w:fldCharType="end"/>
        </w:r>
        <w:r>
          <w:rPr>
            <w:b/>
            <w:bCs w:val="0"/>
          </w:rPr>
        </w:r>
        <w:r>
          <w:rPr>
            <w:b/>
            <w:bCs w:val="0"/>
          </w:rPr>
        </w:r>
      </w:p>
      <w:p>
        <w:pPr>
          <w:pStyle w:val="1767"/>
          <w:pBdr/>
          <w:spacing/>
          <w:ind w:firstLine="0"/>
          <w:jc w:val="center"/>
          <w:rPr>
            <w:b/>
            <w:bCs w:val="0"/>
          </w:rPr>
        </w:pPr>
        <w:r>
          <w:rPr>
            <w:b/>
            <w:bCs w:val="0"/>
          </w:rPr>
          <w:t xml:space="preserve">RU.02068516.62.01.29-140 33 0</w:t>
        </w:r>
        <w:r>
          <w:rPr>
            <w:b/>
            <w:bCs w:val="0"/>
          </w:rPr>
          <w:t xml:space="preserve">2</w:t>
        </w:r>
        <w:r>
          <w:rPr>
            <w:b/>
            <w:bCs w:val="0"/>
          </w:rPr>
        </w:r>
        <w:r>
          <w:rPr>
            <w:b/>
            <w:bCs w:val="0"/>
          </w:rPr>
        </w:r>
      </w:p>
    </w:sdtContent>
  </w:sdt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696"/>
      <w:pBdr/>
      <w:spacing/>
      <w:ind/>
      <w:jc w:val="center"/>
      <w:rPr>
        <w:highlight w:val="white"/>
      </w:rPr>
    </w:pPr>
    <w:r>
      <w:rPr>
        <w:highlight w:val="white"/>
      </w:rPr>
      <w:t xml:space="preserve">ПРАВИТЕЛЬСТВО РОССИЙСКОЙ ФЕДЕРАЦИИ</w:t>
    </w:r>
    <w:r>
      <w:rPr>
        <w:highlight w:val="white"/>
      </w:rPr>
    </w:r>
    <w:r>
      <w:rPr>
        <w:highlight w:val="white"/>
      </w:rPr>
    </w:r>
  </w:p>
  <w:p w14:paraId="01ED933E">
    <w:pPr>
      <w:pBdr/>
      <w:spacing/>
      <w:ind/>
      <w:rPr/>
    </w:pPr>
    <w:r>
      <w:rPr>
        <w:highlight w:val="whit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9050" distB="35560" distL="19050" distR="25400" simplePos="0" relativeHeight="2" behindDoc="1" locked="0" layoutInCell="1" allowOverlap="1">
              <wp:simplePos x="0" y="0"/>
              <wp:positionH relativeFrom="page">
                <wp:posOffset>323850</wp:posOffset>
              </wp:positionH>
              <wp:positionV relativeFrom="page">
                <wp:posOffset>4500880</wp:posOffset>
              </wp:positionV>
              <wp:extent cx="432360" cy="5241240"/>
              <wp:effectExtent l="0" t="0" r="0" b="0"/>
              <wp:wrapNone/>
              <wp:docPr id="3" name="Group 11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 rot="0" flipH="0" flipV="0">
                        <a:off x="0" y="0"/>
                        <a:ext cx="432360" cy="5241240"/>
                        <a:chOff x="0" y="0"/>
                        <a:chExt cx="432360" cy="5241240"/>
                      </a:xfrm>
                    </wpg:grpSpPr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72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"/>
                      <wps:cNvSpPr/>
                      <wps:spPr bwMode="auto">
                        <a:xfrm>
                          <a:off x="0" y="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"/>
                      <wps:cNvSpPr/>
                      <wps:spPr bwMode="auto">
                        <a:xfrm>
                          <a:off x="0" y="522684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"/>
                      <wps:cNvSpPr/>
                      <wps:spPr bwMode="auto">
                        <a:xfrm>
                          <a:off x="0" y="432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"/>
                      <wps:cNvSpPr/>
                      <wps:spPr bwMode="auto">
                        <a:xfrm>
                          <a:off x="0" y="3067200"/>
                          <a:ext cx="432360" cy="72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"/>
                      <wps:cNvSpPr/>
                      <wps:spPr bwMode="auto">
                        <a:xfrm>
                          <a:off x="0" y="216648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"/>
                      <wps:cNvSpPr/>
                      <wps:spPr bwMode="auto">
                        <a:xfrm>
                          <a:off x="0" y="1266840"/>
                          <a:ext cx="43236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"/>
                      <wps:cNvSpPr/>
                      <wps:spPr bwMode="auto">
                        <a:xfrm>
                          <a:off x="179640" y="6840"/>
                          <a:ext cx="720" cy="52196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"/>
                      <wps:cNvSpPr/>
                      <wps:spPr bwMode="auto">
                        <a:xfrm>
                          <a:off x="432360" y="0"/>
                          <a:ext cx="0" cy="524124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9" name=""/>
                      <wps:cNvSpPr/>
                      <wps:spPr bwMode="auto">
                        <a:xfrm flipH="0" flipV="0">
                          <a:off x="0" y="4326837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60652BB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bidi="ru-RU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подл.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255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0" name=""/>
                      <wps:cNvSpPr/>
                      <wps:spPr bwMode="auto">
                        <a:xfrm>
                          <a:off x="0" y="306720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31AEFC57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и дата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1" name=""/>
                      <wps:cNvSpPr/>
                      <wps:spPr bwMode="auto">
                        <a:xfrm>
                          <a:off x="0" y="2166480"/>
                          <a:ext cx="178920" cy="899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4A53F23B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Взам. инв. №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2" name=""/>
                      <wps:cNvSpPr/>
                      <wps:spPr bwMode="auto">
                        <a:xfrm>
                          <a:off x="0" y="1266840"/>
                          <a:ext cx="178920" cy="899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76E202E4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Инв. № дубл.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38160" rIns="0" bIns="0" numCol="1" spcCol="0" rtlCol="0" fromWordArt="0" anchor="t" anchorCtr="0" forceAA="0" upright="0" compatLnSpc="0">
                        <a:noAutofit/>
                      </wps:bodyPr>
                    </wps:wsp>
                    <wps:wsp>
                      <wps:cNvPr id="13" name=""/>
                      <wps:cNvSpPr/>
                      <wps:spPr bwMode="auto">
                        <a:xfrm>
                          <a:off x="0" y="6840"/>
                          <a:ext cx="178920" cy="1259278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 w14:paraId="55603EA8">
                            <w:pPr>
                              <w:keepNext w:val="false"/>
                              <w:keepLines w:val="false"/>
                              <w:pageBreakBefore w:val="false"/>
                              <w:widowControl w:val="true"/>
                              <w:pBdr>
                                <w:top w:val="none" w:color="000000" w:sz="4" w:space="0"/>
                                <w:left w:val="none" w:color="000000" w:sz="4" w:space="0"/>
                                <w:bottom w:val="none" w:color="000000" w:sz="4" w:space="0"/>
                                <w:right w:val="none" w:color="000000" w:sz="4" w:space="0"/>
                                <w:between w:val="none" w:color="000000" w:sz="4" w:space="0"/>
                              </w:pBdr>
                              <w:shd w:val="nil" w:color="000000"/>
                              <w:tabs>
                                <w:tab w:val="clear" w:leader="none" w:pos="284"/>
                                <w:tab w:val="clear" w:leader="none" w:pos="4536"/>
                                <w:tab w:val="clear" w:leader="none" w:pos="9072"/>
                              </w:tabs>
                              <w:spacing w:after="60" w:afterAutospacing="0" w:before="60" w:beforeAutospacing="0" w:line="240" w:lineRule="auto"/>
                              <w:ind w:right="0" w:firstLine="0" w:left="0"/>
                              <w:contextualSpacing w:val="true"/>
                              <w:jc w:val="center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 w:val="0"/>
                                <w:iCs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/>
                                <w14:ligatures w14:val="none"/>
                              </w:rPr>
                              <w:t xml:space="preserve">Подпись и дата</w:t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 w:val="0"/>
                                <w:caps w:val="0"/>
                                <w:smallCaps w:val="0"/>
                                <w:strike w:val="0"/>
                                <w:color w:val="auto"/>
                                <w:spacing w:val="0"/>
                                <w:position w:val="0"/>
                                <w:sz w:val="20"/>
                                <w:szCs w:val="20"/>
                                <w:highlight w:val="none"/>
                                <w:u w:val="none"/>
                                <w:vertAlign w:val="baseline"/>
                                <w:lang w:val="ru-RU" w:eastAsia="ru-RU" w:bidi="ar-SA"/>
                                <w14:ligatures w14:val="none"/>
                              </w:rPr>
                            </w:r>
                          </w:p>
                        </w:txbxContent>
                      </wps:txbx>
                      <wps:bodyPr vertOverflow="overflow" horzOverflow="overflow" vert="vert270" wrap="square" lIns="12600" tIns="50760" rIns="0" bIns="0" numCol="1" spcCol="0" rtlCol="0" fromWordArt="0" anchor="t" anchorCtr="0" forceAA="0" upright="0" compatLnSpc="0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0" o:spid="_x0000_s0000" style="position:absolute;z-index:-2;o:allowoverlap:true;o:allowincell:true;mso-position-horizontal-relative:page;margin-left:25.50pt;mso-position-horizontal:absolute;mso-position-vertical-relative:page;margin-top:354.40pt;mso-position-vertical:absolute;width:34.04pt;height:412.70pt;mso-wrap-distance-left:1.50pt;mso-wrap-distance-top:1.50pt;mso-wrap-distance-right:2.00pt;mso-wrap-distance-bottom:2.80pt;rotation:0;" coordorigin="0,0" coordsize="4323,52412">
              <v:line id="shape 31" o:spid="_x0000_s31" style="position:absolute;left:0;text-align:left;z-index:-2;visibility:visible;" from="25.5pt,354.4pt" to="59.5pt,767.1pt" filled="f" strokecolor="#000000" strokeweight="2.25pt"/>
              <v:line id="shape 32" o:spid="_x0000_s32" style="position:absolute;left:0;text-align:left;z-index:-2;visibility:visible;" from="25.5pt,354.4pt" to="59.5pt,767.1pt" filled="f" strokecolor="#000000" strokeweight="2.25pt"/>
              <v:line id="shape 33" o:spid="_x0000_s33" style="position:absolute;left:0;text-align:left;z-index:-2;visibility:visible;" from="25.5pt,354.4pt" to="59.5pt,767.1pt" filled="f" strokecolor="#000000" strokeweight="2.25pt"/>
              <v:line id="shape 34" o:spid="_x0000_s34" style="position:absolute;left:0;text-align:left;z-index:-2;visibility:visible;" from="25.5pt,354.4pt" to="59.5pt,767.1pt" filled="f" strokecolor="#000000" strokeweight="2.25pt"/>
              <v:line id="shape 35" o:spid="_x0000_s35" style="position:absolute;left:0;text-align:left;z-index:-2;visibility:visible;" from="25.5pt,354.4pt" to="59.5pt,767.1pt" filled="f" strokecolor="#000000" strokeweight="2.25pt"/>
              <v:line id="shape 36" o:spid="_x0000_s36" style="position:absolute;left:0;text-align:left;z-index:-2;visibility:visible;" from="25.5pt,354.4pt" to="59.5pt,767.1pt" filled="f" strokecolor="#000000" strokeweight="2.25pt"/>
              <v:line id="shape 37" o:spid="_x0000_s37" style="position:absolute;left:0;text-align:left;z-index:-2;visibility:visible;" from="25.5pt,354.4pt" to="59.5pt,767.1pt" filled="f" strokecolor="#000000" strokeweight="2.25pt"/>
              <v:line id="shape 38" o:spid="_x0000_s38" style="position:absolute;left:0;text-align:left;z-index:-2;visibility:visible;" from="25.5pt,354.4pt" to="59.5pt,767.1pt" filled="f" strokecolor="#000000" strokeweight="2.25pt"/>
              <v:line id="shape 39" o:spid="_x0000_s39" style="position:absolute;left:0;text-align:left;z-index:-2;visibility:visible;" from="25.5pt,354.4pt" to="59.5pt,767.1pt" filled="f" strokecolor="#000000" strokeweight="2.25pt"/>
              <v:shape id="shape 40" o:spid="_x0000_s40" o:spt="1" type="#_x0000_t1" style="position:absolute;left:0;top:43268;width:1789;height:8992;v-text-anchor:top;visibility:visible;" filled="f" stroked="f" strokeweight="0.00pt">
                <v:textbox inset="0,0,0,0">
                  <w:txbxContent>
                    <w:p w14:paraId="60652BB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bidi="ru-RU"/>
                          <w14:ligatures w14:val="none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подл.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1" o:spid="_x0000_s41" o:spt="1" type="#_x0000_t1" style="position:absolute;left:0;top:30672;width:1789;height:12592;v-text-anchor:top;visibility:visible;" filled="f" stroked="f" strokeweight="0.00pt">
                <v:textbox inset="0,0,0,0">
                  <w:txbxContent>
                    <w:p w14:paraId="31AEFC57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</w:t>
                      </w:r>
                      <w:r>
                        <w:rPr>
                          <w:sz w:val="20"/>
                          <w:szCs w:val="20"/>
                        </w:rPr>
                        <w:t xml:space="preserve">и дата</w:t>
                      </w:r>
                      <w:r>
                        <w:rPr>
                          <w:sz w:val="20"/>
                          <w:szCs w:val="20"/>
                        </w:rPr>
                      </w: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</v:shape>
              <v:shape id="shape 42" o:spid="_x0000_s42" o:spt="1" type="#_x0000_t1" style="position:absolute;left:0;top:21664;width:1789;height:8996;v-text-anchor:top;visibility:visible;" filled="f" stroked="f" strokeweight="0.00pt">
                <v:textbox inset="0,0,0,0">
                  <w:txbxContent>
                    <w:p w14:paraId="4A53F23B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Взам. инв. №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3" o:spid="_x0000_s43" o:spt="1" type="#_x0000_t1" style="position:absolute;left:0;top:12668;width:1789;height:8992;v-text-anchor:top;visibility:visible;" filled="f" stroked="f" strokeweight="0.00pt">
                <v:textbox inset="0,0,0,0">
                  <w:txbxContent>
                    <w:p w14:paraId="76E202E4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Инв. № дубл.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  <v:shape id="shape 44" o:spid="_x0000_s44" o:spt="1" type="#_x0000_t1" style="position:absolute;left:0;top:68;width:1789;height:12592;v-text-anchor:top;visibility:visible;" filled="f" stroked="f" strokeweight="0.00pt">
                <v:textbox inset="0,0,0,0">
                  <w:txbxContent>
                    <w:p w14:paraId="55603EA8">
                      <w:pPr>
                        <w:keepNext w:val="false"/>
                        <w:keepLines w:val="false"/>
                        <w:pageBreakBefore w:val="false"/>
                        <w:widowControl w:val="true"/>
                        <w:pBdr>
                          <w:top w:val="none" w:color="000000" w:sz="4" w:space="0"/>
                          <w:left w:val="none" w:color="000000" w:sz="4" w:space="0"/>
                          <w:bottom w:val="none" w:color="000000" w:sz="4" w:space="0"/>
                          <w:right w:val="none" w:color="000000" w:sz="4" w:space="0"/>
                          <w:between w:val="none" w:color="000000" w:sz="4" w:space="0"/>
                        </w:pBdr>
                        <w:shd w:val="nil" w:color="000000"/>
                        <w:tabs>
                          <w:tab w:val="clear" w:leader="none" w:pos="284"/>
                          <w:tab w:val="clear" w:leader="none" w:pos="4536"/>
                          <w:tab w:val="clear" w:leader="none" w:pos="9072"/>
                        </w:tabs>
                        <w:spacing w:after="60" w:afterAutospacing="0" w:before="60" w:beforeAutospacing="0" w:line="240" w:lineRule="auto"/>
                        <w:ind w:right="0" w:firstLine="0" w:left="0"/>
                        <w:contextualSpacing w:val="true"/>
                        <w:jc w:val="center"/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 w:val="0"/>
                          <w:iCs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/>
                          <w14:ligatures w14:val="none"/>
                        </w:rPr>
                        <w:t xml:space="preserve">Подпись и дата</w:t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 w:val="0"/>
                          <w:caps w:val="0"/>
                          <w:smallCaps w:val="0"/>
                          <w:strike w:val="0"/>
                          <w:color w:val="auto"/>
                          <w:spacing w:val="0"/>
                          <w:position w:val="0"/>
                          <w:sz w:val="20"/>
                          <w:szCs w:val="20"/>
                          <w:highlight w:val="none"/>
                          <w:u w:val="none"/>
                          <w:vertAlign w:val="baseline"/>
                          <w:lang w:val="ru-RU" w:eastAsia="ru-RU" w:bidi="ar-SA"/>
                          <w14:ligatures w14:val="none"/>
                        </w:rPr>
                      </w:r>
                    </w:p>
                  </w:txbxContent>
                </v:textbox>
              </v:shape>
            </v:group>
          </w:pict>
        </mc:Fallback>
      </mc:AlternateContent>
    </w:r>
    <w:r/>
  </w:p>
  <w:p>
    <w:pPr>
      <w:pStyle w:val="1767"/>
      <w:pBdr/>
      <w:spacing/>
      <w:ind/>
      <w:rPr/>
    </w:pPr>
    <w:r/>
    <w:bookmarkStart w:id="17" w:name="_Hlk175305153_Copy_17"/>
    <w:r/>
    <w:bookmarkStart w:id="18" w:name="_Hlk175304638_Copy_17"/>
    <w:r/>
    <w:bookmarkStart w:id="19" w:name="_Hlk175304639_Copy_17"/>
    <w:r/>
    <w:bookmarkStart w:id="20" w:name="_Hlk175305000_Copy_17"/>
    <w:r/>
    <w:bookmarkStart w:id="21" w:name="_Hlk175305077_Copy_17"/>
    <w:r/>
    <w:bookmarkStart w:id="22" w:name="_Hlk175305076_Copy_17"/>
    <w:r/>
    <w:bookmarkStart w:id="23" w:name="_Hlk175305152_Copy_17"/>
    <w:r/>
    <w:bookmarkEnd w:id="17"/>
    <w:r/>
    <w:bookmarkEnd w:id="18"/>
    <w:r/>
    <w:bookmarkEnd w:id="19"/>
    <w:r/>
    <w:bookmarkEnd w:id="20"/>
    <w:r/>
    <w:bookmarkEnd w:id="21"/>
    <w:r/>
    <w:bookmarkEnd w:id="22"/>
    <w:r/>
    <w:bookmarkEnd w:id="23"/>
    <w:r>
      <w:rPr>
        <w:highlight w:val="white"/>
      </w:rPr>
      <w:t xml:space="preserve">САНКТ-ПЕТЕРБУРГСКИЙ ГОСУДАРСТВЕННЫЙ УНИВЕРСИТЕТ (СПбГУ)</w:t>
    </w:r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860A521">
    <w:pPr>
      <w:pStyle w:val="1767"/>
      <w:pBdr/>
      <w:spacing/>
      <w:ind/>
      <w:jc w:val="center"/>
      <w:rPr/>
    </w:pPr>
    <w:fldSimple w:instr="PAGE \* MERGEFORMAT">
      <w:r>
        <w:t xml:space="preserve">1</w:t>
      </w:r>
    </w:fldSimple>
    <w:r/>
    <w:r/>
  </w:p>
  <w:p w14:paraId="60C965B3">
    <w:pPr>
      <w:pStyle w:val="1767"/>
      <w:pBdr/>
      <w:spacing/>
      <w:ind w:firstLine="0"/>
      <w:jc w:val="center"/>
      <w:rPr>
        <w:b/>
        <w:bCs w:val="0"/>
      </w:rPr>
    </w:pPr>
    <w:r>
      <w:rPr>
        <w:b/>
        <w:bCs w:val="0"/>
      </w:rPr>
      <w:t xml:space="preserve">RU.02068516.62.01.29-140 33 02</w:t>
    </w:r>
    <w:r>
      <w:rPr>
        <w:b/>
        <w:bCs w:val="0"/>
      </w:rPr>
    </w:r>
    <w:r>
      <w:rPr>
        <w:b/>
        <w:bCs w:val="0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hanging="432" w:left="432"/>
      </w:pPr>
      <w:rPr/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hanging="576" w:left="576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hanging="720" w:left="720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hanging="864" w:left="864"/>
      </w:pPr>
      <w:pStyle w:val="1700"/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hanging="1008" w:left="1008"/>
      </w:pPr>
      <w:pStyle w:val="1701"/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hanging="1152" w:left="1152"/>
      </w:pPr>
      <w:pStyle w:val="1702"/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tabs>
          <w:tab w:val="num" w:leader="none" w:pos="0"/>
        </w:tabs>
        <w:spacing/>
        <w:ind w:hanging="1296" w:left="1296"/>
      </w:pPr>
      <w:pStyle w:val="1703"/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0"/>
        </w:tabs>
        <w:spacing/>
        <w:ind w:hanging="1440" w:left="1440"/>
      </w:pPr>
      <w:pStyle w:val="1704"/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0"/>
        </w:tabs>
        <w:spacing/>
        <w:ind w:hanging="1584" w:left="1584"/>
      </w:pPr>
      <w:pStyle w:val="1705"/>
      <w:rPr/>
      <w:start w:val="1"/>
      <w:suff w:val="tab"/>
    </w:lvl>
  </w:abstractNum>
  <w:abstractNum w:abstractNumId="1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-141"/>
      </w:pPr>
      <w:pStyle w:val="1697"/>
      <w:rPr>
        <w:rFonts w:ascii="Times New Roman" w:hAnsi="Times New Roman"/>
        <w:b/>
        <w:i w:val="0"/>
        <w:caps w:val="0"/>
        <w:smallCaps w:val="0"/>
        <w:strike w:val="0"/>
        <w:vanish w:val="0"/>
        <w:color w:val="000000"/>
        <w:position w:val="0"/>
        <w:sz w:val="32"/>
        <w:szCs w:val="36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tabs>
          <w:tab w:val="num" w:leader="none" w:pos="0"/>
        </w:tabs>
        <w:spacing/>
        <w:ind w:firstLine="851" w:left="0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tabs>
          <w:tab w:val="num" w:leader="none" w:pos="0"/>
        </w:tabs>
        <w:spacing/>
        <w:ind w:firstLine="851" w:left="7938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4"/>
        <w:szCs w:val="24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tabs>
          <w:tab w:val="num" w:leader="none" w:pos="0"/>
        </w:tabs>
        <w:spacing/>
        <w:ind w:firstLine="851" w:left="425"/>
      </w:pPr>
      <w:rPr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space"/>
    </w:lvl>
    <w:lvl w:ilvl="4">
      <w:isLgl w:val="false"/>
      <w:lvlJc w:val="left"/>
      <w:lvlText w:val="%1.%2.%3.%4.%5"/>
      <w:numFmt w:val="decimal"/>
      <w:pPr>
        <w:pBdr/>
        <w:tabs>
          <w:tab w:val="num" w:leader="none" w:pos="0"/>
        </w:tabs>
        <w:spacing/>
        <w:ind w:firstLine="851" w:left="1843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0"/>
        </w:tabs>
        <w:spacing/>
        <w:ind w:firstLine="851" w:left="0"/>
      </w:pPr>
      <w:rPr>
        <w:rFonts w:ascii="Times New Roman" w:hAnsi="Times New Roman"/>
        <w:b w:val="0"/>
        <w:i w:val="0"/>
        <w:caps w:val="0"/>
        <w:smallCaps w:val="0"/>
        <w:strike w:val="0"/>
        <w:vanish w:val="0"/>
        <w:color w:val="000000"/>
        <w:position w:val="0"/>
        <w:sz w:val="28"/>
        <w:vertAlign w:val="baseline"/>
        <w14:textOutline w14:w="0" w14:cap="rnd" w14:cmpd="sng" w14:algn="ctr">
          <w14:noFill/>
          <w14:prstDash w14:val="solid"/>
          <w14:bevel/>
        </w14:textOutline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</w:abstractNum>
  <w:abstractNum w:abstractNumId="2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91" w:left="800"/>
      </w:pPr>
      <w:pStyle w:val="1801"/>
      <w:rPr/>
      <w:start w:val="1"/>
      <w:suff w:val="space"/>
    </w:lvl>
    <w:lvl w:ilvl="1">
      <w:isLgl w:val="false"/>
      <w:lvlJc w:val="left"/>
      <w:lvlText w:val="%2."/>
      <w:numFmt w:val="lowerLetter"/>
      <w:pPr>
        <w:pBdr/>
        <w:tabs>
          <w:tab w:val="num" w:leader="none" w:pos="1563"/>
        </w:tabs>
        <w:spacing/>
        <w:ind w:hanging="360" w:left="156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2283"/>
        </w:tabs>
        <w:spacing/>
        <w:ind w:hanging="180" w:left="228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3003"/>
        </w:tabs>
        <w:spacing/>
        <w:ind w:hanging="360" w:left="300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3723"/>
        </w:tabs>
        <w:spacing/>
        <w:ind w:hanging="360" w:left="372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4443"/>
        </w:tabs>
        <w:spacing/>
        <w:ind w:hanging="180" w:left="444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163"/>
        </w:tabs>
        <w:spacing/>
        <w:ind w:hanging="360" w:left="516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5883"/>
        </w:tabs>
        <w:spacing/>
        <w:ind w:hanging="360" w:left="588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6603"/>
        </w:tabs>
        <w:spacing/>
        <w:ind w:hanging="180" w:left="6603"/>
      </w:pPr>
      <w:rPr/>
      <w:start w:val="1"/>
      <w:suff w:val="tab"/>
    </w:lvl>
  </w:abstractNum>
  <w:abstractNum w:abstractNumId="3">
    <w:lvl w:ilvl="0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firstLine="851" w:left="3402"/>
      </w:pPr>
      <w:pStyle w:val="1802"/>
      <w:rPr>
        <w:rFonts w:hint="default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  <w:start w:val="1"/>
      <w:suff w:val="tab"/>
    </w:lvl>
    <w:lvl w:ilvl="1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1701"/>
      </w:pPr>
      <w:pStyle w:val="1803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2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126"/>
      </w:pPr>
      <w:pStyle w:val="1804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3">
      <w:isLgl w:val="false"/>
      <w:lvlJc w:val="left"/>
      <w:lvlText w:val="‒"/>
      <w:numFmt w:val="bullet"/>
      <w:pPr>
        <w:pBdr/>
        <w:tabs>
          <w:tab w:val="num" w:leader="none" w:pos="0"/>
        </w:tabs>
        <w:spacing/>
        <w:ind w:hanging="425" w:left="2551"/>
      </w:pPr>
      <w:pStyle w:val="1805"/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29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40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382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251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hanging="425" w:left="4676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tab"/>
    </w:lvl>
  </w:abstractNum>
  <w:abstractNum w:abstractNumId="4"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851" w:left="0"/>
      </w:pPr>
      <w:pStyle w:val="1807"/>
      <w:rPr>
        <w:rFonts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1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vertAlign w:val="baseline"/>
      </w:rPr>
      <w:start w:val="1"/>
      <w:suff w:val="space"/>
    </w:lvl>
    <w:lvl w:ilvl="2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3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4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5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6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7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  <w:lvl w:ilvl="8">
      <w:isLgl w:val="false"/>
      <w:lvlJc w:val="left"/>
      <w:lvlText w:val="♯"/>
      <w:numFmt w:val="bullet"/>
      <w:pPr>
        <w:pBdr/>
        <w:tabs>
          <w:tab w:val="num" w:leader="none" w:pos="0"/>
        </w:tabs>
        <w:spacing/>
        <w:ind w:firstLine="851" w:left="0"/>
      </w:pPr>
      <w:rPr>
        <w:rFonts w:hint="default" w:ascii="Times New Roman" w:hAnsi="Times New Roman" w:cs="Times New Roman"/>
        <w:b w:val="0"/>
        <w:i w:val="0"/>
        <w:caps w:val="0"/>
        <w:smallCaps w:val="0"/>
        <w:strike w:val="0"/>
        <w:vanish w:val="0"/>
        <w:position w:val="0"/>
        <w:sz w:val="28"/>
        <w:u w:val="none"/>
        <w:vertAlign w:val="baseline"/>
      </w:rPr>
      <w:start w:val="1"/>
      <w:suff w:val="space"/>
    </w:lvl>
  </w:abstractNum>
  <w:abstractNum w:abstractNumId="5">
    <w:lvl w:ilvl="0">
      <w:isLgl w:val="false"/>
      <w:lvlJc w:val="left"/>
      <w:lvlText w:val="%1)"/>
      <w:numFmt w:val="russianLower"/>
      <w:pPr>
        <w:pBdr/>
        <w:tabs>
          <w:tab w:val="num" w:leader="none" w:pos="0"/>
        </w:tabs>
        <w:spacing/>
        <w:ind w:hanging="360" w:left="360"/>
      </w:pPr>
      <w:pStyle w:val="1823"/>
      <w:rPr/>
      <w:start w:val="1"/>
      <w:suff w:val="tab"/>
    </w:lvl>
    <w:lvl w:ilvl="1">
      <w:isLgl w:val="false"/>
      <w:lvlJc w:val="left"/>
      <w:lvlText w:val="%2)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2">
      <w:isLgl w:val="false"/>
      <w:lvlJc w:val="left"/>
      <w:lvlText w:val="%2-%3)"/>
      <w:numFmt w:val="decimal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44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180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16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52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288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hanging="360" w:left="324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84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Times New Roman" w:cs="Times New Roman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548">
    <w:name w:val="Table Grid Light"/>
    <w:basedOn w:val="18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Plain Table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Plain Table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Plain Table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Grid Table 1 Light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Grid Table 1 Light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Grid Table 1 Light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Grid Table 1 Light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Grid Table 1 Light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Grid Table 1 Light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Grid Table 1 Light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Grid Table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Grid Table 2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Grid Table 2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Grid Table 2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Grid Table 2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Grid Table 2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Grid Table 2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Grid Table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Grid Table 3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Grid Table 3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Grid Table 3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Grid Table 3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Grid Table 3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Grid Table 3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Grid Table 4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Grid Table 4 - Accent 1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Grid Table 4 - Accent 2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Grid Table 4 - Accent 3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Grid Table 4 - Accent 4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Grid Table 4 - Accent 5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Grid Table 4 - Accent 6"/>
    <w:basedOn w:val="18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Grid Table 5 Dark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Grid Table 5 Dark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Grid Table 5 Dark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Grid Table 5 Dark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Grid Table 5 Dark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Grid Table 5 Dark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Grid Table 5 Dark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Grid Table 6 Colorful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Grid Table 6 Colorful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Grid Table 6 Colorful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Grid Table 6 Colorful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Grid Table 6 Colorful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Grid Table 6 Colorful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Grid Table 6 Colorful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Grid Table 7 Colorful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Grid Table 7 Colorful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Grid Table 7 Colorful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Grid Table 7 Colorful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Grid Table 7 Colorful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Grid Table 7 Colorful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Grid Table 7 Colorful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st Table 1 Light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st Table 1 Light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st Table 1 Light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st Table 1 Light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st Table 1 Light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st Table 1 Light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st Table 1 Light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List Table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List Table 2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List Table 2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List Table 2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List Table 2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List Table 2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List Table 2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List Table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List Table 3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List Table 3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List Table 3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List Table 3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List Table 3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List Table 3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>
    <w:name w:val="List Table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>
    <w:name w:val="List Table 4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>
    <w:name w:val="List Table 4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>
    <w:name w:val="List Table 4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>
    <w:name w:val="List Table 4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>
    <w:name w:val="List Table 4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>
    <w:name w:val="List Table 4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>
    <w:name w:val="List Table 5 Dark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0">
    <w:name w:val="List Table 5 Dark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1">
    <w:name w:val="List Table 5 Dark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2">
    <w:name w:val="List Table 5 Dark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3">
    <w:name w:val="List Table 5 Dark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4">
    <w:name w:val="List Table 5 Dark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5">
    <w:name w:val="List Table 5 Dark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36">
    <w:name w:val="List Table 6 Colorful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>
    <w:name w:val="List Table 6 Colorful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>
    <w:name w:val="List Table 6 Colorful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>
    <w:name w:val="List Table 6 Colorful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>
    <w:name w:val="List Table 6 Colorful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>
    <w:name w:val="List Table 6 Colorful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>
    <w:name w:val="List Table 6 Colorful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>
    <w:name w:val="List Table 7 Colorful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4">
    <w:name w:val="List Table 7 Colorful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5">
    <w:name w:val="List Table 7 Colorful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6">
    <w:name w:val="List Table 7 Colorful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7">
    <w:name w:val="List Table 7 Colorful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8">
    <w:name w:val="List Table 7 Colorful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49">
    <w:name w:val="List Table 7 Colorful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50">
    <w:name w:val="Lined - Accent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>
    <w:name w:val="Lined - Accent 1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>
    <w:name w:val="Lined - Accent 2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>
    <w:name w:val="Lined - Accent 3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>
    <w:name w:val="Lined - Accent 4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>
    <w:name w:val="Lined - Accent 5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>
    <w:name w:val="Lined - Accent 6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>
    <w:name w:val="Bordered &amp; Lined - Accent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>
    <w:name w:val="Bordered &amp; Lined - Accent 1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>
    <w:name w:val="Bordered &amp; Lined - Accent 2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>
    <w:name w:val="Bordered &amp; Lined - Accent 3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>
    <w:name w:val="Bordered &amp; Lined - Accent 4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>
    <w:name w:val="Bordered &amp; Lined - Accent 5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>
    <w:name w:val="Bordered &amp; Lined - Accent 6"/>
    <w:basedOn w:val="18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>
    <w:name w:val="Bordered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>
    <w:name w:val="Bordered - Accent 1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>
    <w:name w:val="Bordered - Accent 2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>
    <w:name w:val="Bordered - Accent 3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>
    <w:name w:val="Bordered - Accent 4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>
    <w:name w:val="Bordered - Accent 5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>
    <w:name w:val="Bordered - Accent 6"/>
    <w:basedOn w:val="18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671">
    <w:name w:val="Heading 1 Char"/>
    <w:basedOn w:val="1706"/>
    <w:link w:val="16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72">
    <w:name w:val="Heading 2 Char"/>
    <w:basedOn w:val="1706"/>
    <w:link w:val="1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73">
    <w:name w:val="Heading 3 Char"/>
    <w:basedOn w:val="1706"/>
    <w:link w:val="1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74">
    <w:name w:val="Heading 4 Char"/>
    <w:basedOn w:val="1706"/>
    <w:link w:val="17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75">
    <w:name w:val="Heading 5 Char"/>
    <w:basedOn w:val="1706"/>
    <w:link w:val="1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76">
    <w:name w:val="Heading 6 Char"/>
    <w:basedOn w:val="1706"/>
    <w:link w:val="17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77">
    <w:name w:val="Heading 7 Char"/>
    <w:basedOn w:val="1706"/>
    <w:link w:val="17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78">
    <w:name w:val="Heading 8 Char"/>
    <w:basedOn w:val="1706"/>
    <w:link w:val="17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79">
    <w:name w:val="Heading 9 Char"/>
    <w:basedOn w:val="1706"/>
    <w:link w:val="17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80">
    <w:name w:val="Title Char"/>
    <w:basedOn w:val="1706"/>
    <w:link w:val="176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81">
    <w:name w:val="Subtitle"/>
    <w:basedOn w:val="1696"/>
    <w:next w:val="1696"/>
    <w:link w:val="16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82">
    <w:name w:val="Subtitle Char"/>
    <w:basedOn w:val="1706"/>
    <w:link w:val="16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83">
    <w:name w:val="Quote"/>
    <w:basedOn w:val="1696"/>
    <w:next w:val="1696"/>
    <w:link w:val="16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84">
    <w:name w:val="Quote Char"/>
    <w:basedOn w:val="1706"/>
    <w:link w:val="168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5">
    <w:name w:val="Intense Quote Char"/>
    <w:basedOn w:val="1706"/>
    <w:link w:val="178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86">
    <w:name w:val="Subtle Emphasis"/>
    <w:basedOn w:val="17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87">
    <w:name w:val="Subtle Reference"/>
    <w:basedOn w:val="17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88">
    <w:name w:val="Book Title"/>
    <w:basedOn w:val="170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689">
    <w:name w:val="Header Char"/>
    <w:basedOn w:val="1706"/>
    <w:link w:val="1767"/>
    <w:uiPriority w:val="99"/>
    <w:pPr>
      <w:pBdr/>
      <w:spacing/>
      <w:ind/>
    </w:pPr>
  </w:style>
  <w:style w:type="character" w:styleId="1690">
    <w:name w:val="Footer Char"/>
    <w:basedOn w:val="1706"/>
    <w:link w:val="1768"/>
    <w:uiPriority w:val="99"/>
    <w:pPr>
      <w:pBdr/>
      <w:spacing/>
      <w:ind/>
    </w:pPr>
  </w:style>
  <w:style w:type="character" w:styleId="1691">
    <w:name w:val="Footnote Text Char"/>
    <w:basedOn w:val="1706"/>
    <w:link w:val="1822"/>
    <w:uiPriority w:val="99"/>
    <w:semiHidden/>
    <w:pPr>
      <w:pBdr/>
      <w:spacing/>
      <w:ind/>
    </w:pPr>
    <w:rPr>
      <w:sz w:val="20"/>
      <w:szCs w:val="20"/>
    </w:rPr>
  </w:style>
  <w:style w:type="paragraph" w:styleId="1692">
    <w:name w:val="endnote text"/>
    <w:basedOn w:val="1696"/>
    <w:link w:val="16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93">
    <w:name w:val="Endnote Text Char"/>
    <w:basedOn w:val="1706"/>
    <w:link w:val="1692"/>
    <w:uiPriority w:val="99"/>
    <w:semiHidden/>
    <w:pPr>
      <w:pBdr/>
      <w:spacing/>
      <w:ind/>
    </w:pPr>
    <w:rPr>
      <w:sz w:val="20"/>
      <w:szCs w:val="20"/>
    </w:rPr>
  </w:style>
  <w:style w:type="character" w:styleId="1694">
    <w:name w:val="endnote reference"/>
    <w:basedOn w:val="1706"/>
    <w:uiPriority w:val="99"/>
    <w:semiHidden/>
    <w:unhideWhenUsed/>
    <w:pPr>
      <w:pBdr/>
      <w:spacing/>
      <w:ind/>
    </w:pPr>
    <w:rPr>
      <w:vertAlign w:val="superscript"/>
    </w:rPr>
  </w:style>
  <w:style w:type="paragraph" w:styleId="1695">
    <w:name w:val="table of figures"/>
    <w:basedOn w:val="1696"/>
    <w:next w:val="1696"/>
    <w:uiPriority w:val="99"/>
    <w:unhideWhenUsed/>
    <w:pPr>
      <w:pBdr/>
      <w:spacing w:after="0" w:afterAutospacing="0"/>
      <w:ind/>
    </w:pPr>
  </w:style>
  <w:style w:type="paragraph" w:styleId="1696" w:default="1">
    <w:name w:val="Normal"/>
    <w:qFormat/>
    <w:pPr>
      <w:widowControl w:val="true"/>
      <w:pBdr/>
      <w:bidi w:val="false"/>
      <w:spacing w:after="0" w:before="0" w:line="360" w:lineRule="auto"/>
      <w:ind w:firstLine="720"/>
      <w:contextualSpacing w:val="true"/>
      <w:jc w:val="both"/>
    </w:pPr>
    <w:rPr>
      <w:rFonts w:ascii="Times New Roman" w:hAnsi="Times New Roman" w:eastAsia="Times New Roman" w:cs="Arial"/>
      <w:bCs/>
      <w:iCs/>
      <w:color w:val="auto"/>
      <w:sz w:val="24"/>
      <w:szCs w:val="24"/>
      <w:lang w:val="ru-RU" w:eastAsia="ru-RU" w:bidi="ar-SA"/>
    </w:rPr>
  </w:style>
  <w:style w:type="paragraph" w:styleId="1697">
    <w:name w:val="Heading 1"/>
    <w:basedOn w:val="1696"/>
    <w:next w:val="1696"/>
    <w:link w:val="1725"/>
    <w:uiPriority w:val="9"/>
    <w:qFormat/>
    <w:pPr>
      <w:keepNext w:val="true"/>
      <w:keepLines w:val="true"/>
      <w:pageBreakBefore w:val="true"/>
      <w:numPr>
        <w:ilvl w:val="0"/>
        <w:numId w:val="2"/>
      </w:numPr>
      <w:pBdr/>
      <w:spacing w:after="0" w:before="120"/>
      <w:ind w:firstLine="709" w:left="0"/>
      <w:contextualSpacing w:val="true"/>
      <w:outlineLvl w:val="0"/>
    </w:pPr>
    <w:rPr>
      <w:b/>
      <w:color w:val="000000" w:themeColor="text1"/>
      <w:sz w:val="32"/>
      <w:szCs w:val="32"/>
    </w:rPr>
  </w:style>
  <w:style w:type="paragraph" w:styleId="1698">
    <w:name w:val="Heading 2"/>
    <w:basedOn w:val="1797"/>
    <w:next w:val="1696"/>
    <w:link w:val="1728"/>
    <w:uiPriority w:val="9"/>
    <w:qFormat/>
    <w:pPr>
      <w:pBdr/>
      <w:spacing/>
      <w:ind/>
    </w:pPr>
  </w:style>
  <w:style w:type="paragraph" w:styleId="1699">
    <w:name w:val="Heading 3"/>
    <w:basedOn w:val="1698"/>
    <w:next w:val="1696"/>
    <w:link w:val="1729"/>
    <w:uiPriority w:val="9"/>
    <w:qFormat/>
    <w:pPr>
      <w:pBdr/>
      <w:spacing/>
      <w:ind w:firstLine="709" w:left="567"/>
      <w:outlineLvl w:val="2"/>
    </w:pPr>
  </w:style>
  <w:style w:type="paragraph" w:styleId="1700">
    <w:name w:val="Heading 4"/>
    <w:basedOn w:val="1696"/>
    <w:next w:val="1696"/>
    <w:link w:val="1712"/>
    <w:qFormat/>
    <w:pPr>
      <w:keepNext w:val="true"/>
      <w:keepLines w:val="true"/>
      <w:numPr>
        <w:ilvl w:val="3"/>
        <w:numId w:val="1"/>
      </w:numPr>
      <w:pBdr/>
      <w:spacing w:after="0" w:before="240"/>
      <w:ind/>
      <w:contextualSpacing w:val="true"/>
      <w:outlineLvl w:val="3"/>
    </w:pPr>
    <w:rPr>
      <w:rFonts w:eastAsia="ＭＳ ゴシック" w:eastAsiaTheme="majorEastAsia" w:cstheme="majorBidi"/>
      <w:iCs w:val="0"/>
      <w:color w:val="595959" w:themeColor="text1" w:themeTint="A6"/>
    </w:rPr>
  </w:style>
  <w:style w:type="paragraph" w:styleId="1701">
    <w:name w:val="Heading 5"/>
    <w:basedOn w:val="1696"/>
    <w:next w:val="1696"/>
    <w:link w:val="1713"/>
    <w:unhideWhenUsed/>
    <w:qFormat/>
    <w:pPr>
      <w:keepNext w:val="true"/>
      <w:keepLines w:val="true"/>
      <w:numPr>
        <w:ilvl w:val="4"/>
        <w:numId w:val="1"/>
      </w:numPr>
      <w:pBdr/>
      <w:spacing w:after="0" w:before="240"/>
      <w:ind/>
      <w:contextualSpacing w:val="true"/>
      <w:outlineLvl w:val="4"/>
    </w:pPr>
    <w:rPr>
      <w:rFonts w:eastAsia="ＭＳ ゴシック" w:eastAsiaTheme="majorEastAsia" w:cstheme="majorBidi"/>
      <w:color w:val="595959" w:themeColor="text1" w:themeTint="A6"/>
    </w:rPr>
  </w:style>
  <w:style w:type="paragraph" w:styleId="1702">
    <w:name w:val="Heading 6"/>
    <w:basedOn w:val="1696"/>
    <w:next w:val="1696"/>
    <w:link w:val="1714"/>
    <w:semiHidden/>
    <w:unhideWhenUsed/>
    <w:qFormat/>
    <w:pPr>
      <w:keepNext w:val="true"/>
      <w:keepLines w:val="true"/>
      <w:numPr>
        <w:ilvl w:val="5"/>
        <w:numId w:val="1"/>
      </w:numPr>
      <w:pBdr/>
      <w:spacing w:after="0" w:before="240"/>
      <w:ind/>
      <w:contextualSpacing w:val="true"/>
      <w:outlineLvl w:val="5"/>
    </w:pPr>
    <w:rPr>
      <w:rFonts w:eastAsia="ＭＳ ゴシック" w:eastAsiaTheme="majorEastAsia" w:cstheme="majorBidi"/>
      <w:color w:val="7f7f7f" w:themeColor="text1" w:themeTint="80"/>
    </w:rPr>
  </w:style>
  <w:style w:type="paragraph" w:styleId="1703">
    <w:name w:val="Heading 7"/>
    <w:basedOn w:val="1696"/>
    <w:next w:val="1696"/>
    <w:link w:val="1715"/>
    <w:semiHidden/>
    <w:unhideWhenUsed/>
    <w:qFormat/>
    <w:pPr>
      <w:keepNext w:val="true"/>
      <w:keepLines w:val="true"/>
      <w:numPr>
        <w:ilvl w:val="6"/>
        <w:numId w:val="1"/>
      </w:numPr>
      <w:pBdr/>
      <w:spacing w:after="0" w:before="240"/>
      <w:ind/>
      <w:contextualSpacing w:val="true"/>
      <w:outlineLvl w:val="6"/>
    </w:pPr>
    <w:rPr>
      <w:rFonts w:eastAsia="ＭＳ ゴシック" w:eastAsiaTheme="majorEastAsia" w:cstheme="majorBidi"/>
      <w:color w:val="7f7f7f" w:themeColor="text1" w:themeTint="80"/>
    </w:rPr>
  </w:style>
  <w:style w:type="paragraph" w:styleId="1704">
    <w:name w:val="Heading 8"/>
    <w:basedOn w:val="1696"/>
    <w:next w:val="1696"/>
    <w:link w:val="1716"/>
    <w:semiHidden/>
    <w:unhideWhenUsed/>
    <w:qFormat/>
    <w:pPr>
      <w:keepNext w:val="true"/>
      <w:keepLines w:val="true"/>
      <w:numPr>
        <w:ilvl w:val="7"/>
        <w:numId w:val="1"/>
      </w:numPr>
      <w:pBdr/>
      <w:spacing w:after="0" w:before="240"/>
      <w:ind/>
      <w:contextualSpacing w:val="true"/>
      <w:outlineLvl w:val="7"/>
    </w:pPr>
    <w:rPr>
      <w:rFonts w:eastAsia="ＭＳ ゴシック" w:eastAsiaTheme="majorEastAsia" w:cstheme="majorBidi"/>
      <w:color w:val="7f7f7f" w:themeColor="text1" w:themeTint="80"/>
      <w:szCs w:val="21"/>
    </w:rPr>
  </w:style>
  <w:style w:type="paragraph" w:styleId="1705">
    <w:name w:val="Heading 9"/>
    <w:basedOn w:val="1696"/>
    <w:next w:val="1696"/>
    <w:link w:val="1717"/>
    <w:semiHidden/>
    <w:unhideWhenUsed/>
    <w:qFormat/>
    <w:pPr>
      <w:keepNext w:val="true"/>
      <w:keepLines w:val="true"/>
      <w:numPr>
        <w:ilvl w:val="8"/>
        <w:numId w:val="1"/>
      </w:numPr>
      <w:pBdr/>
      <w:spacing w:after="0" w:before="240"/>
      <w:ind/>
      <w:contextualSpacing w:val="true"/>
      <w:outlineLvl w:val="8"/>
    </w:pPr>
    <w:rPr>
      <w:rFonts w:eastAsia="ＭＳ ゴシック" w:eastAsiaTheme="majorEastAsia" w:cstheme="majorBidi"/>
      <w:color w:val="7f7f7f" w:themeColor="text1" w:themeTint="80"/>
      <w:szCs w:val="21"/>
    </w:rPr>
  </w:style>
  <w:style w:type="character" w:styleId="170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1707">
    <w:name w:val="Hyperlink"/>
    <w:basedOn w:val="1706"/>
    <w:uiPriority w:val="99"/>
    <w:pPr>
      <w:pBdr/>
      <w:spacing/>
      <w:ind/>
    </w:pPr>
    <w:rPr>
      <w:color w:val="0000ff"/>
      <w:u w:val="single"/>
    </w:rPr>
  </w:style>
  <w:style w:type="character" w:styleId="1708" w:customStyle="1">
    <w:name w:val="Верхний колонтитул Знак"/>
    <w:basedOn w:val="1706"/>
    <w:link w:val="1767"/>
    <w:uiPriority w:val="99"/>
    <w:qFormat/>
    <w:pPr>
      <w:pBdr/>
      <w:spacing/>
      <w:ind/>
    </w:pPr>
    <w:rPr>
      <w:rFonts w:ascii="Arial" w:hAnsi="Arial"/>
      <w:sz w:val="20"/>
    </w:rPr>
  </w:style>
  <w:style w:type="character" w:styleId="1709" w:customStyle="1">
    <w:name w:val="Нижний колонтитул Знак"/>
    <w:basedOn w:val="1706"/>
    <w:link w:val="1768"/>
    <w:uiPriority w:val="99"/>
    <w:qFormat/>
    <w:pPr>
      <w:pBdr/>
      <w:spacing/>
      <w:ind/>
    </w:pPr>
    <w:rPr>
      <w:rFonts w:ascii="Arial" w:hAnsi="Arial"/>
      <w:sz w:val="18"/>
    </w:rPr>
  </w:style>
  <w:style w:type="character" w:styleId="1710">
    <w:name w:val="Page Number"/>
    <w:basedOn w:val="1706"/>
    <w:pPr>
      <w:pBdr/>
      <w:spacing/>
      <w:ind/>
    </w:pPr>
    <w:rPr>
      <w:rFonts w:ascii="Arial" w:hAnsi="Arial"/>
      <w:sz w:val="20"/>
    </w:rPr>
  </w:style>
  <w:style w:type="character" w:styleId="1711" w:customStyle="1">
    <w:name w:val="Схема документа Знак"/>
    <w:basedOn w:val="1706"/>
    <w:link w:val="1778"/>
    <w:qFormat/>
    <w:pPr>
      <w:pBdr/>
      <w:spacing/>
      <w:ind/>
    </w:pPr>
    <w:rPr>
      <w:rFonts w:ascii="Lucida Grande" w:hAnsi="Lucida Grande"/>
      <w:lang w:eastAsia="en-US"/>
    </w:rPr>
  </w:style>
  <w:style w:type="character" w:styleId="1712" w:customStyle="1">
    <w:name w:val="Заголовок 4 Знак"/>
    <w:basedOn w:val="1706"/>
    <w:link w:val="1700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color w:val="595959" w:themeColor="text1" w:themeTint="A6"/>
      <w:sz w:val="24"/>
      <w:szCs w:val="24"/>
      <w:lang w:val="ru-RU" w:eastAsia="ru-RU"/>
    </w:rPr>
  </w:style>
  <w:style w:type="character" w:styleId="1713" w:customStyle="1">
    <w:name w:val="Заголовок 5 Знак"/>
    <w:basedOn w:val="1706"/>
    <w:link w:val="1701"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595959" w:themeColor="text1" w:themeTint="A6"/>
      <w:sz w:val="24"/>
      <w:szCs w:val="24"/>
      <w:lang w:val="ru-RU" w:eastAsia="ru-RU"/>
    </w:rPr>
  </w:style>
  <w:style w:type="character" w:styleId="1714" w:customStyle="1">
    <w:name w:val="Заголовок 6 Знак"/>
    <w:basedOn w:val="1706"/>
    <w:link w:val="1702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15" w:customStyle="1">
    <w:name w:val="Заголовок 7 Знак"/>
    <w:basedOn w:val="1706"/>
    <w:link w:val="1703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4"/>
      <w:lang w:val="ru-RU" w:eastAsia="ru-RU"/>
    </w:rPr>
  </w:style>
  <w:style w:type="character" w:styleId="1716" w:customStyle="1">
    <w:name w:val="Заголовок 8 Знак"/>
    <w:basedOn w:val="1706"/>
    <w:link w:val="1704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17" w:customStyle="1">
    <w:name w:val="Заголовок 9 Знак"/>
    <w:basedOn w:val="1706"/>
    <w:link w:val="1705"/>
    <w:semiHidden/>
    <w:qFormat/>
    <w:pPr>
      <w:pBdr/>
      <w:spacing/>
      <w:ind/>
    </w:pPr>
    <w:rPr>
      <w:rFonts w:ascii="Times New Roman" w:hAnsi="Times New Roman" w:eastAsia="ＭＳ ゴシック" w:eastAsiaTheme="majorEastAsia" w:cstheme="majorBidi"/>
      <w:bCs/>
      <w:iCs/>
      <w:color w:val="7f7f7f" w:themeColor="text1" w:themeTint="80"/>
      <w:sz w:val="24"/>
      <w:szCs w:val="21"/>
      <w:lang w:val="ru-RU" w:eastAsia="ru-RU"/>
    </w:rPr>
  </w:style>
  <w:style w:type="character" w:styleId="1718">
    <w:name w:val="Intense Emphasis"/>
    <w:basedOn w:val="1706"/>
    <w:qFormat/>
    <w:pPr>
      <w:pBdr/>
      <w:spacing/>
      <w:ind/>
    </w:pPr>
    <w:rPr>
      <w:i/>
      <w:iCs/>
      <w:color w:val="7f7f7f" w:themeColor="text1" w:themeTint="80"/>
    </w:rPr>
  </w:style>
  <w:style w:type="character" w:styleId="1719" w:customStyle="1">
    <w:name w:val="Выделенная цитата Знак"/>
    <w:basedOn w:val="1706"/>
    <w:link w:val="1784"/>
    <w:qFormat/>
    <w:pPr>
      <w:pBdr/>
      <w:spacing/>
      <w:ind/>
    </w:pPr>
    <w:rPr>
      <w:rFonts w:ascii="Source Sans Pro" w:hAnsi="Source Sans Pro"/>
      <w:i/>
      <w:iCs/>
      <w:color w:val="7f7f7f" w:themeColor="text1" w:themeTint="80"/>
      <w:sz w:val="20"/>
    </w:rPr>
  </w:style>
  <w:style w:type="character" w:styleId="1720">
    <w:name w:val="Intense Reference"/>
    <w:basedOn w:val="1706"/>
    <w:qFormat/>
    <w:pPr>
      <w:pBdr/>
      <w:spacing/>
      <w:ind/>
    </w:pPr>
    <w:rPr>
      <w:b/>
      <w:bCs/>
      <w:smallCaps/>
      <w:color w:val="7f7f7f" w:themeColor="text1" w:themeTint="80"/>
      <w:spacing w:val="5"/>
    </w:rPr>
  </w:style>
  <w:style w:type="character" w:styleId="1721" w:customStyle="1">
    <w:name w:val="Scroll Inline Code"/>
    <w:basedOn w:val="1706"/>
    <w:uiPriority w:val="1"/>
    <w:qFormat/>
    <w:pPr>
      <w:pBdr/>
      <w:spacing/>
      <w:ind/>
    </w:pPr>
    <w:rPr>
      <w:rFonts w:ascii="Courier New" w:hAnsi="Courier New"/>
      <w:shd w:val="clear" w:color="auto" w:fill="f4f5f7"/>
    </w:rPr>
  </w:style>
  <w:style w:type="character" w:styleId="1722">
    <w:name w:val="Emphasis"/>
    <w:qFormat/>
    <w:pPr>
      <w:pBdr/>
      <w:spacing/>
      <w:ind/>
    </w:pPr>
    <w:rPr>
      <w:i/>
      <w:iCs/>
      <w:lang w:val="ru-RU"/>
    </w:rPr>
  </w:style>
  <w:style w:type="character" w:styleId="1723" w:customStyle="1">
    <w:name w:val="Основной текст 2 Знак"/>
    <w:basedOn w:val="1706"/>
    <w:link w:val="1786"/>
    <w:semiHidden/>
    <w:qFormat/>
    <w:pPr>
      <w:pBdr/>
      <w:spacing/>
      <w:ind/>
    </w:pPr>
    <w:rPr>
      <w:rFonts w:ascii="Times New Roman" w:hAnsi="Times New Roman" w:cs="Arial"/>
      <w:bCs/>
      <w:iCs/>
      <w:sz w:val="40"/>
      <w:szCs w:val="40"/>
      <w:lang w:val="ru-RU" w:eastAsia="ru-RU"/>
    </w:rPr>
  </w:style>
  <w:style w:type="character" w:styleId="1724" w:customStyle="1">
    <w:name w:val="Основной текст Знак"/>
    <w:basedOn w:val="1706"/>
    <w:qFormat/>
    <w:pPr>
      <w:pBdr/>
      <w:spacing/>
      <w:ind/>
    </w:pPr>
  </w:style>
  <w:style w:type="character" w:styleId="1725" w:customStyle="1">
    <w:name w:val="Заголовок 1 Знак"/>
    <w:basedOn w:val="1706"/>
    <w:link w:val="1697"/>
    <w:uiPriority w:val="9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2"/>
      <w:lang w:val="ru-RU" w:eastAsia="ru-RU"/>
    </w:rPr>
  </w:style>
  <w:style w:type="character" w:styleId="1726" w:customStyle="1">
    <w:name w:val="Scroll Heading 1 Char"/>
    <w:basedOn w:val="1725"/>
    <w:link w:val="1796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32"/>
      <w:szCs w:val="36"/>
      <w:lang w:val="ru-RU" w:eastAsia="ru-RU"/>
    </w:rPr>
  </w:style>
  <w:style w:type="character" w:styleId="1727" w:customStyle="1">
    <w:name w:val="Scroll Heading 2 Char"/>
    <w:basedOn w:val="1706"/>
    <w:link w:val="1797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32"/>
      <w:lang w:val="ru-RU" w:eastAsia="ru-RU"/>
    </w:rPr>
  </w:style>
  <w:style w:type="character" w:styleId="1728" w:customStyle="1">
    <w:name w:val="Заголовок 2 Знак"/>
    <w:basedOn w:val="1706"/>
    <w:link w:val="1698"/>
    <w:uiPriority w:val="9"/>
    <w:qFormat/>
    <w:pPr>
      <w:pBdr/>
      <w:spacing/>
      <w:ind/>
    </w:pPr>
    <w:rPr>
      <w:rFonts w:ascii="Times New Roman" w:hAnsi="Times New Roman" w:cs="Arial"/>
      <w:iCs/>
      <w:color w:val="000000" w:themeColor="text1"/>
      <w:sz w:val="24"/>
      <w:szCs w:val="24"/>
      <w:lang w:val="ru-RU" w:eastAsia="ru-RU"/>
    </w:rPr>
  </w:style>
  <w:style w:type="character" w:styleId="1729" w:customStyle="1">
    <w:name w:val="Заголовок 3 Знак"/>
    <w:basedOn w:val="1728"/>
    <w:link w:val="1699"/>
    <w:uiPriority w:val="9"/>
    <w:qFormat/>
    <w:pPr>
      <w:pBdr/>
      <w:spacing/>
      <w:ind/>
    </w:pPr>
    <w:rPr>
      <w:rFonts w:ascii="Times New Roman" w:hAnsi="Times New Roman" w:cs="Arial"/>
      <w:bCs w:val="0"/>
      <w:iCs/>
      <w:color w:val="000000" w:themeColor="text1"/>
      <w:sz w:val="24"/>
      <w:szCs w:val="24"/>
      <w:lang w:val="ru-RU" w:eastAsia="ru-RU"/>
    </w:rPr>
  </w:style>
  <w:style w:type="character" w:styleId="1730" w:customStyle="1">
    <w:name w:val="Scroll Heading 3 Char"/>
    <w:basedOn w:val="1729"/>
    <w:link w:val="1798"/>
    <w:qFormat/>
    <w:pPr>
      <w:pBdr/>
      <w:spacing/>
      <w:ind/>
    </w:pPr>
    <w:rPr>
      <w:rFonts w:ascii="Times New Roman" w:hAnsi="Times New Roman" w:cs="Arial"/>
      <w:b/>
      <w:bCs/>
      <w:iCs/>
      <w:color w:val="000000" w:themeColor="text1"/>
      <w:sz w:val="28"/>
      <w:szCs w:val="28"/>
      <w:lang w:val="ru-RU" w:eastAsia="ru-RU"/>
    </w:rPr>
  </w:style>
  <w:style w:type="character" w:styleId="1731" w:customStyle="1">
    <w:name w:val="ЕСКД А4 – Маркированный список 2 Char"/>
    <w:basedOn w:val="1706"/>
    <w:link w:val="1803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32" w:customStyle="1">
    <w:name w:val="Scroll List Bullet 2 Char"/>
    <w:basedOn w:val="1731"/>
    <w:link w:val="1810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33" w:customStyle="1">
    <w:name w:val="ЕСКД А4 – Маркированный список 3 Char"/>
    <w:basedOn w:val="1706"/>
    <w:link w:val="1804"/>
    <w:uiPriority w:val="9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/>
    </w:rPr>
  </w:style>
  <w:style w:type="character" w:styleId="1734" w:customStyle="1">
    <w:name w:val="Scroll List Bullet 3 Char"/>
    <w:basedOn w:val="1733"/>
    <w:link w:val="1811"/>
    <w:qFormat/>
    <w:pPr>
      <w:pBdr/>
      <w:spacing/>
      <w:ind/>
    </w:pPr>
    <w:rPr>
      <w:rFonts w:ascii="Times New Roman" w:hAnsi="Times New Roman" w:eastAsia="Cambria" w:eastAsiaTheme="minorHAnsi" w:cstheme="minorBidi"/>
      <w:color w:val="000000" w:themeColor="text1"/>
      <w:sz w:val="24"/>
      <w:szCs w:val="24"/>
      <w:lang w:val="ru-RU"/>
    </w:rPr>
  </w:style>
  <w:style w:type="character" w:styleId="1735" w:customStyle="1">
    <w:name w:val="ЕСКД А4 – Маркированный список 4 Char"/>
    <w:basedOn w:val="1706"/>
    <w:link w:val="1805"/>
    <w:uiPriority w:val="9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8"/>
      <w:szCs w:val="28"/>
      <w:lang w:val="ru-RU"/>
    </w:rPr>
  </w:style>
  <w:style w:type="character" w:styleId="1736" w:customStyle="1">
    <w:name w:val="Scroll List Bullet 4 Char"/>
    <w:basedOn w:val="1735"/>
    <w:link w:val="1812"/>
    <w:qFormat/>
    <w:pPr>
      <w:pBdr/>
      <w:spacing/>
      <w:ind/>
    </w:pPr>
    <w:rPr>
      <w:rFonts w:ascii="Times New Roman" w:hAnsi="Times New Roman" w:eastAsia="Cambria" w:eastAsiaTheme="minorHAnsi"/>
      <w:color w:val="000000" w:themeColor="text1"/>
      <w:sz w:val="24"/>
      <w:szCs w:val="24"/>
      <w:lang w:val="ru-RU"/>
    </w:rPr>
  </w:style>
  <w:style w:type="character" w:styleId="1737" w:customStyle="1">
    <w:name w:val="Нумерация с литерами а) Char"/>
    <w:basedOn w:val="1706"/>
    <w:link w:val="1801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38" w:customStyle="1">
    <w:name w:val="Нумерация 1) Char"/>
    <w:basedOn w:val="1706"/>
    <w:link w:val="1799"/>
    <w:qFormat/>
    <w:pPr>
      <w:pBdr/>
      <w:spacing/>
      <w:ind/>
    </w:pPr>
    <w:rPr>
      <w:rFonts w:ascii="Times New Roman" w:hAnsi="Times New Roman" w:cs="Arial"/>
      <w:sz w:val="24"/>
      <w:szCs w:val="24"/>
      <w:lang w:val="ru-RU" w:eastAsia="ru-RU"/>
    </w:rPr>
  </w:style>
  <w:style w:type="character" w:styleId="1739" w:customStyle="1">
    <w:name w:val="Чертежный Char"/>
    <w:basedOn w:val="1706"/>
    <w:link w:val="1787"/>
    <w:semiHidden/>
    <w:qFormat/>
    <w:pPr>
      <w:pBdr/>
      <w:spacing/>
      <w:ind/>
    </w:pPr>
    <w:rPr>
      <w:rFonts w:cs="Arial"/>
      <w:bCs/>
      <w:iCs/>
      <w:sz w:val="28"/>
      <w:szCs w:val="28"/>
      <w:lang w:val="ru-RU" w:eastAsia="ru-RU"/>
    </w:rPr>
  </w:style>
  <w:style w:type="character" w:styleId="1740" w:customStyle="1">
    <w:name w:val="Чертежный 9 пт Char"/>
    <w:basedOn w:val="1739"/>
    <w:link w:val="1788"/>
    <w:semiHidden/>
    <w:qFormat/>
    <w:pPr>
      <w:pBdr/>
      <w:spacing/>
      <w:ind/>
    </w:pPr>
    <w:rPr>
      <w:rFonts w:cs="Arial"/>
      <w:bCs/>
      <w:iCs/>
      <w:sz w:val="18"/>
      <w:szCs w:val="28"/>
      <w:lang w:val="ru-RU" w:eastAsia="ru-RU"/>
    </w:rPr>
  </w:style>
  <w:style w:type="character" w:styleId="1741" w:customStyle="1">
    <w:name w:val="Основная надпись - 1 Char"/>
    <w:basedOn w:val="1740"/>
    <w:link w:val="1814"/>
    <w:qFormat/>
    <w:pPr>
      <w:pBdr/>
      <w:spacing/>
      <w:ind/>
    </w:pPr>
    <w:rPr>
      <w:rFonts w:ascii="Times New Roman" w:hAnsi="Times New Roman" w:cs="Arial"/>
      <w:bCs/>
      <w:iCs/>
      <w:sz w:val="18"/>
      <w:szCs w:val="28"/>
      <w:lang w:val="ru-RU" w:eastAsia="ru-RU"/>
    </w:rPr>
  </w:style>
  <w:style w:type="character" w:styleId="1742">
    <w:name w:val="Placeholder Text"/>
    <w:basedOn w:val="1706"/>
    <w:qFormat/>
    <w:pPr>
      <w:pBdr/>
      <w:spacing/>
      <w:ind/>
    </w:pPr>
    <w:rPr>
      <w:color w:val="666666"/>
    </w:rPr>
  </w:style>
  <w:style w:type="character" w:styleId="1743" w:customStyle="1">
    <w:name w:val="Без интервала Знак"/>
    <w:basedOn w:val="1706"/>
    <w:link w:val="1816"/>
    <w:uiPriority w:val="1"/>
    <w:qFormat/>
    <w:pPr>
      <w:pBdr/>
      <w:spacing/>
      <w:ind/>
    </w:pPr>
    <w:rPr>
      <w:rFonts w:ascii="Cambria" w:hAnsi="Cambria" w:eastAsia="ＭＳ 明朝" w:asciiTheme="minorHAnsi" w:hAnsiTheme="minorHAnsi" w:eastAsiaTheme="minorEastAsia" w:cstheme="minorBidi"/>
      <w:sz w:val="22"/>
      <w:szCs w:val="22"/>
      <w:lang w:val="ru-RU" w:eastAsia="ru-RU"/>
    </w:rPr>
  </w:style>
  <w:style w:type="character" w:styleId="1744" w:customStyle="1">
    <w:name w:val="scroll-code_defaultnew_content_plain"/>
    <w:basedOn w:val="1706"/>
    <w:qFormat/>
    <w:pPr>
      <w:pBdr/>
      <w:spacing/>
      <w:ind/>
    </w:pPr>
    <w:rPr>
      <w:color w:val="000000"/>
    </w:rPr>
  </w:style>
  <w:style w:type="character" w:styleId="1745" w:customStyle="1">
    <w:name w:val="scroll-code_defaultnew_content_value"/>
    <w:basedOn w:val="1706"/>
    <w:qFormat/>
    <w:pPr>
      <w:pBdr/>
      <w:spacing/>
      <w:ind/>
    </w:pPr>
    <w:rPr>
      <w:color w:val="009900"/>
    </w:rPr>
  </w:style>
  <w:style w:type="character" w:styleId="1746" w:customStyle="1">
    <w:name w:val="Абзац списка Знак"/>
    <w:basedOn w:val="1706"/>
    <w:link w:val="1817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47" w:customStyle="1">
    <w:name w:val="Scroll Heading 4 Char"/>
    <w:basedOn w:val="1706"/>
    <w:link w:val="1821"/>
    <w:qFormat/>
    <w:pPr>
      <w:pBdr/>
      <w:spacing/>
      <w:ind/>
    </w:pPr>
    <w:rPr>
      <w:rFonts w:ascii="Times New Roman" w:hAnsi="Times New Roman" w:cs="Arial"/>
      <w:b/>
      <w:bCs/>
      <w:iCs/>
      <w:sz w:val="24"/>
      <w:szCs w:val="24"/>
      <w:lang w:val="ru-RU" w:eastAsia="ru-RU"/>
    </w:rPr>
  </w:style>
  <w:style w:type="character" w:styleId="1748" w:customStyle="1">
    <w:name w:val="Текст сноски Знак"/>
    <w:basedOn w:val="1706"/>
    <w:link w:val="1822"/>
    <w:semiHidden/>
    <w:qFormat/>
    <w:pPr>
      <w:pBdr/>
      <w:spacing/>
      <w:ind/>
    </w:pPr>
    <w:rPr>
      <w:rFonts w:ascii="Times New Roman" w:hAnsi="Times New Roman"/>
      <w:lang w:val="ru-RU" w:eastAsia="ru-RU"/>
    </w:rPr>
  </w:style>
  <w:style w:type="character" w:styleId="1749">
    <w:name w:val="Footnote Characters"/>
    <w:basedOn w:val="1706"/>
    <w:semiHidden/>
    <w:qFormat/>
    <w:pPr>
      <w:pBdr/>
      <w:spacing/>
      <w:ind/>
    </w:pPr>
    <w:rPr>
      <w:vertAlign w:val="superscript"/>
    </w:rPr>
  </w:style>
  <w:style w:type="character" w:styleId="1750">
    <w:name w:val="footnote reference"/>
    <w:pPr>
      <w:pBdr/>
      <w:spacing/>
      <w:ind/>
    </w:pPr>
    <w:rPr>
      <w:vertAlign w:val="superscript"/>
    </w:rPr>
  </w:style>
  <w:style w:type="character" w:styleId="1751" w:customStyle="1">
    <w:name w:val="Scroll List Number Char"/>
    <w:basedOn w:val="1746"/>
    <w:link w:val="1823"/>
    <w:qFormat/>
    <w:pPr>
      <w:pBdr/>
      <w:spacing/>
      <w:ind/>
    </w:pPr>
    <w:rPr>
      <w:rFonts w:ascii="Times New Roman" w:hAnsi="Times New Roman" w:cs="Arial"/>
      <w:bCs/>
      <w:iCs/>
      <w:sz w:val="24"/>
      <w:szCs w:val="24"/>
      <w:lang w:val="ru-RU" w:eastAsia="ru-RU"/>
    </w:rPr>
  </w:style>
  <w:style w:type="character" w:styleId="1752" w:customStyle="1">
    <w:name w:val="Название объекта Знак"/>
    <w:basedOn w:val="1706"/>
    <w:link w:val="1763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53" w:customStyle="1">
    <w:name w:val="Scroll Caption Char"/>
    <w:basedOn w:val="1752"/>
    <w:link w:val="1824"/>
    <w:qFormat/>
    <w:pPr>
      <w:pBdr/>
      <w:spacing/>
      <w:ind/>
    </w:pPr>
    <w:rPr>
      <w:rFonts w:ascii="Times New Roman" w:hAnsi="Times New Roman" w:cs="Arial"/>
      <w:iCs/>
      <w:sz w:val="24"/>
      <w:szCs w:val="24"/>
      <w:lang w:val="ru-RU" w:eastAsia="ru-RU"/>
    </w:rPr>
  </w:style>
  <w:style w:type="character" w:styleId="1754" w:customStyle="1">
    <w:name w:val="Код HTML1"/>
    <w:basedOn w:val="1706"/>
    <w:uiPriority w:val="99"/>
    <w:semiHidden/>
    <w:unhideWhenUsed/>
    <w:qFormat/>
    <w:pPr>
      <w:pBdr/>
      <w:spacing/>
      <w:ind/>
    </w:pPr>
    <w:rPr>
      <w:rFonts w:ascii="Courier New" w:hAnsi="Courier New" w:eastAsia="Times New Roman" w:cs="Courier New"/>
      <w:sz w:val="20"/>
      <w:szCs w:val="20"/>
      <w:shd w:val="clear" w:color="auto" w:fill="f5f5f5"/>
    </w:rPr>
  </w:style>
  <w:style w:type="character" w:styleId="1755" w:customStyle="1">
    <w:name w:val="Стандартный HTML Знак"/>
    <w:basedOn w:val="1706"/>
    <w:link w:val="1825"/>
    <w:uiPriority w:val="99"/>
    <w:semiHidden/>
    <w:qFormat/>
    <w:pPr>
      <w:pBdr/>
      <w:spacing/>
      <w:ind/>
    </w:pPr>
    <w:rPr>
      <w:rFonts w:ascii="Courier New" w:hAnsi="Courier New" w:eastAsia="Times New Roman" w:cs="Courier New"/>
      <w:shd w:val="clear" w:color="auto" w:fill="f5f5f5"/>
    </w:rPr>
  </w:style>
  <w:style w:type="character" w:styleId="1756">
    <w:name w:val="Strong"/>
    <w:basedOn w:val="1706"/>
    <w:uiPriority w:val="22"/>
    <w:qFormat/>
    <w:pPr>
      <w:pBdr/>
      <w:spacing/>
      <w:ind/>
    </w:pPr>
    <w:rPr>
      <w:b/>
      <w:bCs/>
    </w:rPr>
  </w:style>
  <w:style w:type="character" w:styleId="1757">
    <w:name w:val="FollowedHyperlink"/>
    <w:basedOn w:val="1706"/>
    <w:uiPriority w:val="99"/>
    <w:semiHidden/>
    <w:unhideWhenUsed/>
    <w:pPr>
      <w:pBdr/>
      <w:spacing/>
      <w:ind/>
    </w:pPr>
    <w:rPr>
      <w:color w:val="800080"/>
      <w:u w:val="single"/>
    </w:rPr>
  </w:style>
  <w:style w:type="character" w:styleId="1758">
    <w:name w:val="HTML Code"/>
    <w:basedOn w:val="1706"/>
    <w:semiHidden/>
    <w:unhideWhenUsed/>
    <w:qFormat/>
    <w:pPr>
      <w:pBdr/>
      <w:spacing/>
      <w:ind/>
    </w:pPr>
    <w:rPr>
      <w:rFonts w:ascii="Consolas" w:hAnsi="Consolas"/>
      <w:sz w:val="20"/>
      <w:szCs w:val="20"/>
    </w:rPr>
  </w:style>
  <w:style w:type="character" w:styleId="1759" w:customStyle="1">
    <w:name w:val="Стандартный HTML Знак1"/>
    <w:basedOn w:val="1706"/>
    <w:link w:val="1827"/>
    <w:semiHidden/>
    <w:qFormat/>
    <w:pPr>
      <w:pBdr/>
      <w:spacing/>
      <w:ind/>
    </w:pPr>
    <w:rPr>
      <w:rFonts w:ascii="Consolas" w:hAnsi="Consolas" w:cs="Arial"/>
      <w:bCs/>
      <w:iCs/>
      <w:lang w:val="ru-RU" w:eastAsia="ru-RU"/>
    </w:rPr>
  </w:style>
  <w:style w:type="paragraph" w:styleId="1760">
    <w:name w:val="Heading"/>
    <w:basedOn w:val="1696"/>
    <w:next w:val="1761"/>
    <w:qFormat/>
    <w:pPr>
      <w:keepNext w:val="true"/>
      <w:pBdr/>
      <w:spacing w:after="120" w:before="240"/>
      <w:ind/>
      <w:contextualSpacing w:val="false"/>
    </w:pPr>
    <w:rPr>
      <w:rFonts w:ascii="Liberation Sans" w:hAnsi="Liberation Sans" w:eastAsia="Noto Sans CJK SC" w:cs="Noto Sans Devanagari"/>
      <w:sz w:val="28"/>
      <w:szCs w:val="28"/>
    </w:rPr>
  </w:style>
  <w:style w:type="paragraph" w:styleId="1761">
    <w:name w:val="Body Text"/>
    <w:basedOn w:val="1696"/>
    <w:link w:val="1724"/>
    <w:unhideWhenUsed/>
    <w:pPr>
      <w:pBdr/>
      <w:spacing/>
      <w:ind/>
    </w:pPr>
  </w:style>
  <w:style w:type="paragraph" w:styleId="1762">
    <w:name w:val="List"/>
    <w:basedOn w:val="1761"/>
    <w:pPr>
      <w:pBdr/>
      <w:spacing/>
      <w:ind/>
    </w:pPr>
    <w:rPr>
      <w:rFonts w:cs="Noto Sans Devanagari"/>
    </w:rPr>
  </w:style>
  <w:style w:type="paragraph" w:styleId="1763">
    <w:name w:val="Caption"/>
    <w:basedOn w:val="1696"/>
    <w:next w:val="1696"/>
    <w:link w:val="1752"/>
    <w:qFormat/>
    <w:pPr>
      <w:pBdr/>
      <w:spacing w:after="0" w:before="120"/>
      <w:ind/>
      <w:contextualSpacing w:val="true"/>
    </w:pPr>
    <w:rPr>
      <w:bCs w:val="0"/>
    </w:rPr>
  </w:style>
  <w:style w:type="paragraph" w:styleId="1764">
    <w:name w:val="Index"/>
    <w:basedOn w:val="1696"/>
    <w:qFormat/>
    <w:pPr>
      <w:suppressLineNumbers w:val="true"/>
      <w:pBdr/>
      <w:spacing/>
      <w:ind/>
    </w:pPr>
    <w:rPr>
      <w:rFonts w:cs="Noto Sans Devanagari"/>
    </w:rPr>
  </w:style>
  <w:style w:type="paragraph" w:styleId="1765">
    <w:name w:val="Title"/>
    <w:basedOn w:val="1696"/>
    <w:qFormat/>
    <w:pPr>
      <w:pBdr/>
      <w:spacing w:after="0" w:before="120"/>
      <w:ind/>
      <w:contextualSpacing w:val="true"/>
      <w:jc w:val="center"/>
      <w:outlineLvl w:val="0"/>
    </w:pPr>
    <w:rPr>
      <w:b/>
      <w:bCs w:val="0"/>
      <w:color w:val="404040" w:themeColor="text1" w:themeTint="BF"/>
      <w:sz w:val="48"/>
      <w:szCs w:val="32"/>
    </w:rPr>
  </w:style>
  <w:style w:type="paragraph" w:styleId="1766">
    <w:name w:val="Header and Footer"/>
    <w:basedOn w:val="1696"/>
    <w:qFormat/>
    <w:pPr>
      <w:pBdr/>
      <w:spacing/>
      <w:ind/>
    </w:pPr>
  </w:style>
  <w:style w:type="paragraph" w:styleId="1767">
    <w:name w:val="Header"/>
    <w:basedOn w:val="1696"/>
    <w:link w:val="1708"/>
    <w:uiPriority w:val="99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</w:pPr>
  </w:style>
  <w:style w:type="paragraph" w:styleId="1768">
    <w:name w:val="Footer"/>
    <w:basedOn w:val="1696"/>
    <w:link w:val="1709"/>
    <w:pPr>
      <w:pBdr/>
      <w:tabs>
        <w:tab w:val="clear" w:leader="none" w:pos="284"/>
        <w:tab w:val="center" w:leader="none" w:pos="4536"/>
        <w:tab w:val="right" w:leader="none" w:pos="9072"/>
      </w:tabs>
      <w:spacing/>
      <w:ind/>
      <w:jc w:val="right"/>
    </w:pPr>
    <w:rPr>
      <w:sz w:val="18"/>
    </w:rPr>
  </w:style>
  <w:style w:type="paragraph" w:styleId="1769">
    <w:name w:val="toc 1"/>
    <w:basedOn w:val="1770"/>
    <w:next w:val="1696"/>
    <w:uiPriority w:val="39"/>
    <w:qFormat/>
    <w:pPr>
      <w:pBdr/>
      <w:tabs>
        <w:tab w:val="right" w:leader="dot" w:pos="9791"/>
        <w:tab w:val="clear" w:leader="none" w:pos="10188"/>
      </w:tabs>
      <w:spacing/>
      <w:ind/>
    </w:pPr>
    <w:rPr>
      <w:bCs w:val="0"/>
    </w:rPr>
  </w:style>
  <w:style w:type="paragraph" w:styleId="1770">
    <w:name w:val="toc 3"/>
    <w:basedOn w:val="1696"/>
    <w:next w:val="1696"/>
    <w:uiPriority w:val="39"/>
    <w:qFormat/>
    <w:pPr>
      <w:pBdr/>
      <w:tabs>
        <w:tab w:val="clear" w:leader="none" w:pos="284"/>
        <w:tab w:val="right" w:leader="dot" w:pos="10188"/>
      </w:tabs>
      <w:spacing w:after="120" w:before="0" w:line="240" w:lineRule="auto"/>
      <w:ind w:firstLine="0"/>
      <w:contextualSpacing w:val="false"/>
    </w:pPr>
    <w:rPr>
      <w:iCs w:val="0"/>
      <w:color w:val="000000" w:themeColor="text1"/>
      <w:szCs w:val="22"/>
    </w:rPr>
  </w:style>
  <w:style w:type="paragraph" w:styleId="1771">
    <w:name w:val="toc 2"/>
    <w:basedOn w:val="1769"/>
    <w:next w:val="1696"/>
    <w:uiPriority w:val="39"/>
    <w:qFormat/>
    <w:pPr>
      <w:pBdr/>
      <w:spacing/>
      <w:ind/>
    </w:pPr>
    <w:rPr>
      <w:bCs/>
    </w:rPr>
  </w:style>
  <w:style w:type="paragraph" w:styleId="1772">
    <w:name w:val="toc 4"/>
    <w:basedOn w:val="1696"/>
    <w:next w:val="1696"/>
    <w:pPr>
      <w:pBdr/>
      <w:spacing/>
      <w:ind w:left="400"/>
    </w:pPr>
    <w:rPr>
      <w:sz w:val="18"/>
    </w:rPr>
  </w:style>
  <w:style w:type="paragraph" w:styleId="1773">
    <w:name w:val="toc 5"/>
    <w:basedOn w:val="1696"/>
    <w:next w:val="1696"/>
    <w:pPr>
      <w:pBdr/>
      <w:spacing/>
      <w:ind w:left="600"/>
    </w:pPr>
    <w:rPr>
      <w:sz w:val="18"/>
    </w:rPr>
  </w:style>
  <w:style w:type="paragraph" w:styleId="1774">
    <w:name w:val="toc 6"/>
    <w:basedOn w:val="1696"/>
    <w:next w:val="1696"/>
    <w:pPr>
      <w:pBdr/>
      <w:spacing/>
      <w:ind w:left="800"/>
    </w:pPr>
  </w:style>
  <w:style w:type="paragraph" w:styleId="1775">
    <w:name w:val="toc 7"/>
    <w:basedOn w:val="1696"/>
    <w:next w:val="1696"/>
    <w:pPr>
      <w:pBdr/>
      <w:spacing/>
      <w:ind w:left="1000"/>
    </w:pPr>
  </w:style>
  <w:style w:type="paragraph" w:styleId="1776">
    <w:name w:val="toc 8"/>
    <w:basedOn w:val="1696"/>
    <w:next w:val="1696"/>
    <w:pPr>
      <w:pBdr/>
      <w:spacing/>
      <w:ind w:left="1200"/>
    </w:pPr>
  </w:style>
  <w:style w:type="paragraph" w:styleId="1777">
    <w:name w:val="toc 9"/>
    <w:basedOn w:val="1696"/>
    <w:next w:val="1696"/>
    <w:pPr>
      <w:pBdr/>
      <w:spacing/>
      <w:ind w:left="1400"/>
    </w:pPr>
    <w:rPr>
      <w:sz w:val="18"/>
    </w:rPr>
  </w:style>
  <w:style w:type="paragraph" w:styleId="1778">
    <w:name w:val="Document Map"/>
    <w:basedOn w:val="1696"/>
    <w:link w:val="1711"/>
    <w:qFormat/>
    <w:pPr>
      <w:pBdr/>
      <w:spacing/>
      <w:ind/>
    </w:pPr>
    <w:rPr>
      <w:rFonts w:ascii="Lucida Grande" w:hAnsi="Lucida Grande"/>
    </w:rPr>
  </w:style>
  <w:style w:type="paragraph" w:styleId="1779">
    <w:name w:val="Index Heading"/>
    <w:basedOn w:val="1760"/>
    <w:pPr>
      <w:pBdr/>
      <w:spacing/>
      <w:ind/>
    </w:pPr>
  </w:style>
  <w:style w:type="paragraph" w:styleId="1780">
    <w:name w:val="TOC Heading"/>
    <w:basedOn w:val="1697"/>
    <w:next w:val="1696"/>
    <w:uiPriority w:val="39"/>
    <w:unhideWhenUsed/>
    <w:qFormat/>
    <w:pPr>
      <w:numPr>
        <w:ilvl w:val="0"/>
        <w:numId w:val="0"/>
      </w:numPr>
      <w:pBdr/>
      <w:spacing w:after="0" w:before="480" w:line="276" w:lineRule="auto"/>
      <w:ind w:firstLine="709" w:left="0"/>
      <w:contextualSpacing w:val="true"/>
      <w:jc w:val="center"/>
      <w:outlineLvl w:val="9"/>
    </w:pPr>
    <w:rPr>
      <w:rFonts w:eastAsia="ＭＳ ゴシック" w:eastAsiaTheme="majorEastAsia" w:cstheme="majorBidi"/>
      <w:szCs w:val="28"/>
    </w:rPr>
  </w:style>
  <w:style w:type="paragraph" w:styleId="1781">
    <w:name w:val="Plain Text"/>
    <w:basedOn w:val="1696"/>
    <w:qFormat/>
    <w:pPr>
      <w:pBdr/>
      <w:spacing/>
      <w:ind/>
    </w:pPr>
    <w:rPr>
      <w:rFonts w:ascii="Courier New" w:hAnsi="Courier New" w:cs="Courier New"/>
    </w:rPr>
  </w:style>
  <w:style w:type="paragraph" w:styleId="1782" w:customStyle="1">
    <w:name w:val="Subline Header"/>
    <w:basedOn w:val="1765"/>
    <w:qFormat/>
    <w:pPr>
      <w:pBdr/>
      <w:spacing/>
      <w:ind/>
    </w:pPr>
    <w:rPr>
      <w:b w:val="0"/>
      <w:bCs/>
      <w:color w:val="a6a6a6" w:themeColor="background1" w:themeShade="A6"/>
      <w:sz w:val="28"/>
      <w:shd w:val="clear" w:color="auto" w:fill="ffffff"/>
    </w:rPr>
  </w:style>
  <w:style w:type="paragraph" w:styleId="1783" w:customStyle="1">
    <w:name w:val="SublineHeader Level2"/>
    <w:basedOn w:val="1782"/>
    <w:qFormat/>
    <w:pPr>
      <w:pBdr/>
      <w:spacing/>
      <w:ind/>
    </w:pPr>
    <w:rPr>
      <w:sz w:val="24"/>
      <w:szCs w:val="24"/>
    </w:rPr>
  </w:style>
  <w:style w:type="paragraph" w:styleId="1784">
    <w:name w:val="Intense Quote"/>
    <w:basedOn w:val="1696"/>
    <w:next w:val="1696"/>
    <w:link w:val="1719"/>
    <w:qFormat/>
    <w:pPr>
      <w:pBdr>
        <w:top w:val="single" w:color="4f81bd" w:themeColor="accent1" w:sz="4" w:space="10"/>
        <w:bottom w:val="single" w:color="4f81bd" w:themeColor="accent1" w:sz="4" w:space="10"/>
      </w:pBdr>
      <w:spacing w:after="360" w:before="360"/>
      <w:ind w:right="864" w:left="864"/>
      <w:contextualSpacing w:val="true"/>
      <w:jc w:val="center"/>
    </w:pPr>
    <w:rPr>
      <w:i/>
      <w:iCs w:val="0"/>
      <w:color w:val="7f7f7f" w:themeColor="text1" w:themeTint="80"/>
    </w:rPr>
  </w:style>
  <w:style w:type="paragraph" w:styleId="1785" w:customStyle="1">
    <w:name w:val="Чертёжный 8 пт"/>
    <w:basedOn w:val="1696"/>
    <w:semiHidden/>
    <w:qFormat/>
    <w:pPr>
      <w:pBdr/>
      <w:spacing/>
      <w:ind/>
      <w:jc w:val="center"/>
    </w:pPr>
    <w:rPr>
      <w:bCs w:val="0"/>
      <w:iCs w:val="0"/>
      <w:sz w:val="16"/>
      <w:szCs w:val="28"/>
    </w:rPr>
  </w:style>
  <w:style w:type="paragraph" w:styleId="1786">
    <w:name w:val="Body Text 2"/>
    <w:basedOn w:val="1696"/>
    <w:link w:val="1723"/>
    <w:semiHidden/>
    <w:qFormat/>
    <w:pPr>
      <w:widowControl w:val="false"/>
      <w:pBdr/>
      <w:spacing w:after="0" w:before="200"/>
      <w:ind/>
      <w:contextualSpacing w:val="true"/>
      <w:jc w:val="center"/>
    </w:pPr>
    <w:rPr>
      <w:bCs w:val="0"/>
      <w:iCs w:val="0"/>
      <w:sz w:val="40"/>
      <w:szCs w:val="40"/>
    </w:rPr>
  </w:style>
  <w:style w:type="paragraph" w:styleId="1787" w:customStyle="1">
    <w:name w:val="Чертежный"/>
    <w:link w:val="1739"/>
    <w:semiHidden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Arial" w:hAnsi="Arial" w:eastAsia="Times New Roman" w:cs="Arial"/>
      <w:bCs/>
      <w:iCs/>
      <w:color w:val="auto"/>
      <w:sz w:val="28"/>
      <w:szCs w:val="28"/>
      <w:lang w:val="ru-RU" w:eastAsia="ru-RU" w:bidi="ar-SA"/>
    </w:rPr>
  </w:style>
  <w:style w:type="paragraph" w:styleId="1788" w:customStyle="1">
    <w:name w:val="Чертежный 9 пт"/>
    <w:basedOn w:val="1787"/>
    <w:link w:val="1740"/>
    <w:semiHidden/>
    <w:qFormat/>
    <w:pPr>
      <w:pBdr/>
      <w:spacing/>
      <w:ind/>
    </w:pPr>
    <w:rPr>
      <w:sz w:val="18"/>
    </w:rPr>
  </w:style>
  <w:style w:type="paragraph" w:styleId="1789" w:customStyle="1">
    <w:name w:val="Название работы"/>
    <w:basedOn w:val="1696"/>
    <w:qFormat/>
    <w:pPr>
      <w:pBdr/>
      <w:spacing w:line="240" w:lineRule="auto"/>
      <w:ind/>
      <w:jc w:val="center"/>
    </w:pPr>
    <w:rPr>
      <w:b/>
      <w:bCs w:val="0"/>
      <w:iCs w:val="0"/>
      <w:caps/>
      <w:sz w:val="28"/>
      <w:szCs w:val="28"/>
    </w:rPr>
  </w:style>
  <w:style w:type="paragraph" w:styleId="1790" w:customStyle="1">
    <w:name w:val="Текст таблицы"/>
    <w:basedOn w:val="1696"/>
    <w:qFormat/>
    <w:pPr>
      <w:pBdr/>
      <w:spacing/>
      <w:ind/>
    </w:pPr>
    <w:rPr>
      <w:bCs w:val="0"/>
      <w:iCs w:val="0"/>
    </w:rPr>
  </w:style>
  <w:style w:type="paragraph" w:styleId="1791" w:customStyle="1">
    <w:name w:val="Название документа"/>
    <w:basedOn w:val="1696"/>
    <w:qFormat/>
    <w:pPr>
      <w:pBdr/>
      <w:spacing/>
      <w:ind/>
      <w:jc w:val="center"/>
    </w:pPr>
    <w:rPr>
      <w:b/>
      <w:bCs w:val="0"/>
      <w:iCs w:val="0"/>
      <w:sz w:val="28"/>
    </w:rPr>
  </w:style>
  <w:style w:type="paragraph" w:styleId="1792" w:customStyle="1">
    <w:name w:val="Таблица с невидимыми гранями"/>
    <w:basedOn w:val="1790"/>
    <w:semiHidden/>
    <w:qFormat/>
    <w:pPr>
      <w:pBdr/>
      <w:spacing w:after="240" w:before="0"/>
      <w:ind w:firstLine="0" w:left="284"/>
      <w:contextualSpacing w:val="false"/>
      <w:jc w:val="center"/>
    </w:pPr>
  </w:style>
  <w:style w:type="paragraph" w:styleId="1793" w:customStyle="1">
    <w:name w:val="Заголовок содержания"/>
    <w:basedOn w:val="1696"/>
    <w:qFormat/>
    <w:pPr>
      <w:keepNext w:val="true"/>
      <w:keepLines w:val="true"/>
      <w:pageBreakBefore w:val="true"/>
      <w:pBdr/>
      <w:spacing w:after="0" w:before="120"/>
      <w:ind w:left="357"/>
      <w:contextualSpacing w:val="true"/>
      <w:jc w:val="center"/>
    </w:pPr>
    <w:rPr>
      <w:b/>
      <w:bCs w:val="0"/>
      <w:iCs w:val="0"/>
      <w:sz w:val="32"/>
    </w:rPr>
  </w:style>
  <w:style w:type="paragraph" w:styleId="1794" w:customStyle="1">
    <w:name w:val="Содержание"/>
    <w:basedOn w:val="1769"/>
    <w:qFormat/>
    <w:pPr>
      <w:pBdr/>
      <w:tabs>
        <w:tab w:val="left" w:leader="none" w:pos="0"/>
        <w:tab w:val="left" w:leader="none" w:pos="480"/>
        <w:tab w:val="right" w:leader="dot" w:pos="9344"/>
        <w:tab w:val="right" w:leader="dot" w:pos="9791"/>
      </w:tabs>
      <w:spacing/>
      <w:ind w:left="284"/>
    </w:pPr>
    <w:rPr>
      <w:b/>
      <w:color w:val="auto" w:themeColor="text1"/>
      <w:szCs w:val="24"/>
    </w:rPr>
  </w:style>
  <w:style w:type="paragraph" w:styleId="1795" w:customStyle="1">
    <w:name w:val="Пункт трехзначный"/>
    <w:basedOn w:val="1699"/>
    <w:qFormat/>
    <w:pPr>
      <w:keepNext w:val="false"/>
      <w:pBdr/>
      <w:spacing w:after="120" w:before="0"/>
      <w:ind/>
      <w:contextualSpacing w:val="false"/>
    </w:pPr>
    <w:rPr>
      <w:b w:val="0"/>
      <w:iCs w:val="0"/>
      <w:color w:val="auto"/>
    </w:rPr>
  </w:style>
  <w:style w:type="paragraph" w:styleId="1796" w:customStyle="1">
    <w:name w:val="Scroll Heading 1"/>
    <w:basedOn w:val="1697"/>
    <w:link w:val="1726"/>
    <w:qFormat/>
    <w:pPr>
      <w:numPr>
        <w:ilvl w:val="0"/>
        <w:numId w:val="0"/>
      </w:numPr>
      <w:pBdr/>
      <w:spacing w:after="120" w:before="240"/>
      <w:ind w:firstLine="709" w:left="720"/>
      <w:contextualSpacing w:val="false"/>
      <w:jc w:val="center"/>
    </w:pPr>
    <w:rPr>
      <w:szCs w:val="36"/>
    </w:rPr>
  </w:style>
  <w:style w:type="paragraph" w:styleId="1797" w:customStyle="1">
    <w:name w:val="Scroll Heading 2"/>
    <w:basedOn w:val="1696"/>
    <w:link w:val="1727"/>
    <w:qFormat/>
    <w:pPr>
      <w:keepNext w:val="true"/>
      <w:keepLines w:val="true"/>
      <w:pBdr/>
      <w:spacing w:after="120" w:before="180"/>
      <w:ind w:hanging="567" w:left="1287"/>
      <w:contextualSpacing w:val="true"/>
      <w:jc w:val="left"/>
      <w:outlineLvl w:val="1"/>
    </w:pPr>
    <w:rPr>
      <w:b/>
      <w:color w:val="000000" w:themeColor="text1"/>
      <w:sz w:val="28"/>
      <w:szCs w:val="32"/>
    </w:rPr>
  </w:style>
  <w:style w:type="paragraph" w:styleId="1798" w:customStyle="1">
    <w:name w:val="Scroll Heading 3"/>
    <w:basedOn w:val="1699"/>
    <w:link w:val="1730"/>
    <w:qFormat/>
    <w:pPr>
      <w:pBdr/>
      <w:spacing w:after="120" w:before="120"/>
      <w:ind w:hanging="567"/>
      <w:contextualSpacing w:val="false"/>
    </w:pPr>
    <w:rPr>
      <w:szCs w:val="28"/>
    </w:rPr>
  </w:style>
  <w:style w:type="paragraph" w:styleId="1799" w:customStyle="1">
    <w:name w:val="Нумерация 1)"/>
    <w:basedOn w:val="1696"/>
    <w:link w:val="1738"/>
    <w:qFormat/>
    <w:pPr>
      <w:pBdr/>
      <w:tabs>
        <w:tab w:val="clear" w:leader="none" w:pos="284"/>
        <w:tab w:val="left" w:leader="none" w:pos="1080"/>
      </w:tabs>
      <w:spacing/>
      <w:ind w:firstLine="284" w:left="680"/>
    </w:pPr>
    <w:rPr>
      <w:bCs w:val="0"/>
      <w:iCs w:val="0"/>
    </w:rPr>
  </w:style>
  <w:style w:type="paragraph" w:styleId="1800">
    <w:name w:val="List Bullet"/>
    <w:basedOn w:val="1696"/>
    <w:pPr>
      <w:pBdr/>
      <w:spacing/>
      <w:ind w:hanging="227" w:left="936"/>
    </w:pPr>
    <w:rPr>
      <w:bCs w:val="0"/>
      <w:iCs w:val="0"/>
    </w:rPr>
  </w:style>
  <w:style w:type="paragraph" w:styleId="1801" w:customStyle="1">
    <w:name w:val="Нумерация с литерами а)"/>
    <w:basedOn w:val="1696"/>
    <w:link w:val="1737"/>
    <w:qFormat/>
    <w:pPr>
      <w:numPr>
        <w:ilvl w:val="0"/>
        <w:numId w:val="3"/>
      </w:numPr>
      <w:pBdr/>
      <w:spacing/>
      <w:ind/>
    </w:pPr>
    <w:rPr>
      <w:bCs w:val="0"/>
      <w:iCs w:val="0"/>
    </w:rPr>
  </w:style>
  <w:style w:type="paragraph" w:styleId="1802" w:customStyle="1">
    <w:name w:val="ЕСКД А4 – Маркированный список 1"/>
    <w:uiPriority w:val="9"/>
    <w:qFormat/>
    <w:pPr>
      <w:widowControl w:val="true"/>
      <w:numPr>
        <w:ilvl w:val="0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03" w:customStyle="1">
    <w:name w:val="ЕСКД А4 – Маркированный список 2"/>
    <w:link w:val="1731"/>
    <w:uiPriority w:val="9"/>
    <w:qFormat/>
    <w:pPr>
      <w:widowControl w:val="true"/>
      <w:numPr>
        <w:ilvl w:val="1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04" w:customStyle="1">
    <w:name w:val="ЕСКД А4 – Маркированный список 3"/>
    <w:link w:val="1733"/>
    <w:uiPriority w:val="9"/>
    <w:qFormat/>
    <w:pPr>
      <w:widowControl w:val="true"/>
      <w:numPr>
        <w:ilvl w:val="2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05" w:customStyle="1">
    <w:name w:val="ЕСКД А4 – Маркированный список 4"/>
    <w:link w:val="1735"/>
    <w:uiPriority w:val="9"/>
    <w:qFormat/>
    <w:pPr>
      <w:widowControl w:val="true"/>
      <w:numPr>
        <w:ilvl w:val="3"/>
        <w:numId w:val="4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cs="Times New Roman" w:eastAsiaTheme="minorHAnsi"/>
      <w:color w:val="000000" w:themeColor="text1"/>
      <w:sz w:val="28"/>
      <w:szCs w:val="28"/>
      <w:lang w:val="ru-RU" w:eastAsia="en-US" w:bidi="ar-SA"/>
    </w:rPr>
  </w:style>
  <w:style w:type="paragraph" w:styleId="1806" w:customStyle="1">
    <w:name w:val="ЕСКД А4 – Нумерованный список 1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07" w:customStyle="1">
    <w:name w:val="ЕСКД А4 – Нумерованный список 1 (примечания)"/>
    <w:uiPriority w:val="13"/>
    <w:qFormat/>
    <w:pPr>
      <w:widowControl w:val="true"/>
      <w:numPr>
        <w:ilvl w:val="0"/>
        <w:numId w:val="5"/>
      </w:numPr>
      <w:pBdr/>
      <w:bidi w:val="false"/>
      <w:spacing w:after="0" w:before="0" w:line="360" w:lineRule="auto"/>
      <w:ind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 w:bidi="ar-SA"/>
    </w:rPr>
  </w:style>
  <w:style w:type="paragraph" w:styleId="1808" w:customStyle="1">
    <w:name w:val="ЕСКД А4 – Нумерованный список 2"/>
    <w:uiPriority w:val="11"/>
    <w:qFormat/>
    <w:pPr>
      <w:widowControl w:val="true"/>
      <w:pBdr/>
      <w:bidi w:val="false"/>
      <w:spacing w:after="0" w:before="0" w:line="360" w:lineRule="auto"/>
      <w:ind/>
      <w:jc w:val="both"/>
    </w:pPr>
    <w:rPr>
      <w:rFonts w:ascii="Times New Roman" w:hAnsi="Times New Roman" w:eastAsia="Cambria" w:eastAsiaTheme="minorHAnsi" w:cstheme="minorBidi"/>
      <w:color w:val="000000" w:themeColor="text1"/>
      <w:sz w:val="28"/>
      <w:szCs w:val="28"/>
      <w:lang w:val="ru-RU" w:eastAsia="en-US" w:bidi="ar-SA"/>
    </w:rPr>
  </w:style>
  <w:style w:type="paragraph" w:styleId="1809" w:customStyle="1">
    <w:name w:val="Scroll List Bullet"/>
    <w:basedOn w:val="1802"/>
    <w:qFormat/>
    <w:pPr>
      <w:pBdr/>
      <w:spacing/>
      <w:ind w:hanging="425" w:left="1276"/>
    </w:pPr>
    <w:rPr>
      <w:sz w:val="24"/>
      <w:szCs w:val="24"/>
      <w:lang w:val="en-US"/>
    </w:rPr>
  </w:style>
  <w:style w:type="paragraph" w:styleId="1810" w:customStyle="1">
    <w:name w:val="Scroll List Bullet 2"/>
    <w:basedOn w:val="1803"/>
    <w:link w:val="1732"/>
    <w:qFormat/>
    <w:pPr>
      <w:pBdr/>
      <w:spacing/>
      <w:ind/>
    </w:pPr>
    <w:rPr>
      <w:sz w:val="24"/>
      <w:szCs w:val="24"/>
    </w:rPr>
  </w:style>
  <w:style w:type="paragraph" w:styleId="1811" w:customStyle="1">
    <w:name w:val="Scroll List Bullet 3"/>
    <w:basedOn w:val="1804"/>
    <w:link w:val="1734"/>
    <w:qFormat/>
    <w:pPr>
      <w:pBdr/>
      <w:spacing/>
      <w:ind/>
    </w:pPr>
    <w:rPr>
      <w:sz w:val="24"/>
      <w:szCs w:val="24"/>
    </w:rPr>
  </w:style>
  <w:style w:type="paragraph" w:styleId="1812" w:customStyle="1">
    <w:name w:val="Scroll List Bullet 4"/>
    <w:basedOn w:val="1805"/>
    <w:link w:val="1736"/>
    <w:qFormat/>
    <w:pPr>
      <w:pBdr/>
      <w:spacing/>
      <w:ind/>
    </w:pPr>
    <w:rPr>
      <w:sz w:val="24"/>
      <w:szCs w:val="24"/>
    </w:rPr>
  </w:style>
  <w:style w:type="paragraph" w:styleId="1813" w:customStyle="1">
    <w:name w:val="Шапка таблицы"/>
    <w:basedOn w:val="1790"/>
    <w:qFormat/>
    <w:pPr>
      <w:pBdr/>
      <w:spacing w:after="0" w:before="0"/>
      <w:ind w:firstLine="0"/>
      <w:contextualSpacing w:val="false"/>
      <w:jc w:val="center"/>
    </w:pPr>
    <w:rPr>
      <w:bCs/>
      <w:iCs/>
    </w:rPr>
  </w:style>
  <w:style w:type="paragraph" w:styleId="1814" w:customStyle="1">
    <w:name w:val="Основная надпись - 1"/>
    <w:basedOn w:val="1788"/>
    <w:link w:val="1741"/>
    <w:qFormat/>
    <w:pPr>
      <w:pBdr/>
      <w:spacing/>
      <w:ind/>
      <w:jc w:val="left"/>
    </w:pPr>
    <w:rPr>
      <w:rFonts w:ascii="Times New Roman" w:hAnsi="Times New Roman"/>
    </w:rPr>
  </w:style>
  <w:style w:type="paragraph" w:styleId="1815" w:customStyle="1">
    <w:name w:val="Введение"/>
    <w:basedOn w:val="1697"/>
    <w:qFormat/>
    <w:pPr>
      <w:numPr>
        <w:ilvl w:val="0"/>
        <w:numId w:val="0"/>
      </w:numPr>
      <w:pBdr/>
      <w:spacing w:after="120" w:before="120"/>
      <w:ind w:firstLine="709" w:left="0"/>
      <w:contextualSpacing w:val="false"/>
      <w:jc w:val="left"/>
    </w:pPr>
    <w:rPr>
      <w:color w:val="auto" w:themeColor="text1"/>
    </w:rPr>
  </w:style>
  <w:style w:type="paragraph" w:styleId="1816">
    <w:name w:val="No Spacing"/>
    <w:link w:val="1743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mbria" w:hAnsi="Cambria" w:eastAsia="ＭＳ 明朝" w:asciiTheme="minorHAnsi" w:hAnsiTheme="minorHAnsi" w:eastAsiaTheme="minorEastAsia" w:cstheme="minorBidi"/>
      <w:color w:val="auto"/>
      <w:sz w:val="22"/>
      <w:szCs w:val="22"/>
      <w:lang w:val="ru-RU" w:eastAsia="ru-RU" w:bidi="ar-SA"/>
    </w:rPr>
  </w:style>
  <w:style w:type="paragraph" w:styleId="1817">
    <w:name w:val="List Paragraph"/>
    <w:basedOn w:val="1696"/>
    <w:link w:val="1746"/>
    <w:uiPriority w:val="34"/>
    <w:qFormat/>
    <w:pPr>
      <w:pBdr/>
      <w:spacing/>
      <w:ind w:left="720"/>
    </w:pPr>
  </w:style>
  <w:style w:type="paragraph" w:styleId="1818" w:customStyle="1">
    <w:name w:val="scroll-code"/>
    <w:basedOn w:val="1696"/>
    <w:qFormat/>
    <w:pPr>
      <w:pBdr/>
      <w:spacing/>
      <w:ind/>
    </w:pPr>
    <w:rPr>
      <w:iCs w:val="0"/>
    </w:rPr>
  </w:style>
  <w:style w:type="paragraph" w:styleId="1819" w:customStyle="1">
    <w:name w:val="scroll-code_content_content"/>
    <w:basedOn w:val="1696"/>
    <w:qFormat/>
    <w:pPr>
      <w:pBdr/>
      <w:spacing/>
      <w:ind/>
    </w:pPr>
  </w:style>
  <w:style w:type="paragraph" w:styleId="1820" w:customStyle="1">
    <w:name w:val="scroll-code_content_div_line"/>
    <w:basedOn w:val="1696"/>
    <w:qFormat/>
    <w:pPr>
      <w:keepNext w:val="true"/>
      <w:pBdr/>
      <w:spacing/>
      <w:ind/>
    </w:pPr>
  </w:style>
  <w:style w:type="paragraph" w:styleId="1821" w:customStyle="1">
    <w:name w:val="Scroll Heading 4"/>
    <w:basedOn w:val="1696"/>
    <w:link w:val="1747"/>
    <w:qFormat/>
    <w:pPr>
      <w:pBdr/>
      <w:spacing w:after="120" w:before="120"/>
      <w:ind w:firstLine="0"/>
      <w:contextualSpacing w:val="false"/>
      <w:jc w:val="left"/>
    </w:pPr>
    <w:rPr>
      <w:b/>
    </w:rPr>
  </w:style>
  <w:style w:type="paragraph" w:styleId="1822">
    <w:name w:val="footnote text"/>
    <w:basedOn w:val="1696"/>
    <w:link w:val="1748"/>
    <w:semiHidden/>
    <w:pPr>
      <w:pBdr/>
      <w:spacing w:after="0" w:before="0"/>
      <w:ind w:firstLine="0"/>
      <w:contextualSpacing w:val="false"/>
      <w:jc w:val="left"/>
    </w:pPr>
    <w:rPr>
      <w:rFonts w:cs="Times New Roman"/>
      <w:bCs w:val="0"/>
      <w:iCs w:val="0"/>
      <w:sz w:val="20"/>
      <w:szCs w:val="20"/>
    </w:rPr>
  </w:style>
  <w:style w:type="paragraph" w:styleId="1823" w:customStyle="1">
    <w:name w:val="Scroll List Number"/>
    <w:basedOn w:val="1817"/>
    <w:link w:val="1751"/>
    <w:qFormat/>
    <w:pPr>
      <w:numPr>
        <w:ilvl w:val="0"/>
        <w:numId w:val="6"/>
      </w:numPr>
      <w:pBdr/>
      <w:spacing/>
      <w:ind w:left="709"/>
    </w:pPr>
  </w:style>
  <w:style w:type="paragraph" w:styleId="1824" w:customStyle="1">
    <w:name w:val="Scroll Caption"/>
    <w:basedOn w:val="1763"/>
    <w:link w:val="1753"/>
    <w:qFormat/>
    <w:pPr>
      <w:pBdr/>
      <w:spacing/>
      <w:ind/>
      <w:jc w:val="center"/>
    </w:pPr>
  </w:style>
  <w:style w:type="paragraph" w:styleId="1825" w:customStyle="1">
    <w:name w:val="Стандартный HTML1"/>
    <w:basedOn w:val="1696"/>
    <w:next w:val="1827"/>
    <w:link w:val="1755"/>
    <w:uiPriority w:val="99"/>
    <w:semiHidden/>
    <w:unhideWhenUsed/>
    <w:qFormat/>
    <w:pPr>
      <w:pBdr>
        <w:top w:val="single" w:color="dddddd" w:sz="8" w:space="6"/>
        <w:left w:val="single" w:color="dddddd" w:sz="8" w:space="6"/>
        <w:bottom w:val="single" w:color="dddddd" w:sz="8" w:space="6"/>
        <w:right w:val="single" w:color="dddddd" w:sz="8" w:space="6"/>
      </w:pBdr>
      <w:shd w:val="clear" w:color="auto" w:fill="f5f5f5"/>
      <w:tabs>
        <w:tab w:val="clear" w:leader="none" w:pos="284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120" w:before="120" w:line="240" w:lineRule="auto"/>
      <w:ind w:firstLine="0"/>
      <w:contextualSpacing w:val="false"/>
      <w:jc w:val="left"/>
    </w:pPr>
    <w:rPr>
      <w:rFonts w:ascii="Courier New" w:hAnsi="Courier New" w:cs="Courier New"/>
      <w:bCs w:val="0"/>
      <w:iCs w:val="0"/>
      <w:sz w:val="20"/>
      <w:szCs w:val="20"/>
      <w:lang w:val="en-US" w:eastAsia="en-US"/>
    </w:rPr>
  </w:style>
  <w:style w:type="paragraph" w:styleId="1826" w:customStyle="1">
    <w:name w:val="msonormal"/>
    <w:basedOn w:val="1696"/>
    <w:qFormat/>
    <w:pPr>
      <w:pBdr/>
      <w:spacing w:after="120" w:before="120" w:line="240" w:lineRule="auto"/>
      <w:ind w:firstLine="0"/>
      <w:contextualSpacing w:val="false"/>
      <w:jc w:val="left"/>
    </w:pPr>
    <w:rPr>
      <w:rFonts w:cs="Times New Roman"/>
      <w:bCs w:val="0"/>
      <w:iCs w:val="0"/>
    </w:rPr>
  </w:style>
  <w:style w:type="paragraph" w:styleId="1827">
    <w:name w:val="HTML Preformatted"/>
    <w:basedOn w:val="1696"/>
    <w:link w:val="1759"/>
    <w:semiHidden/>
    <w:unhideWhenUsed/>
    <w:qFormat/>
    <w:pPr>
      <w:pBdr/>
      <w:spacing w:line="240" w:lineRule="auto"/>
      <w:ind/>
    </w:pPr>
    <w:rPr>
      <w:rFonts w:ascii="Consolas" w:hAnsi="Consolas"/>
      <w:sz w:val="20"/>
      <w:szCs w:val="20"/>
    </w:rPr>
  </w:style>
  <w:style w:type="paragraph" w:styleId="1828">
    <w:name w:val="Normal (Web)"/>
    <w:basedOn w:val="1696"/>
    <w:semiHidden/>
    <w:unhideWhenUsed/>
    <w:qFormat/>
    <w:pPr>
      <w:pBdr/>
      <w:spacing/>
      <w:ind/>
    </w:pPr>
    <w:rPr>
      <w:rFonts w:cs="Times New Roman"/>
    </w:rPr>
  </w:style>
  <w:style w:type="paragraph" w:styleId="1829">
    <w:name w:val="Frame Contents"/>
    <w:basedOn w:val="1696"/>
    <w:qFormat/>
    <w:pPr>
      <w:pBdr/>
      <w:spacing/>
      <w:ind/>
    </w:pPr>
  </w:style>
  <w:style w:type="numbering" w:styleId="1830" w:default="1">
    <w:name w:val="No List"/>
    <w:uiPriority w:val="99"/>
    <w:semiHidden/>
    <w:unhideWhenUsed/>
    <w:qFormat/>
    <w:pPr>
      <w:pBdr/>
      <w:spacing/>
      <w:ind/>
    </w:pPr>
  </w:style>
  <w:style w:type="numbering" w:styleId="1831" w:customStyle="1">
    <w:name w:val="Нет списка1"/>
    <w:uiPriority w:val="99"/>
    <w:semiHidden/>
    <w:unhideWhenUsed/>
    <w:qFormat/>
    <w:pPr>
      <w:pBdr/>
      <w:spacing/>
      <w:ind/>
    </w:pPr>
  </w:style>
  <w:style w:type="table" w:styleId="1832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3">
    <w:name w:val="Table Grid"/>
    <w:basedOn w:val="1832"/>
    <w:pPr>
      <w:pBdr/>
      <w:spacing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4" w:customStyle="1">
    <w:name w:val="Scroll Section Column"/>
    <w:basedOn w:val="183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5" w:customStyle="1">
    <w:name w:val="Scroll Tip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c4a2" w:sz="4" w:space="0"/>
        <w:left w:val="single" w:color="9cc4a2" w:sz="4" w:space="0"/>
        <w:bottom w:val="single" w:color="9cc4a2" w:sz="4" w:space="0"/>
        <w:right w:val="single" w:color="9cc4a2" w:sz="4" w:space="0"/>
      </w:tblBorders>
    </w:tblPr>
    <w:tcPr>
      <w:shd w:val="clear" w:color="auto" w:fill="defa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6" w:customStyle="1">
    <w:name w:val="Scroll Warning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e29898" w:sz="4" w:space="0"/>
        <w:left w:val="single" w:color="e29898" w:sz="4" w:space="0"/>
        <w:bottom w:val="single" w:color="e29898" w:sz="4" w:space="0"/>
        <w:right w:val="single" w:color="e29898" w:sz="4" w:space="0"/>
      </w:tblBorders>
    </w:tblPr>
    <w:tcPr>
      <w:shd w:val="clear" w:color="auto" w:fill="ffe7e7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7" w:customStyle="1">
    <w:name w:val="Scroll Code"/>
    <w:basedOn w:val="1832"/>
    <w:uiPriority w:val="99"/>
    <w:qFormat/>
    <w:pPr>
      <w:pBdr/>
      <w:spacing/>
      <w:ind w:right="259"/>
    </w:pPr>
    <w:rPr>
      <w:sz w:val="18"/>
    </w:r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6199c9" w:sz="4" w:space="0"/>
        <w:left w:val="single" w:color="6199c9" w:sz="4" w:space="0"/>
        <w:bottom w:val="single" w:color="6199c9" w:sz="4" w:space="0"/>
        <w:right w:val="single" w:color="6199c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8" w:customStyle="1">
    <w:name w:val="Scroll Info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9ca6d2" w:sz="4" w:space="0"/>
        <w:left w:val="single" w:color="9ca6d2" w:sz="4" w:space="0"/>
        <w:bottom w:val="single" w:color="9ca6d2" w:sz="4" w:space="0"/>
        <w:right w:val="single" w:color="9ca6d2" w:sz="4" w:space="0"/>
      </w:tblBorders>
    </w:tblPr>
    <w:tcPr>
      <w:shd w:val="clear" w:color="auto" w:fill="dfeffd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39" w:customStyle="1">
    <w:name w:val="Scroll Table Normal"/>
    <w:basedOn w:val="1832"/>
    <w:uiPriority w:val="99"/>
    <w:qFormat/>
    <w:pPr>
      <w:pBdr/>
      <w:spacing w:after="120"/>
      <w:ind/>
    </w:pPr>
    <w:rPr>
      <w:sz w:val="24"/>
    </w:rPr>
    <w:tblPr>
      <w:tblStyleRowBandSize w:val="1"/>
      <w:tblStyleColBandSize w:val="1"/>
      <w:tblCellMar>
        <w:left w:w="30" w:type="dxa"/>
        <w:top w:w="30" w:type="dxa"/>
        <w:right w:w="30" w:type="dxa"/>
        <w:bottom w:w="2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  <w:vAlign w:val="center"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 w:val="0"/>
        <w:caps w:val="0"/>
        <w:smallCaps w:val="0"/>
        <w:sz w:val="24"/>
      </w:rPr>
      <w:pPr>
        <w:pBdr/>
        <w:spacing/>
        <w:ind/>
        <w:jc w:val="left"/>
      </w:pPr>
      <w:tblPr>
        <w:tblBorders/>
      </w:tblPr>
      <w:tcPr>
        <w:shd w:val="clear" w:color="auto" w:fill="ffffff" w:themeFill="background1"/>
        <w:tcBorders/>
        <w:vAlign w:val="center"/>
      </w:tcPr>
    </w:tblStylePr>
    <w:tblStylePr w:type="firstRow">
      <w:rPr>
        <w:b w:val="0"/>
        <w:bCs w:val="0"/>
        <w:i w:val="0"/>
        <w:caps w:val="0"/>
        <w:smallCaps w:val="0"/>
        <w:color w:val="262626" w:themeColor="text1" w:themeTint="D9"/>
        <w:sz w:val="24"/>
      </w:rPr>
      <w:pPr>
        <w:pBdr/>
        <w:spacing/>
        <w:ind/>
        <w:jc w:val="center"/>
      </w:pPr>
      <w:tblPr>
        <w:tblBorders/>
      </w:tblPr>
      <w:tcPr>
        <w:shd w:val="clear" w:color="auto" w:fill="ffffff" w:themeFill="background1"/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rPr>
        <w:b w:val="0"/>
        <w:color w:val="000000" w:themeColor="text1"/>
        <w:sz w:val="24"/>
      </w:rPr>
      <w:pPr>
        <w:pBdr/>
        <w:spacing/>
        <w:ind/>
        <w:jc w:val="center"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0" w:customStyle="1">
    <w:name w:val="Scroll Panel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bbbbbb" w:sz="4" w:space="0"/>
        <w:left w:val="single" w:color="bbbbbb" w:sz="4" w:space="0"/>
        <w:bottom w:val="single" w:color="bbbbbb" w:sz="4" w:space="0"/>
        <w:right w:val="single" w:color="bbbbbb" w:sz="4" w:space="0"/>
      </w:tblBorders>
    </w:tblPr>
    <w:tcPr>
      <w:shd w:val="clear" w:color="auto" w:fill="f0f0f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1" w:customStyle="1">
    <w:name w:val="Scroll Note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>
        <w:top w:val="single" w:color="f9df99" w:sz="4" w:space="0"/>
        <w:left w:val="single" w:color="f9df99" w:sz="4" w:space="0"/>
        <w:bottom w:val="single" w:color="f9df99" w:sz="4" w:space="0"/>
        <w:right w:val="single" w:color="f9df99" w:sz="4" w:space="0"/>
      </w:tblBorders>
    </w:tblPr>
    <w:tcPr>
      <w:shd w:val="clear" w:color="auto" w:fill="ffffe0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2" w:customStyle="1">
    <w:name w:val="Scroll Quote"/>
    <w:basedOn w:val="1832"/>
    <w:uiPriority w:val="99"/>
    <w:qFormat/>
    <w:pPr>
      <w:pBdr/>
      <w:spacing/>
      <w:ind w:right="259"/>
    </w:pPr>
    <w:rPr>
      <w:i/>
    </w:rPr>
    <w:tblPr>
      <w:tblCellMar>
        <w:left w:w="58" w:type="dxa"/>
        <w:right w:w="5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>
          <w:left w:val="single" w:color="6199c9" w:sz="4" w:space="0"/>
        </w:tcBorders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3">
    <w:name w:val="Plain Table 1"/>
    <w:basedOn w:val="1832"/>
    <w:pPr>
      <w:pBdr/>
      <w:spacing/>
      <w:ind/>
    </w:pPr>
    <w:tblPr>
      <w:tblStyleRowBandSize w:val="1"/>
      <w:tblStyleColBandSize w:val="1"/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2f2f2" w:themeFill="background1" w:themeFillShade="F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fbfbf" w:themeColor="background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4">
    <w:name w:val="Plain Table 2"/>
    <w:basedOn w:val="1832"/>
    <w:pPr>
      <w:pBdr/>
      <w:spacing/>
      <w:ind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  <w:bottom w:val="single" w:color="7f7f7f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7f7f7f" w:themeColor="text1" w:sz="4" w:space="0"/>
          <w:right w:val="single" w:color="7f7f7f" w:themeColor="text1" w:sz="4" w:space="0"/>
        </w:tcBorders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>
          <w:bottom w:val="single" w:color="7f7f7f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f7f7f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5" w:customStyle="1">
    <w:name w:val="Style1"/>
    <w:basedOn w:val="1832"/>
    <w:uiPriority w:val="99"/>
    <w:pPr>
      <w:pBdr/>
      <w:spacing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6" w:customStyle="1">
    <w:name w:val="Scroll Custom Panel"/>
    <w:basedOn w:val="1832"/>
    <w:uiPriority w:val="99"/>
    <w:qFormat/>
    <w:pPr>
      <w:pBdr/>
      <w:spacing/>
      <w:ind w:right="259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deeb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7" w:customStyle="1">
    <w:name w:val="Scroll Note Cloud"/>
    <w:basedOn w:val="1832"/>
    <w:uiPriority w:val="99"/>
    <w:pPr>
      <w:pBdr/>
      <w:spacing/>
      <w:ind w:right="261"/>
    </w:pPr>
    <w:tblPr>
      <w:tblCellMar>
        <w:left w:w="58" w:type="dxa"/>
        <w:top w:w="173" w:type="dxa"/>
        <w:right w:w="58" w:type="dxa"/>
        <w:bottom w:w="259" w:type="dxa"/>
      </w:tblCellMar>
      <w:tblBorders/>
    </w:tblPr>
    <w:tcPr>
      <w:shd w:val="clear" w:color="auto" w:fill="eae6ff"/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8">
    <w:name w:val="Grid Table Light"/>
    <w:basedOn w:val="1832"/>
    <w:pPr>
      <w:pBdr/>
      <w:spacing/>
      <w:ind/>
    </w:pPr>
    <w:tblPr>
      <w:tblBorders>
        <w:top w:val="single" w:color="bfbfbf" w:themeColor="background1" w:sz="4" w:space="0"/>
        <w:left w:val="single" w:color="bfbfbf" w:themeColor="background1" w:sz="4" w:space="0"/>
        <w:bottom w:val="single" w:color="bfbfbf" w:themeColor="background1" w:sz="4" w:space="0"/>
        <w:right w:val="single" w:color="bfbfbf" w:themeColor="background1" w:sz="4" w:space="0"/>
        <w:insideH w:val="single" w:color="bfbfbf" w:themeColor="background1" w:sz="4" w:space="0"/>
        <w:insideV w:val="single" w:color="bfbfbf" w:themeColor="background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49" w:customStyle="1">
    <w:name w:val="StGen2"/>
    <w:pPr>
      <w:pBdr/>
      <w:spacing/>
      <w:ind/>
    </w:pPr>
    <w:rPr>
      <w:sz w:val="22"/>
      <w:szCs w:val="22"/>
      <w:lang w:val="ru-RU" w:eastAsia="ru-RU"/>
    </w:r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insideH w:val="none" w:color="000000" w:sz="4" w:space="0"/>
        <w:insideV w:val="non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footer" Target="footer1.xml" /><Relationship Id="rId17" Type="http://schemas.openxmlformats.org/officeDocument/2006/relationships/footer" Target="footer2.xml" /><Relationship Id="rId18" Type="http://schemas.openxmlformats.org/officeDocument/2006/relationships/footer" Target="footer3.xml" /><Relationship Id="rId19" Type="http://schemas.openxmlformats.org/officeDocument/2006/relationships/footer" Target="footer4.xml" /><Relationship Id="rId20" Type="http://schemas.openxmlformats.org/officeDocument/2006/relationships/footer" Target="footer5.xml" /><Relationship Id="rId21" Type="http://schemas.openxmlformats.org/officeDocument/2006/relationships/footer" Target="footer6.xml" /><Relationship Id="rId22" Type="http://schemas.openxmlformats.org/officeDocument/2006/relationships/footer" Target="footer7.xml" /><Relationship Id="rId2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er6.xml.rels><?xml version="1.0" encoding="UTF-8" standalone="yes"?><Relationships xmlns="http://schemas.openxmlformats.org/package/2006/relationships"></Relationships>
</file>

<file path=word/_rels/footer7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/Relationships>
</file>

<file path=word/_rels/header7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Design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A1FE39-D3CB-44EC-82EE-3A0FB6C410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Лартех_Текстовый документ_ГОСТ 2.105-95 (A4)</Template>
  <Application>onlyoffice/9.2.1.1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Киселев</dc:creator>
  <dc:description/>
  <dc:language>en-US</dc:language>
  <cp:lastModifiedBy>Самарина Анна Сергеевна</cp:lastModifiedBy>
  <cp:revision>6</cp:revision>
  <dcterms:created xsi:type="dcterms:W3CDTF">2026-06-25T13:25:00Z</dcterms:created>
  <dcterms:modified xsi:type="dcterms:W3CDTF">2026-09-23T07:20:35Z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