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numbering.xml" ContentType="application/vnd.openxmlformats-officedocument.wordprocessingml.numbering+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60" w:after="120"/>
        <w:jc w:val="center"/>
        <w:rPr/>
      </w:pPr>
      <w:r>
        <w:rPr>
          <w:rFonts w:eastAsia="Times New Roman" w:cs="Times New Roman"/>
          <w:b/>
          <w:color w:val="000000"/>
          <w:sz w:val="36"/>
          <w:szCs w:val="36"/>
        </w:rPr>
        <w:t>UNIVERSITY OF MYSORE</w:t>
      </w:r>
    </w:p>
    <w:p>
      <w:pPr>
        <w:pStyle w:val="Normal"/>
        <w:spacing w:before="360" w:after="120"/>
        <w:jc w:val="center"/>
        <w:rPr/>
      </w:pPr>
      <w:r>
        <w:rPr>
          <w:rFonts w:eastAsia="Times New Roman" w:cs="Times New Roman"/>
          <w:b/>
          <w:color w:val="000000"/>
          <w:sz w:val="32"/>
          <w:szCs w:val="32"/>
        </w:rPr>
        <w:t>PROJECT REPORT</w:t>
      </w:r>
    </w:p>
    <w:p>
      <w:pPr>
        <w:pStyle w:val="Normal"/>
        <w:spacing w:before="680" w:after="360"/>
        <w:jc w:val="center"/>
        <w:rPr/>
      </w:pPr>
      <w:r>
        <w:rPr>
          <w:rFonts w:eastAsia="Times New Roman" w:cs="Times New Roman"/>
          <w:b/>
          <w:color w:val="183B56"/>
          <w:sz w:val="40"/>
          <w:szCs w:val="40"/>
        </w:rPr>
        <w:t>DEVELOPMENT OF LEVELUPX:</w:t>
        <w:br/>
        <w:t>A WEB-BASED GAMIFIED PRODUCTIVITY AND</w:t>
        <w:br/>
        <w:t>FOCUS MANAGEMENT PLATFORM</w:t>
      </w:r>
    </w:p>
    <w:p>
      <w:pPr>
        <w:pStyle w:val="Normal"/>
        <w:spacing w:before="400" w:after="120"/>
        <w:jc w:val="center"/>
        <w:rPr/>
      </w:pPr>
      <w:r>
        <w:rPr>
          <w:rFonts w:eastAsia="Times New Roman" w:cs="Times New Roman"/>
          <w:color w:val="000000"/>
          <w:sz w:val="24"/>
          <w:szCs w:val="24"/>
        </w:rPr>
        <w:t>A project report submitted in partial fulfillment of the requirements</w:t>
        <w:br/>
        <w:t>for the award of the degree of</w:t>
      </w:r>
    </w:p>
    <w:p>
      <w:pPr>
        <w:pStyle w:val="Normal"/>
        <w:spacing w:before="240" w:after="120"/>
        <w:jc w:val="center"/>
        <w:rPr/>
      </w:pPr>
      <w:r>
        <w:rPr>
          <w:rFonts w:eastAsia="Times New Roman" w:cs="Times New Roman"/>
          <w:b/>
          <w:color w:val="000000"/>
          <w:sz w:val="30"/>
          <w:szCs w:val="30"/>
        </w:rPr>
        <w:t>BACHELOR OF COMPUTER APPLICATIONS</w:t>
      </w:r>
    </w:p>
    <w:p>
      <w:pPr>
        <w:pStyle w:val="Normal"/>
        <w:spacing w:before="600" w:after="120"/>
        <w:jc w:val="center"/>
        <w:rPr/>
      </w:pPr>
      <w:r>
        <w:rPr>
          <w:rFonts w:eastAsia="Times New Roman" w:cs="Times New Roman"/>
          <w:b/>
          <w:color w:val="000000"/>
          <w:sz w:val="26"/>
          <w:szCs w:val="26"/>
        </w:rPr>
        <w:t>Submitted by</w:t>
        <w:br/>
        <w:t>Student name: ____________________________________</w:t>
        <w:br/>
        <w:t>Registration / enrollment number: __________________________</w:t>
      </w:r>
    </w:p>
    <w:p>
      <w:pPr>
        <w:pStyle w:val="Normal"/>
        <w:spacing w:before="480" w:after="120"/>
        <w:jc w:val="center"/>
        <w:rPr/>
      </w:pPr>
      <w:r>
        <w:rPr>
          <w:rFonts w:eastAsia="Times New Roman" w:cs="Times New Roman"/>
          <w:color w:val="000000"/>
          <w:sz w:val="24"/>
          <w:szCs w:val="24"/>
        </w:rPr>
        <w:t>Under the guidance of</w:t>
        <w:br/>
        <w:t>Project guide: ____________________________________</w:t>
        <w:br/>
        <w:t>Designation: _______________________________________</w:t>
      </w:r>
    </w:p>
    <w:p>
      <w:pPr>
        <w:pStyle w:val="Normal"/>
        <w:spacing w:before="600" w:after="120"/>
        <w:jc w:val="center"/>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800" w:right="1440" w:gutter="0" w:header="454" w:top="1080" w:footer="454" w:bottom="1080"/>
          <w:pgNumType w:fmt="decimal"/>
          <w:formProt w:val="false"/>
          <w:textDirection w:val="lrTb"/>
          <w:docGrid w:type="default" w:linePitch="360" w:charSpace="0"/>
        </w:sectPr>
      </w:pPr>
      <w:r>
        <w:rPr>
          <w:rFonts w:eastAsia="Times New Roman" w:cs="Times New Roman"/>
          <w:b/>
          <w:color w:val="000000"/>
          <w:sz w:val="24"/>
          <w:szCs w:val="24"/>
        </w:rPr>
        <w:t>Study centre / institution: __________________________________________</w:t>
        <w:br/>
        <w:t>Academic year: ____________________</w:t>
      </w:r>
    </w:p>
    <w:p>
      <w:pPr>
        <w:pStyle w:val="FrontMatterHeading"/>
        <w:spacing w:before="120" w:after="360"/>
        <w:jc w:val="center"/>
        <w:rPr/>
      </w:pPr>
      <w:bookmarkStart w:id="0" w:name="__RefHeading___Toc95181_3550239584"/>
      <w:bookmarkEnd w:id="0"/>
      <w:r>
        <w:rPr>
          <w:rFonts w:ascii="Times New Roman" w:hAnsi="Times New Roman" w:eastAsia="Times New Roman" w:cs="Times New Roman"/>
          <w:b/>
          <w:bCs/>
          <w:sz w:val="36"/>
          <w:szCs w:val="36"/>
          <w:color w:val="000000"/>
        </w:rPr>
        <w:t>DECLARATION BY THE STUDENT</w:t>
      </w:r>
    </w:p>
    <w:p>
      <w:pPr>
        <w:pStyle w:val="Normal"/>
        <w:keepNext w:val="false"/>
        <w:keepLines w:val="false"/>
        <w:rPr/>
      </w:pPr>
      <w:r>
        <w:rPr>
          <w:rFonts w:eastAsia="Times New Roman" w:cs="Times New Roman"/>
          <w:i w:val="false"/>
          <w:color w:val="000000"/>
        </w:rPr>
        <w:t>I hereby declare that the project report entitled “Development of LevelUpX: A Web-Based Gamified Productivity and Focus Management Platform” is a record of the project work carried out by me as part of the Bachelor of Computer Applications programme. I developed and studied the project independently under the guidance named on the title page. The technical description, results, and limitations in this report are based on the source code, configuration, documentation, and verification evidence available in the project workspace.</w:t>
      </w:r>
    </w:p>
    <w:p>
      <w:pPr>
        <w:pStyle w:val="Normal"/>
        <w:keepNext w:val="false"/>
        <w:keepLines w:val="false"/>
        <w:rPr/>
      </w:pPr>
      <w:r>
        <w:rPr>
          <w:rFonts w:eastAsia="Times New Roman" w:cs="Times New Roman"/>
          <w:i w:val="false"/>
          <w:color w:val="000000"/>
        </w:rPr>
        <w:t>I further declare that this report has not been submitted, either in full or in part, for the award of any other degree or diploma. Wherever I used published ideas, standards, or technical documentation, I have acknowledged the source in the text and bibliography. I have not presented planned features, external services, or historical test records as if they were current production results.</w:t>
      </w:r>
    </w:p>
    <w:p>
      <w:pPr>
        <w:pStyle w:val="Normal"/>
        <w:rPr/>
      </w:pPr>
      <w:r>
        <w:rPr/>
        <w:t>Place: ____________________________________</w:t>
      </w:r>
    </w:p>
    <w:p>
      <w:pPr>
        <w:pStyle w:val="Normal"/>
        <w:rPr/>
      </w:pPr>
      <w:r>
        <w:rPr/>
        <w:t>Submission date: __________________________</w:t>
      </w:r>
    </w:p>
    <w:p>
      <w:pPr>
        <w:pStyle w:val="Normal"/>
        <w:spacing w:before="480" w:after="120"/>
        <w:rPr/>
      </w:pPr>
      <w:r>
        <w:rPr/>
        <w:t>Signature of the Student: ______________________________</w:t>
      </w:r>
    </w:p>
    <w:p>
      <w:pPr>
        <w:pStyle w:val="Normal"/>
        <w:rPr/>
      </w:pPr>
      <w:r>
        <w:rPr/>
      </w:r>
      <w:r>
        <w:br w:type="page"/>
      </w:r>
    </w:p>
    <w:p>
      <w:pPr>
        <w:pStyle w:val="FrontMatterHeading"/>
        <w:spacing w:before="0" w:after="360"/>
        <w:jc w:val="center"/>
        <w:rPr/>
      </w:pPr>
      <w:bookmarkStart w:id="1" w:name="__RefHeading___Toc95183_3550239584"/>
      <w:bookmarkEnd w:id="1"/>
      <w:r>
        <w:rPr>
          <w:rFonts w:ascii="Times New Roman" w:hAnsi="Times New Roman" w:eastAsia="Times New Roman" w:cs="Times New Roman"/>
          <w:b/>
          <w:bCs/>
          <w:sz w:val="36"/>
          <w:szCs w:val="36"/>
          <w:color w:val="000000"/>
        </w:rPr>
        <w:t>ACKNOWLEDGEMENT</w:t>
      </w:r>
    </w:p>
    <w:p>
      <w:pPr>
        <w:pStyle w:val="Normal"/>
        <w:keepNext w:val="false"/>
        <w:keepLines w:val="false"/>
        <w:rPr/>
      </w:pPr>
      <w:r>
        <w:rPr>
          <w:rFonts w:eastAsia="Times New Roman" w:cs="Times New Roman"/>
          <w:i w:val="false"/>
          <w:color w:val="000000"/>
        </w:rPr>
        <w:t>I express my sincere gratitude to my project guide (name: ________________________________) for the guidance, review, and encouragement provided during this project. The feedback helped me examine the system more carefully and explain my implementation decisions in a structured academic form.</w:t>
      </w:r>
    </w:p>
    <w:p>
      <w:pPr>
        <w:pStyle w:val="Normal"/>
        <w:keepNext w:val="false"/>
        <w:keepLines w:val="false"/>
        <w:rPr/>
      </w:pPr>
      <w:r>
        <w:rPr>
          <w:rFonts w:eastAsia="Times New Roman" w:cs="Times New Roman"/>
          <w:i w:val="false"/>
          <w:color w:val="000000"/>
        </w:rPr>
        <w:t>I thank the faculty members and coordinators of the study centre / institution (name: ________________________________) and the University of Mysore for giving me the opportunity to complete this final-year project. The BCA subjects on programming, database management, web development, software engineering, system analysis, and testing gave me the foundation required to design and implement LevelUpX.</w:t>
      </w:r>
    </w:p>
    <w:p>
      <w:pPr>
        <w:pStyle w:val="Normal"/>
        <w:keepNext w:val="false"/>
        <w:keepLines w:val="false"/>
        <w:rPr/>
      </w:pPr>
      <w:r>
        <w:rPr>
          <w:rFonts w:eastAsia="Times New Roman" w:cs="Times New Roman"/>
          <w:i w:val="false"/>
          <w:color w:val="000000"/>
        </w:rPr>
        <w:t>I am also thankful to my family and friends for their patience and support during development, repeated testing, documentation, and revision. Finally, I acknowledge the maintainers of the open-source frameworks and official documentation referenced in this report. Their work made it possible for me to study and apply modern web-development practices in a student project.</w:t>
      </w:r>
    </w:p>
    <w:p>
      <w:pPr>
        <w:pStyle w:val="Normal"/>
        <w:rPr/>
      </w:pPr>
      <w:r>
        <w:rPr/>
      </w:r>
      <w:r>
        <w:br w:type="page"/>
      </w:r>
    </w:p>
    <w:p>
      <w:pPr>
        <w:pStyle w:val="FrontMatterHeading"/>
        <w:spacing w:before="0" w:after="360"/>
        <w:jc w:val="center"/>
        <w:rPr/>
      </w:pPr>
      <w:bookmarkStart w:id="2" w:name="__RefHeading___Toc95185_3550239584"/>
      <w:bookmarkEnd w:id="2"/>
      <w:r>
        <w:rPr>
          <w:rFonts w:ascii="Times New Roman" w:hAnsi="Times New Roman" w:eastAsia="Times New Roman" w:cs="Times New Roman"/>
          <w:b/>
          <w:bCs/>
          <w:sz w:val="36"/>
          <w:szCs w:val="36"/>
          <w:color w:val="000000"/>
        </w:rPr>
        <w:t>ABSTRACT</w:t>
      </w:r>
    </w:p>
    <w:p>
      <w:pPr>
        <w:pStyle w:val="Normal"/>
        <w:keepNext w:val="false"/>
        <w:keepLines w:val="false"/>
        <w:rPr/>
      </w:pPr>
      <w:r>
        <w:rPr>
          <w:rFonts w:eastAsia="Times New Roman" w:cs="Times New Roman"/>
          <w:i w:val="false"/>
          <w:color w:val="000000"/>
        </w:rPr>
        <w:t>Many task-management tools record what a user plans to do, but they provide limited immediate feedback after the work is completed. LevelUpX was developed as a web-based gamified productivity platform that connects ordinary work with quests, timed focus sessions, experience points, coins, levels, achievements, analytics, and optional social accountability. The system is intended for students, professionals, and personal-productivity users. It includes separate user and administrative capabilities while keeping PostgreSQL as the main source of truth.</w:t>
      </w:r>
    </w:p>
    <w:p>
      <w:pPr>
        <w:pStyle w:val="Normal"/>
        <w:keepNext w:val="false"/>
        <w:keepLines w:val="false"/>
        <w:rPr/>
      </w:pPr>
      <w:r>
        <w:rPr>
          <w:rFonts w:eastAsia="Times New Roman" w:cs="Times New Roman"/>
          <w:i w:val="false"/>
          <w:color w:val="000000"/>
        </w:rPr>
        <w:t>I implemented the project as a TypeScript modular monolith. The frontend uses Next.js 16, React 19, Tailwind CSS, Zustand, Recharts, Chart.js, Framer Motion, IndexedDB, and a service worker. The backend uses Express, Zod, Prisma, PostgreSQL, Socket.IO, and optional Redis support. The main functions include verified registration, ordinary and privileged authentication, projects and quests, focus-session tracking, reward ledgers, automatic UTC streaks, prerequisite skills, achievements, guilds, recurring weekly team quests, accepted-peer focus presence, leaderboards, bounded rule-based productivity insights, notifications, account controls, automated abuse signals, CSV/PDF reports, a dedicated administrator login entry, and an administrator control room. A transaction-based quest-completion flow updates the quest, reward ledgers, profile balances, level, and streak state together. Offline quick capture uses IndexedDB and an idempotent client request identifier when the queued action is replayed.</w:t>
      </w:r>
    </w:p>
    <w:p>
      <w:pPr>
        <w:pStyle w:val="Normal"/>
        <w:keepNext w:val="false"/>
        <w:keepLines w:val="false"/>
        <w:rPr/>
      </w:pPr>
      <w:r>
        <w:rPr>
          <w:rFonts w:eastAsia="Times New Roman" w:cs="Times New Roman"/>
          <w:i w:val="false"/>
          <w:color w:val="000000"/>
        </w:rPr>
        <w:t>On 12 August 2026, I reran the available non-database verification. All 270 tests in 53 files in the default backend Vitest suite, 10 frontend tests in 6 files, and 5 HTTP integration tests in 1 file passed. Backend and frontend type checks, zero-warning lint commands, and production builds also passed; the Next.js build generated 25 static pages. The 16 database tests in 4 files were collected but skipped because no isolated test database was configured, and Playwright was not rerun after the adherence changes. The current version is a substantial working local implementation, but public hosting, real production email and push credentials, managed backups, physical passkey enrolment, cross-browser testing, and formal usability studies remain future work.</w:t>
      </w:r>
    </w:p>
    <w:p>
      <w:pPr>
        <w:pStyle w:val="Normal"/>
        <w:keepNext w:val="false"/>
        <w:keepLines w:val="false"/>
        <w:rPr/>
      </w:pPr>
      <w:r>
        <w:rPr>
          <w:rFonts w:eastAsia="Times New Roman" w:cs="Times New Roman"/>
          <w:i/>
          <w:color w:val="000000"/>
        </w:rPr>
        <w:t>Keywords: gamification, productivity, quests, focus sessions, PWA, TypeScript, PostgreSQL, Socket.IO</w:t>
      </w:r>
    </w:p>
    <w:p>
      <w:pPr>
        <w:pStyle w:val="Normal"/>
        <w:rPr/>
      </w:pPr>
      <w:r>
        <w:rPr/>
      </w:r>
      <w:r>
        <w:br w:type="page"/>
      </w:r>
    </w:p>
    <w:p>
      <w:pPr>
        <w:pStyle w:val="FrontMatterHeading"/>
        <w:spacing w:before="0" w:after="360"/>
        <w:jc w:val="center"/>
        <w:rPr/>
      </w:pPr>
      <w:bookmarkStart w:id="3" w:name="__RefHeading___Toc95187_3550239584"/>
      <w:bookmarkEnd w:id="3"/>
      <w:r>
        <w:rPr>
          <w:rFonts w:ascii="Times New Roman" w:hAnsi="Times New Roman" w:eastAsia="Times New Roman" w:cs="Times New Roman"/>
          <w:b/>
          <w:bCs/>
          <w:sz w:val="36"/>
          <w:szCs w:val="36"/>
          <w:color w:val="000000"/>
        </w:rPr>
        <w:t>TABLE OF CONTENTS</w:t>
      </w:r>
    </w:p>
    <w:sdt>
      <w:sdtPr>
        <w:docPartObj>
          <w:docPartGallery w:val="Table of Contents"/>
          <w:docPartUnique w:val="true"/>
        </w:docPartObj>
      </w:sdtPr>
      <w:sdtContent>
        <w:p>
          <w:pPr>
            <w:pStyle w:val="TOC1"/>
            <w:tabs>
              <w:tab w:val="clear" w:pos="8666"/>
              <w:tab w:val="right" w:pos="8665" w:leader="dot"/>
            </w:tabs>
            <w:rPr/>
          </w:pPr>
          <w:r>
            <w:fldChar w:fldCharType="begin"/>
          </w:r>
          <w:r>
            <w:rPr>
              <w:rStyle w:val="IndexLink"/>
              <w:webHidden/>
            </w:rPr>
            <w:instrText xml:space="preserve"> TOC \z \o "1-3" \u \h</w:instrText>
          </w:r>
          <w:r>
            <w:rPr>
              <w:rStyle w:val="IndexLink"/>
              <w:webHidden/>
            </w:rPr>
            <w:fldChar w:fldCharType="separate"/>
          </w:r>
          <w:hyperlink w:anchor="__RefHeading___Toc95181_3550239584" w:tooltip="DECLARATION BY THE STUDENT">
            <w:r>
              <w:rPr>
                <w:rStyle w:val="IndexLink"/>
                <w:webHidden/>
              </w:rPr>
              <w:t>DECLARATION BY THE STUDENT</w:t>
              <w:tab/>
              <w:t>i</w:t>
            </w:r>
          </w:hyperlink>
        </w:p>
        <w:p>
          <w:pPr>
            <w:pStyle w:val="TOC1"/>
            <w:tabs>
              <w:tab w:val="clear" w:pos="8666"/>
              <w:tab w:val="right" w:pos="8665" w:leader="dot"/>
            </w:tabs>
            <w:rPr/>
          </w:pPr>
          <w:hyperlink w:anchor="__RefHeading___Toc95183_3550239584" w:tooltip="ACKNOWLEDGEMENT">
            <w:r>
              <w:rPr>
                <w:rStyle w:val="IndexLink"/>
                <w:webHidden/>
              </w:rPr>
              <w:t>ACKNOWLEDGEMENT</w:t>
              <w:tab/>
              <w:t>ii</w:t>
            </w:r>
          </w:hyperlink>
        </w:p>
        <w:p>
          <w:pPr>
            <w:pStyle w:val="TOC1"/>
            <w:tabs>
              <w:tab w:val="clear" w:pos="8666"/>
              <w:tab w:val="right" w:pos="8665" w:leader="dot"/>
            </w:tabs>
            <w:rPr/>
          </w:pPr>
          <w:hyperlink w:anchor="__RefHeading___Toc95185_3550239584" w:tooltip="ABSTRACT">
            <w:r>
              <w:rPr>
                <w:rStyle w:val="IndexLink"/>
                <w:webHidden/>
              </w:rPr>
              <w:t>ABSTRACT</w:t>
              <w:tab/>
              <w:t>iii</w:t>
            </w:r>
          </w:hyperlink>
        </w:p>
        <w:p>
          <w:pPr>
            <w:pStyle w:val="TOC1"/>
            <w:tabs>
              <w:tab w:val="clear" w:pos="8666"/>
              <w:tab w:val="right" w:pos="8665" w:leader="dot"/>
            </w:tabs>
            <w:rPr/>
          </w:pPr>
          <w:hyperlink w:anchor="__RefHeading___Toc95187_3550239584" w:tooltip="TABLE OF CONTENTS">
            <w:r>
              <w:rPr>
                <w:rStyle w:val="IndexLink"/>
                <w:webHidden/>
              </w:rPr>
              <w:t>TABLE OF CONTENTS</w:t>
              <w:tab/>
              <w:t>iv</w:t>
            </w:r>
          </w:hyperlink>
        </w:p>
        <w:p>
          <w:pPr>
            <w:pStyle w:val="TOC1"/>
            <w:tabs>
              <w:tab w:val="clear" w:pos="8666"/>
              <w:tab w:val="right" w:pos="8665" w:leader="dot"/>
            </w:tabs>
            <w:rPr/>
          </w:pPr>
          <w:hyperlink w:anchor="__RefHeading___Toc95189_3550239584" w:tooltip="LIST OF FIGURES">
            <w:r>
              <w:rPr>
                <w:rStyle w:val="IndexLink"/>
                <w:webHidden/>
              </w:rPr>
              <w:t>LIST OF FIGURES</w:t>
              <w:tab/>
              <w:t>ix</w:t>
            </w:r>
          </w:hyperlink>
        </w:p>
        <w:p>
          <w:pPr>
            <w:pStyle w:val="TOC1"/>
            <w:tabs>
              <w:tab w:val="clear" w:pos="8666"/>
              <w:tab w:val="right" w:pos="8665" w:leader="dot"/>
            </w:tabs>
            <w:rPr/>
          </w:pPr>
          <w:hyperlink w:anchor="__RefHeading___Toc95191_3550239584" w:tooltip="LIST OF TABLES">
            <w:r>
              <w:rPr>
                <w:rStyle w:val="IndexLink"/>
                <w:webHidden/>
              </w:rPr>
              <w:t>LIST OF TABLES</w:t>
              <w:tab/>
              <w:t>x</w:t>
            </w:r>
          </w:hyperlink>
        </w:p>
        <w:p>
          <w:pPr>
            <w:pStyle w:val="TOC1"/>
            <w:tabs>
              <w:tab w:val="clear" w:pos="8666"/>
              <w:tab w:val="right" w:pos="8665" w:leader="dot"/>
            </w:tabs>
            <w:rPr/>
          </w:pPr>
          <w:hyperlink w:anchor="__RefHeading___Toc95193_3550239584" w:tooltip="ABBREVIATIONS">
            <w:r>
              <w:rPr>
                <w:rStyle w:val="IndexLink"/>
                <w:webHidden/>
              </w:rPr>
              <w:t>ABBREVIATIONS</w:t>
              <w:tab/>
              <w:t>xii</w:t>
            </w:r>
          </w:hyperlink>
        </w:p>
        <w:p>
          <w:pPr>
            <w:pStyle w:val="TOC1"/>
            <w:tabs>
              <w:tab w:val="clear" w:pos="8666"/>
              <w:tab w:val="right" w:pos="8665" w:leader="dot"/>
            </w:tabs>
            <w:rPr/>
          </w:pPr>
          <w:hyperlink w:anchor="__RefHeading___Toc95195_3550239584" w:tooltip="OPERATIONAL DEFINITIONS">
            <w:r>
              <w:rPr>
                <w:rStyle w:val="IndexLink"/>
                <w:webHidden/>
              </w:rPr>
              <w:t>OPERATIONAL DEFINITIONS</w:t>
              <w:tab/>
              <w:t>xiii</w:t>
            </w:r>
          </w:hyperlink>
        </w:p>
        <w:p>
          <w:pPr>
            <w:pStyle w:val="TOC1"/>
            <w:tabs>
              <w:tab w:val="clear" w:pos="8666"/>
              <w:tab w:val="right" w:pos="8665" w:leader="dot"/>
            </w:tabs>
            <w:rPr/>
          </w:pPr>
          <w:hyperlink w:anchor="__RefHeading___Toc95197_3550239584" w:tooltip="INTRODUCTION">
            <w:r>
              <w:rPr>
                <w:rStyle w:val="IndexLink"/>
                <w:webHidden/>
              </w:rPr>
              <w:t>INTRODUCTION</w:t>
              <w:tab/>
              <w:t>1</w:t>
            </w:r>
          </w:hyperlink>
        </w:p>
        <w:p>
          <w:pPr>
            <w:pStyle w:val="TOC2"/>
            <w:tabs>
              <w:tab w:val="clear" w:pos="8383"/>
              <w:tab w:val="right" w:pos="8665" w:leader="dot"/>
            </w:tabs>
            <w:rPr/>
          </w:pPr>
          <w:hyperlink w:anchor="__RefHeading___Toc95199_3550239584" w:tooltip="1.1 Introduction to the Project">
            <w:r>
              <w:rPr>
                <w:rStyle w:val="IndexLink"/>
                <w:webHidden/>
              </w:rPr>
              <w:t>1.1 Introduction to the Project</w:t>
              <w:tab/>
              <w:t>1</w:t>
            </w:r>
          </w:hyperlink>
        </w:p>
        <w:p>
          <w:pPr>
            <w:pStyle w:val="TOC3"/>
            <w:tabs>
              <w:tab w:val="clear" w:pos="8099"/>
              <w:tab w:val="right" w:pos="8665" w:leader="dot"/>
            </w:tabs>
            <w:rPr/>
          </w:pPr>
          <w:hyperlink w:anchor="__RefHeading___Toc95201_3550239584" w:tooltip="1.1.1 Problem Definition">
            <w:r>
              <w:rPr>
                <w:rStyle w:val="IndexLink"/>
                <w:webHidden/>
              </w:rPr>
              <w:t>1.1.1 Problem Definition</w:t>
              <w:tab/>
              <w:t>2</w:t>
            </w:r>
          </w:hyperlink>
        </w:p>
        <w:p>
          <w:pPr>
            <w:pStyle w:val="TOC3"/>
            <w:tabs>
              <w:tab w:val="clear" w:pos="8099"/>
              <w:tab w:val="right" w:pos="8665" w:leader="dot"/>
            </w:tabs>
            <w:rPr/>
          </w:pPr>
          <w:hyperlink w:anchor="__RefHeading___Toc95203_3550239584" w:tooltip="1.1.2 Existing Approaches">
            <w:r>
              <w:rPr>
                <w:rStyle w:val="IndexLink"/>
                <w:webHidden/>
              </w:rPr>
              <w:t>1.1.2 Existing Approaches</w:t>
              <w:tab/>
              <w:t>3</w:t>
            </w:r>
          </w:hyperlink>
        </w:p>
        <w:p>
          <w:pPr>
            <w:pStyle w:val="TOC3"/>
            <w:tabs>
              <w:tab w:val="clear" w:pos="8099"/>
              <w:tab w:val="right" w:pos="8665" w:leader="dot"/>
            </w:tabs>
            <w:rPr/>
          </w:pPr>
          <w:hyperlink w:anchor="__RefHeading___Toc95205_3550239584" w:tooltip="1.1.3 Proposed System">
            <w:r>
              <w:rPr>
                <w:rStyle w:val="IndexLink"/>
                <w:webHidden/>
              </w:rPr>
              <w:t>1.1.3 Proposed System</w:t>
              <w:tab/>
              <w:t>3</w:t>
            </w:r>
          </w:hyperlink>
        </w:p>
        <w:p>
          <w:pPr>
            <w:pStyle w:val="TOC3"/>
            <w:tabs>
              <w:tab w:val="clear" w:pos="8099"/>
              <w:tab w:val="right" w:pos="8665" w:leader="dot"/>
            </w:tabs>
            <w:rPr/>
          </w:pPr>
          <w:hyperlink w:anchor="__RefHeading___Toc95207_3550239584" w:tooltip="1.1.4 Company Profile">
            <w:r>
              <w:rPr>
                <w:rStyle w:val="IndexLink"/>
                <w:webHidden/>
              </w:rPr>
              <w:t>1.1.4 Company Profile</w:t>
              <w:tab/>
              <w:t>4</w:t>
            </w:r>
          </w:hyperlink>
        </w:p>
        <w:p>
          <w:pPr>
            <w:pStyle w:val="TOC2"/>
            <w:tabs>
              <w:tab w:val="clear" w:pos="8383"/>
              <w:tab w:val="right" w:pos="8665" w:leader="dot"/>
            </w:tabs>
            <w:rPr/>
          </w:pPr>
          <w:hyperlink w:anchor="__RefHeading___Toc95209_3550239584" w:tooltip="1.2 Objectives of the Project Work">
            <w:r>
              <w:rPr>
                <w:rStyle w:val="IndexLink"/>
                <w:webHidden/>
              </w:rPr>
              <w:t>1.2 Objectives of the Project Work</w:t>
              <w:tab/>
              <w:t>4</w:t>
            </w:r>
          </w:hyperlink>
        </w:p>
        <w:p>
          <w:pPr>
            <w:pStyle w:val="TOC2"/>
            <w:tabs>
              <w:tab w:val="clear" w:pos="8383"/>
              <w:tab w:val="right" w:pos="8665" w:leader="dot"/>
            </w:tabs>
            <w:rPr/>
          </w:pPr>
          <w:hyperlink w:anchor="__RefHeading___Toc95211_3550239584" w:tooltip="1.3 Scope of the Project Work">
            <w:r>
              <w:rPr>
                <w:rStyle w:val="IndexLink"/>
                <w:webHidden/>
              </w:rPr>
              <w:t>1.3 Scope of the Project Work</w:t>
              <w:tab/>
              <w:t>6</w:t>
            </w:r>
          </w:hyperlink>
        </w:p>
        <w:p>
          <w:pPr>
            <w:pStyle w:val="TOC3"/>
            <w:tabs>
              <w:tab w:val="clear" w:pos="8099"/>
              <w:tab w:val="right" w:pos="8665" w:leader="dot"/>
            </w:tabs>
            <w:rPr/>
          </w:pPr>
          <w:hyperlink w:anchor="__RefHeading___Toc95213_3550239584" w:tooltip="1.3.1 Included Scope">
            <w:r>
              <w:rPr>
                <w:rStyle w:val="IndexLink"/>
                <w:webHidden/>
              </w:rPr>
              <w:t>1.3.1 Included Scope</w:t>
              <w:tab/>
              <w:t>6</w:t>
            </w:r>
          </w:hyperlink>
        </w:p>
        <w:p>
          <w:pPr>
            <w:pStyle w:val="TOC3"/>
            <w:tabs>
              <w:tab w:val="clear" w:pos="8099"/>
              <w:tab w:val="right" w:pos="8665" w:leader="dot"/>
            </w:tabs>
            <w:rPr/>
          </w:pPr>
          <w:hyperlink w:anchor="__RefHeading___Toc95215_3550239584" w:tooltip="1.3.2 Excluded or Deferred Scope">
            <w:r>
              <w:rPr>
                <w:rStyle w:val="IndexLink"/>
                <w:webHidden/>
              </w:rPr>
              <w:t>1.3.2 Excluded or Deferred Scope</w:t>
              <w:tab/>
              <w:t>6</w:t>
            </w:r>
          </w:hyperlink>
        </w:p>
        <w:p>
          <w:pPr>
            <w:pStyle w:val="TOC3"/>
            <w:tabs>
              <w:tab w:val="clear" w:pos="8099"/>
              <w:tab w:val="right" w:pos="8665" w:leader="dot"/>
            </w:tabs>
            <w:rPr/>
          </w:pPr>
          <w:hyperlink w:anchor="__RefHeading___Toc95217_3550239584" w:tooltip="1.3.3 Feasibility Study">
            <w:r>
              <w:rPr>
                <w:rStyle w:val="IndexLink"/>
                <w:webHidden/>
              </w:rPr>
              <w:t>1.3.3 Feasibility Study</w:t>
              <w:tab/>
              <w:t>7</w:t>
            </w:r>
          </w:hyperlink>
        </w:p>
        <w:p>
          <w:pPr>
            <w:pStyle w:val="TOC2"/>
            <w:tabs>
              <w:tab w:val="clear" w:pos="8383"/>
              <w:tab w:val="right" w:pos="8665" w:leader="dot"/>
            </w:tabs>
            <w:rPr/>
          </w:pPr>
          <w:hyperlink w:anchor="__RefHeading___Toc95219_3550239584" w:tooltip="1.4 Project Report Outline">
            <w:r>
              <w:rPr>
                <w:rStyle w:val="IndexLink"/>
                <w:webHidden/>
              </w:rPr>
              <w:t>1.4 Project Report Outline</w:t>
              <w:tab/>
              <w:t>8</w:t>
            </w:r>
          </w:hyperlink>
        </w:p>
        <w:p>
          <w:pPr>
            <w:pStyle w:val="TOC1"/>
            <w:tabs>
              <w:tab w:val="clear" w:pos="8666"/>
              <w:tab w:val="right" w:pos="8665" w:leader="dot"/>
            </w:tabs>
            <w:rPr/>
          </w:pPr>
          <w:hyperlink w:anchor="__RefHeading___Toc95221_3550239584" w:tooltip="LITERATURE SURVEY/REVIEW">
            <w:r>
              <w:rPr>
                <w:rStyle w:val="IndexLink"/>
                <w:webHidden/>
              </w:rPr>
              <w:t>LITERATURE SURVEY/REVIEW</w:t>
              <w:tab/>
              <w:t>10</w:t>
            </w:r>
          </w:hyperlink>
        </w:p>
        <w:p>
          <w:pPr>
            <w:pStyle w:val="TOC2"/>
            <w:tabs>
              <w:tab w:val="clear" w:pos="8383"/>
              <w:tab w:val="right" w:pos="8665" w:leader="dot"/>
            </w:tabs>
            <w:rPr/>
          </w:pPr>
          <w:hyperlink w:anchor="__RefHeading___Toc95223_3550239584" w:tooltip="2.1 System Study">
            <w:r>
              <w:rPr>
                <w:rStyle w:val="IndexLink"/>
                <w:webHidden/>
              </w:rPr>
              <w:t>2.1 System Study</w:t>
              <w:tab/>
              <w:t>10</w:t>
            </w:r>
          </w:hyperlink>
        </w:p>
        <w:p>
          <w:pPr>
            <w:pStyle w:val="TOC2"/>
            <w:tabs>
              <w:tab w:val="clear" w:pos="8383"/>
              <w:tab w:val="right" w:pos="8665" w:leader="dot"/>
            </w:tabs>
            <w:rPr/>
          </w:pPr>
          <w:hyperlink w:anchor="__RefHeading___Toc95225_3550239584" w:tooltip="2.2 Review of Literature">
            <w:r>
              <w:rPr>
                <w:rStyle w:val="IndexLink"/>
                <w:webHidden/>
              </w:rPr>
              <w:t>2.2 Review of Literature</w:t>
              <w:tab/>
              <w:t>11</w:t>
            </w:r>
          </w:hyperlink>
        </w:p>
        <w:p>
          <w:pPr>
            <w:pStyle w:val="TOC3"/>
            <w:tabs>
              <w:tab w:val="clear" w:pos="8099"/>
              <w:tab w:val="right" w:pos="8665" w:leader="dot"/>
            </w:tabs>
            <w:rPr/>
          </w:pPr>
          <w:hyperlink w:anchor="__RefHeading___Toc95227_3550239584" w:tooltip="2.2.1 Study of Gamification">
            <w:r>
              <w:rPr>
                <w:rStyle w:val="IndexLink"/>
                <w:webHidden/>
              </w:rPr>
              <w:t>2.2.1 Study of Gamification</w:t>
              <w:tab/>
              <w:t>11</w:t>
            </w:r>
          </w:hyperlink>
        </w:p>
        <w:p>
          <w:pPr>
            <w:pStyle w:val="TOC3"/>
            <w:tabs>
              <w:tab w:val="clear" w:pos="8099"/>
              <w:tab w:val="right" w:pos="8665" w:leader="dot"/>
            </w:tabs>
            <w:rPr/>
          </w:pPr>
          <w:hyperlink w:anchor="__RefHeading___Toc95229_3550239584" w:tooltip="2.2.2 Goal Setting and Motivation">
            <w:r>
              <w:rPr>
                <w:rStyle w:val="IndexLink"/>
                <w:webHidden/>
              </w:rPr>
              <w:t>2.2.2 Goal Setting and Motivation</w:t>
              <w:tab/>
              <w:t>11</w:t>
            </w:r>
          </w:hyperlink>
        </w:p>
        <w:p>
          <w:pPr>
            <w:pStyle w:val="TOC3"/>
            <w:tabs>
              <w:tab w:val="clear" w:pos="8099"/>
              <w:tab w:val="right" w:pos="8665" w:leader="dot"/>
            </w:tabs>
            <w:rPr/>
          </w:pPr>
          <w:hyperlink w:anchor="__RefHeading___Toc95231_3550239584" w:tooltip="2.2.3 Focus Sessions and Break Regulation">
            <w:r>
              <w:rPr>
                <w:rStyle w:val="IndexLink"/>
                <w:webHidden/>
              </w:rPr>
              <w:t>2.2.3 Focus Sessions and Break Regulation</w:t>
              <w:tab/>
              <w:t>12</w:t>
            </w:r>
          </w:hyperlink>
        </w:p>
        <w:p>
          <w:pPr>
            <w:pStyle w:val="TOC3"/>
            <w:tabs>
              <w:tab w:val="clear" w:pos="8099"/>
              <w:tab w:val="right" w:pos="8665" w:leader="dot"/>
            </w:tabs>
            <w:rPr/>
          </w:pPr>
          <w:hyperlink w:anchor="__RefHeading___Toc95233_3550239584" w:tooltip="2.2.4 Personal Informatics and Analytics">
            <w:r>
              <w:rPr>
                <w:rStyle w:val="IndexLink"/>
                <w:webHidden/>
              </w:rPr>
              <w:t>2.2.4 Personal Informatics and Analytics</w:t>
              <w:tab/>
              <w:t>12</w:t>
            </w:r>
          </w:hyperlink>
        </w:p>
        <w:p>
          <w:pPr>
            <w:pStyle w:val="TOC3"/>
            <w:tabs>
              <w:tab w:val="clear" w:pos="8099"/>
              <w:tab w:val="right" w:pos="8665" w:leader="dot"/>
            </w:tabs>
            <w:rPr/>
          </w:pPr>
          <w:hyperlink w:anchor="__RefHeading___Toc95235_3550239584" w:tooltip="2.2.5 Workload and Burnout Terminology">
            <w:r>
              <w:rPr>
                <w:rStyle w:val="IndexLink"/>
                <w:webHidden/>
              </w:rPr>
              <w:t>2.2.5 Workload and Burnout Terminology</w:t>
              <w:tab/>
              <w:t>13</w:t>
            </w:r>
          </w:hyperlink>
        </w:p>
        <w:p>
          <w:pPr>
            <w:pStyle w:val="TOC3"/>
            <w:tabs>
              <w:tab w:val="clear" w:pos="8099"/>
              <w:tab w:val="right" w:pos="8665" w:leader="dot"/>
            </w:tabs>
            <w:rPr/>
          </w:pPr>
          <w:hyperlink w:anchor="__RefHeading___Toc95237_3550239584" w:tooltip="2.2.6 Offline and Real-Time Foundations">
            <w:r>
              <w:rPr>
                <w:rStyle w:val="IndexLink"/>
                <w:webHidden/>
              </w:rPr>
              <w:t>2.2.6 Offline and Real-Time Foundations</w:t>
              <w:tab/>
              <w:t>13</w:t>
            </w:r>
          </w:hyperlink>
        </w:p>
        <w:p>
          <w:pPr>
            <w:pStyle w:val="TOC3"/>
            <w:tabs>
              <w:tab w:val="clear" w:pos="8099"/>
              <w:tab w:val="right" w:pos="8665" w:leader="dot"/>
            </w:tabs>
            <w:rPr/>
          </w:pPr>
          <w:hyperlink w:anchor="__RefHeading___Toc95239_3550239584" w:tooltip="2.2.7 Consolidated Literature Review">
            <w:r>
              <w:rPr>
                <w:rStyle w:val="IndexLink"/>
                <w:webHidden/>
              </w:rPr>
              <w:t>2.2.7 Consolidated Literature Review</w:t>
              <w:tab/>
              <w:t>14</w:t>
            </w:r>
          </w:hyperlink>
        </w:p>
        <w:p>
          <w:pPr>
            <w:pStyle w:val="TOC2"/>
            <w:tabs>
              <w:tab w:val="clear" w:pos="8383"/>
              <w:tab w:val="right" w:pos="8665" w:leader="dot"/>
            </w:tabs>
            <w:rPr/>
          </w:pPr>
          <w:hyperlink w:anchor="__RefHeading___Toc95241_3550239584" w:tooltip="2.3 Comparison of Literature">
            <w:r>
              <w:rPr>
                <w:rStyle w:val="IndexLink"/>
                <w:webHidden/>
              </w:rPr>
              <w:t>2.3 Comparison of Literature</w:t>
              <w:tab/>
              <w:t>15</w:t>
            </w:r>
          </w:hyperlink>
        </w:p>
        <w:p>
          <w:pPr>
            <w:pStyle w:val="TOC2"/>
            <w:tabs>
              <w:tab w:val="clear" w:pos="8383"/>
              <w:tab w:val="right" w:pos="8665" w:leader="dot"/>
            </w:tabs>
            <w:rPr/>
          </w:pPr>
          <w:hyperlink w:anchor="__RefHeading___Toc95243_3550239584" w:tooltip="2.4 Official Technology Review">
            <w:r>
              <w:rPr>
                <w:rStyle w:val="IndexLink"/>
                <w:webHidden/>
              </w:rPr>
              <w:t>2.4 Official Technology Review</w:t>
              <w:tab/>
              <w:t>16</w:t>
            </w:r>
          </w:hyperlink>
        </w:p>
        <w:p>
          <w:pPr>
            <w:pStyle w:val="TOC2"/>
            <w:tabs>
              <w:tab w:val="clear" w:pos="8383"/>
              <w:tab w:val="right" w:pos="8665" w:leader="dot"/>
            </w:tabs>
            <w:rPr/>
          </w:pPr>
          <w:hyperlink w:anchor="__RefHeading___Toc95245_3550239584" w:tooltip="2.5 Literature Gap and Project Position">
            <w:r>
              <w:rPr>
                <w:rStyle w:val="IndexLink"/>
                <w:webHidden/>
              </w:rPr>
              <w:t>2.5 Literature Gap and Project Position</w:t>
              <w:tab/>
              <w:t>18</w:t>
            </w:r>
          </w:hyperlink>
        </w:p>
        <w:p>
          <w:pPr>
            <w:pStyle w:val="TOC1"/>
            <w:tabs>
              <w:tab w:val="clear" w:pos="8666"/>
              <w:tab w:val="right" w:pos="8665" w:leader="dot"/>
            </w:tabs>
            <w:rPr/>
          </w:pPr>
          <w:hyperlink w:anchor="__RefHeading___Toc95247_3550239584" w:tooltip="SYSTEM REQUIREMENTS SPECIFICATION">
            <w:r>
              <w:rPr>
                <w:rStyle w:val="IndexLink"/>
                <w:webHidden/>
              </w:rPr>
              <w:t>SYSTEM REQUIREMENTS SPECIFICATION</w:t>
              <w:tab/>
              <w:t>19</w:t>
            </w:r>
          </w:hyperlink>
        </w:p>
        <w:p>
          <w:pPr>
            <w:pStyle w:val="TOC2"/>
            <w:tabs>
              <w:tab w:val="clear" w:pos="8383"/>
              <w:tab w:val="right" w:pos="8665" w:leader="dot"/>
            </w:tabs>
            <w:rPr/>
          </w:pPr>
          <w:hyperlink w:anchor="__RefHeading___Toc95249_3550239584" w:tooltip="3.1 Functional Requirements">
            <w:r>
              <w:rPr>
                <w:rStyle w:val="IndexLink"/>
                <w:webHidden/>
              </w:rPr>
              <w:t>3.1 Functional Requirements</w:t>
              <w:tab/>
              <w:t>19</w:t>
            </w:r>
          </w:hyperlink>
        </w:p>
        <w:p>
          <w:pPr>
            <w:pStyle w:val="TOC2"/>
            <w:tabs>
              <w:tab w:val="clear" w:pos="8383"/>
              <w:tab w:val="right" w:pos="8665" w:leader="dot"/>
            </w:tabs>
            <w:rPr/>
          </w:pPr>
          <w:hyperlink w:anchor="__RefHeading___Toc95251_3550239584" w:tooltip="3.2 Non-Functional Requirements">
            <w:r>
              <w:rPr>
                <w:rStyle w:val="IndexLink"/>
                <w:webHidden/>
              </w:rPr>
              <w:t>3.2 Non-Functional Requirements</w:t>
              <w:tab/>
              <w:t>22</w:t>
            </w:r>
          </w:hyperlink>
        </w:p>
        <w:p>
          <w:pPr>
            <w:pStyle w:val="TOC2"/>
            <w:tabs>
              <w:tab w:val="clear" w:pos="8383"/>
              <w:tab w:val="right" w:pos="8665" w:leader="dot"/>
            </w:tabs>
            <w:rPr/>
          </w:pPr>
          <w:hyperlink w:anchor="__RefHeading___Toc95253_3550239584" w:tooltip="3.3 Hardware Requirements">
            <w:r>
              <w:rPr>
                <w:rStyle w:val="IndexLink"/>
                <w:webHidden/>
              </w:rPr>
              <w:t>3.3 Hardware Requirements</w:t>
              <w:tab/>
              <w:t>24</w:t>
            </w:r>
          </w:hyperlink>
        </w:p>
        <w:p>
          <w:pPr>
            <w:pStyle w:val="TOC2"/>
            <w:tabs>
              <w:tab w:val="clear" w:pos="8383"/>
              <w:tab w:val="right" w:pos="8665" w:leader="dot"/>
            </w:tabs>
            <w:rPr/>
          </w:pPr>
          <w:hyperlink w:anchor="__RefHeading___Toc95255_3550239584" w:tooltip="3.4 Software Requirements">
            <w:r>
              <w:rPr>
                <w:rStyle w:val="IndexLink"/>
                <w:webHidden/>
              </w:rPr>
              <w:t>3.4 Software Requirements</w:t>
              <w:tab/>
              <w:t>25</w:t>
            </w:r>
          </w:hyperlink>
        </w:p>
        <w:p>
          <w:pPr>
            <w:pStyle w:val="TOC2"/>
            <w:tabs>
              <w:tab w:val="clear" w:pos="8383"/>
              <w:tab w:val="right" w:pos="8665" w:leader="dot"/>
            </w:tabs>
            <w:rPr/>
          </w:pPr>
          <w:hyperlink w:anchor="__RefHeading___Toc95257_3550239584" w:tooltip="3.5 User Roles and Privileges">
            <w:r>
              <w:rPr>
                <w:rStyle w:val="IndexLink"/>
                <w:webHidden/>
              </w:rPr>
              <w:t>3.5 User Roles and Privileges</w:t>
              <w:tab/>
              <w:t>26</w:t>
            </w:r>
          </w:hyperlink>
        </w:p>
        <w:p>
          <w:pPr>
            <w:pStyle w:val="TOC2"/>
            <w:tabs>
              <w:tab w:val="clear" w:pos="8383"/>
              <w:tab w:val="right" w:pos="8665" w:leader="dot"/>
            </w:tabs>
            <w:rPr/>
          </w:pPr>
          <w:hyperlink w:anchor="__RefHeading___Toc95259_3550239584" w:tooltip="3.6 Data Requirements">
            <w:r>
              <w:rPr>
                <w:rStyle w:val="IndexLink"/>
                <w:webHidden/>
              </w:rPr>
              <w:t>3.6 Data Requirements</w:t>
              <w:tab/>
              <w:t>26</w:t>
            </w:r>
          </w:hyperlink>
        </w:p>
        <w:p>
          <w:pPr>
            <w:pStyle w:val="TOC2"/>
            <w:tabs>
              <w:tab w:val="clear" w:pos="8383"/>
              <w:tab w:val="right" w:pos="8665" w:leader="dot"/>
            </w:tabs>
            <w:rPr/>
          </w:pPr>
          <w:hyperlink w:anchor="__RefHeading___Toc95261_3550239584" w:tooltip="3.7 Interface Requirements">
            <w:r>
              <w:rPr>
                <w:rStyle w:val="IndexLink"/>
                <w:webHidden/>
              </w:rPr>
              <w:t>3.7 Interface Requirements</w:t>
              <w:tab/>
              <w:t>27</w:t>
            </w:r>
          </w:hyperlink>
        </w:p>
        <w:p>
          <w:pPr>
            <w:pStyle w:val="TOC2"/>
            <w:tabs>
              <w:tab w:val="clear" w:pos="8383"/>
              <w:tab w:val="right" w:pos="8665" w:leader="dot"/>
            </w:tabs>
            <w:rPr/>
          </w:pPr>
          <w:hyperlink w:anchor="__RefHeading___Toc95263_3550239584" w:tooltip="3.8 Assumptions, Constraints, and Acceptance">
            <w:r>
              <w:rPr>
                <w:rStyle w:val="IndexLink"/>
                <w:webHidden/>
              </w:rPr>
              <w:t>3.8 Assumptions, Constraints, and Acceptance</w:t>
              <w:tab/>
              <w:t>27</w:t>
            </w:r>
          </w:hyperlink>
        </w:p>
        <w:p>
          <w:pPr>
            <w:pStyle w:val="TOC1"/>
            <w:tabs>
              <w:tab w:val="clear" w:pos="8666"/>
              <w:tab w:val="right" w:pos="8665" w:leader="dot"/>
            </w:tabs>
            <w:rPr/>
          </w:pPr>
          <w:hyperlink w:anchor="__RefHeading___Toc95265_3550239584" w:tooltip="SYSTEM DESIGN">
            <w:r>
              <w:rPr>
                <w:rStyle w:val="IndexLink"/>
                <w:webHidden/>
              </w:rPr>
              <w:t>SYSTEM DESIGN</w:t>
              <w:tab/>
              <w:t>29</w:t>
            </w:r>
          </w:hyperlink>
        </w:p>
        <w:p>
          <w:pPr>
            <w:pStyle w:val="TOC2"/>
            <w:tabs>
              <w:tab w:val="clear" w:pos="8383"/>
              <w:tab w:val="right" w:pos="8665" w:leader="dot"/>
            </w:tabs>
            <w:rPr/>
          </w:pPr>
          <w:hyperlink w:anchor="__RefHeading___Toc95267_3550239584" w:tooltip="4.1 Design Overview">
            <w:r>
              <w:rPr>
                <w:rStyle w:val="IndexLink"/>
                <w:webHidden/>
              </w:rPr>
              <w:t>4.1 Design Overview</w:t>
              <w:tab/>
              <w:t>29</w:t>
            </w:r>
          </w:hyperlink>
        </w:p>
        <w:p>
          <w:pPr>
            <w:pStyle w:val="TOC2"/>
            <w:tabs>
              <w:tab w:val="clear" w:pos="8383"/>
              <w:tab w:val="right" w:pos="8665" w:leader="dot"/>
            </w:tabs>
            <w:rPr/>
          </w:pPr>
          <w:hyperlink w:anchor="__RefHeading___Toc95269_3550239584" w:tooltip="4.2 System Architecture">
            <w:r>
              <w:rPr>
                <w:rStyle w:val="IndexLink"/>
                <w:webHidden/>
              </w:rPr>
              <w:t>4.2 System Architecture</w:t>
              <w:tab/>
              <w:t>30</w:t>
            </w:r>
          </w:hyperlink>
        </w:p>
        <w:p>
          <w:pPr>
            <w:pStyle w:val="TOC3"/>
            <w:tabs>
              <w:tab w:val="clear" w:pos="8099"/>
              <w:tab w:val="right" w:pos="8665" w:leader="dot"/>
            </w:tabs>
            <w:rPr/>
          </w:pPr>
          <w:hyperlink w:anchor="__RefHeading___Toc95271_3550239584" w:tooltip="4.2.1 Frontend Layer">
            <w:r>
              <w:rPr>
                <w:rStyle w:val="IndexLink"/>
                <w:webHidden/>
              </w:rPr>
              <w:t>4.2.1 Frontend Layer</w:t>
              <w:tab/>
              <w:t>30</w:t>
            </w:r>
          </w:hyperlink>
        </w:p>
        <w:p>
          <w:pPr>
            <w:pStyle w:val="TOC3"/>
            <w:tabs>
              <w:tab w:val="clear" w:pos="8099"/>
              <w:tab w:val="right" w:pos="8665" w:leader="dot"/>
            </w:tabs>
            <w:rPr/>
          </w:pPr>
          <w:hyperlink w:anchor="__RefHeading___Toc95273_3550239584" w:tooltip="4.2.2 Backend Layer">
            <w:r>
              <w:rPr>
                <w:rStyle w:val="IndexLink"/>
                <w:webHidden/>
              </w:rPr>
              <w:t>4.2.2 Backend Layer</w:t>
              <w:tab/>
              <w:t>30</w:t>
            </w:r>
          </w:hyperlink>
        </w:p>
        <w:p>
          <w:pPr>
            <w:pStyle w:val="TOC3"/>
            <w:tabs>
              <w:tab w:val="clear" w:pos="8099"/>
              <w:tab w:val="right" w:pos="8665" w:leader="dot"/>
            </w:tabs>
            <w:rPr/>
          </w:pPr>
          <w:hyperlink w:anchor="__RefHeading___Toc95275_3550239584" w:tooltip="4.2.3 Data, Realtime, and Job Layers">
            <w:r>
              <w:rPr>
                <w:rStyle w:val="IndexLink"/>
                <w:webHidden/>
              </w:rPr>
              <w:t>4.2.3 Data, Realtime, and Job Layers</w:t>
              <w:tab/>
              <w:t>31</w:t>
            </w:r>
          </w:hyperlink>
        </w:p>
        <w:p>
          <w:pPr>
            <w:pStyle w:val="TOC2"/>
            <w:tabs>
              <w:tab w:val="clear" w:pos="8383"/>
              <w:tab w:val="right" w:pos="8665" w:leader="dot"/>
            </w:tabs>
            <w:rPr/>
          </w:pPr>
          <w:hyperlink w:anchor="__RefHeading___Toc95277_3550239584" w:tooltip="4.3 Data Flow Diagrams">
            <w:r>
              <w:rPr>
                <w:rStyle w:val="IndexLink"/>
                <w:webHidden/>
              </w:rPr>
              <w:t>4.3 Data Flow Diagrams</w:t>
              <w:tab/>
              <w:t>33</w:t>
            </w:r>
          </w:hyperlink>
        </w:p>
        <w:p>
          <w:pPr>
            <w:pStyle w:val="TOC2"/>
            <w:tabs>
              <w:tab w:val="clear" w:pos="8383"/>
              <w:tab w:val="right" w:pos="8665" w:leader="dot"/>
            </w:tabs>
            <w:rPr/>
          </w:pPr>
          <w:hyperlink w:anchor="__RefHeading___Toc95279_3550239584" w:tooltip="4.4 Use Case Diagram">
            <w:r>
              <w:rPr>
                <w:rStyle w:val="IndexLink"/>
                <w:webHidden/>
              </w:rPr>
              <w:t>4.4 Use Case Diagram</w:t>
              <w:tab/>
              <w:t>35</w:t>
            </w:r>
          </w:hyperlink>
        </w:p>
        <w:p>
          <w:pPr>
            <w:pStyle w:val="TOC3"/>
            <w:tabs>
              <w:tab w:val="clear" w:pos="8099"/>
              <w:tab w:val="right" w:pos="8665" w:leader="dot"/>
            </w:tabs>
            <w:rPr/>
          </w:pPr>
          <w:hyperlink w:anchor="__RefHeading___Toc95281_3550239584" w:tooltip="4.4.1 Main Success Scenario: Complete a Quest">
            <w:r>
              <w:rPr>
                <w:rStyle w:val="IndexLink"/>
                <w:webHidden/>
              </w:rPr>
              <w:t>4.4.1 Main Success Scenario: Complete a Quest</w:t>
              <w:tab/>
              <w:t>35</w:t>
            </w:r>
          </w:hyperlink>
        </w:p>
        <w:p>
          <w:pPr>
            <w:pStyle w:val="TOC3"/>
            <w:tabs>
              <w:tab w:val="clear" w:pos="8099"/>
              <w:tab w:val="right" w:pos="8665" w:leader="dot"/>
            </w:tabs>
            <w:rPr/>
          </w:pPr>
          <w:hyperlink w:anchor="__RefHeading___Toc95283_3550239584" w:tooltip="4.4.2 Alternate and Failure Scenarios">
            <w:r>
              <w:rPr>
                <w:rStyle w:val="IndexLink"/>
                <w:webHidden/>
              </w:rPr>
              <w:t>4.4.2 Alternate and Failure Scenarios</w:t>
              <w:tab/>
              <w:t>36</w:t>
            </w:r>
          </w:hyperlink>
        </w:p>
        <w:p>
          <w:pPr>
            <w:pStyle w:val="TOC2"/>
            <w:tabs>
              <w:tab w:val="clear" w:pos="8383"/>
              <w:tab w:val="right" w:pos="8665" w:leader="dot"/>
            </w:tabs>
            <w:rPr/>
          </w:pPr>
          <w:hyperlink w:anchor="__RefHeading___Toc95285_3550239584" w:tooltip="4.5 Class Diagram">
            <w:r>
              <w:rPr>
                <w:rStyle w:val="IndexLink"/>
                <w:webHidden/>
              </w:rPr>
              <w:t>4.5 Class Diagram</w:t>
              <w:tab/>
              <w:t>36</w:t>
            </w:r>
          </w:hyperlink>
        </w:p>
        <w:p>
          <w:pPr>
            <w:pStyle w:val="TOC2"/>
            <w:tabs>
              <w:tab w:val="clear" w:pos="8383"/>
              <w:tab w:val="right" w:pos="8665" w:leader="dot"/>
            </w:tabs>
            <w:rPr/>
          </w:pPr>
          <w:hyperlink w:anchor="__RefHeading___Toc95287_3550239584" w:tooltip="4.6 Sequence Diagram">
            <w:r>
              <w:rPr>
                <w:rStyle w:val="IndexLink"/>
                <w:webHidden/>
              </w:rPr>
              <w:t>4.6 Sequence Diagram</w:t>
              <w:tab/>
              <w:t>37</w:t>
            </w:r>
          </w:hyperlink>
        </w:p>
        <w:p>
          <w:pPr>
            <w:pStyle w:val="TOC3"/>
            <w:tabs>
              <w:tab w:val="clear" w:pos="8099"/>
              <w:tab w:val="right" w:pos="8665" w:leader="dot"/>
            </w:tabs>
            <w:rPr/>
          </w:pPr>
          <w:hyperlink w:anchor="__RefHeading___Toc95289_3550239584" w:tooltip="4.6.1 Privileged Authentication">
            <w:r>
              <w:rPr>
                <w:rStyle w:val="IndexLink"/>
                <w:webHidden/>
              </w:rPr>
              <w:t>4.6.1 Privileged Authentication</w:t>
              <w:tab/>
              <w:t>37</w:t>
            </w:r>
          </w:hyperlink>
        </w:p>
        <w:p>
          <w:pPr>
            <w:pStyle w:val="TOC3"/>
            <w:tabs>
              <w:tab w:val="clear" w:pos="8099"/>
              <w:tab w:val="right" w:pos="8665" w:leader="dot"/>
            </w:tabs>
            <w:rPr/>
          </w:pPr>
          <w:hyperlink w:anchor="__RefHeading___Toc95291_3550239584" w:tooltip="4.6.2 Quest Completion">
            <w:r>
              <w:rPr>
                <w:rStyle w:val="IndexLink"/>
                <w:webHidden/>
              </w:rPr>
              <w:t>4.6.2 Quest Completion</w:t>
              <w:tab/>
              <w:t>38</w:t>
            </w:r>
          </w:hyperlink>
        </w:p>
        <w:p>
          <w:pPr>
            <w:pStyle w:val="TOC2"/>
            <w:tabs>
              <w:tab w:val="clear" w:pos="8383"/>
              <w:tab w:val="right" w:pos="8665" w:leader="dot"/>
            </w:tabs>
            <w:rPr/>
          </w:pPr>
          <w:hyperlink w:anchor="__RefHeading___Toc95293_3550239584" w:tooltip="4.7 Activity Diagram">
            <w:r>
              <w:rPr>
                <w:rStyle w:val="IndexLink"/>
                <w:webHidden/>
              </w:rPr>
              <w:t>4.7 Activity Diagram</w:t>
              <w:tab/>
              <w:t>39</w:t>
            </w:r>
          </w:hyperlink>
        </w:p>
        <w:p>
          <w:pPr>
            <w:pStyle w:val="TOC2"/>
            <w:tabs>
              <w:tab w:val="clear" w:pos="8383"/>
              <w:tab w:val="right" w:pos="8665" w:leader="dot"/>
            </w:tabs>
            <w:rPr/>
          </w:pPr>
          <w:hyperlink w:anchor="__RefHeading___Toc95295_3550239584" w:tooltip="4.8 E-R Diagram">
            <w:r>
              <w:rPr>
                <w:rStyle w:val="IndexLink"/>
                <w:webHidden/>
              </w:rPr>
              <w:t>4.8 E-R Diagram</w:t>
              <w:tab/>
              <w:t>40</w:t>
            </w:r>
          </w:hyperlink>
        </w:p>
        <w:p>
          <w:pPr>
            <w:pStyle w:val="TOC2"/>
            <w:tabs>
              <w:tab w:val="clear" w:pos="8383"/>
              <w:tab w:val="right" w:pos="8665" w:leader="dot"/>
            </w:tabs>
            <w:rPr/>
          </w:pPr>
          <w:hyperlink w:anchor="__RefHeading___Toc95297_3550239584" w:tooltip="4.9 Modules of the Project">
            <w:r>
              <w:rPr>
                <w:rStyle w:val="IndexLink"/>
                <w:webHidden/>
              </w:rPr>
              <w:t>4.9 Modules of the Project</w:t>
              <w:tab/>
              <w:t>42</w:t>
            </w:r>
          </w:hyperlink>
        </w:p>
        <w:p>
          <w:pPr>
            <w:pStyle w:val="TOC2"/>
            <w:tabs>
              <w:tab w:val="clear" w:pos="8383"/>
              <w:tab w:val="right" w:pos="8665" w:leader="dot"/>
            </w:tabs>
            <w:rPr/>
          </w:pPr>
          <w:hyperlink w:anchor="__RefHeading___Toc95299_3550239584" w:tooltip="4.10 Offline and Synchronization Design">
            <w:r>
              <w:rPr>
                <w:rStyle w:val="IndexLink"/>
                <w:webHidden/>
              </w:rPr>
              <w:t>4.10 Offline and Synchronization Design</w:t>
              <w:tab/>
              <w:t>45</w:t>
            </w:r>
          </w:hyperlink>
        </w:p>
        <w:p>
          <w:pPr>
            <w:pStyle w:val="TOC2"/>
            <w:tabs>
              <w:tab w:val="clear" w:pos="8383"/>
              <w:tab w:val="right" w:pos="8665" w:leader="dot"/>
            </w:tabs>
            <w:rPr/>
          </w:pPr>
          <w:hyperlink w:anchor="__RefHeading___Toc95301_3550239584" w:tooltip="4.11 API and Error Design">
            <w:r>
              <w:rPr>
                <w:rStyle w:val="IndexLink"/>
                <w:webHidden/>
              </w:rPr>
              <w:t>4.11 API and Error Design</w:t>
              <w:tab/>
              <w:t>46</w:t>
            </w:r>
          </w:hyperlink>
        </w:p>
        <w:p>
          <w:pPr>
            <w:pStyle w:val="TOC2"/>
            <w:tabs>
              <w:tab w:val="clear" w:pos="8383"/>
              <w:tab w:val="right" w:pos="8665" w:leader="dot"/>
            </w:tabs>
            <w:rPr/>
          </w:pPr>
          <w:hyperlink w:anchor="__RefHeading___Toc95303_3550239584" w:tooltip="4.12 Security Design">
            <w:r>
              <w:rPr>
                <w:rStyle w:val="IndexLink"/>
                <w:webHidden/>
              </w:rPr>
              <w:t>4.12 Security Design</w:t>
              <w:tab/>
              <w:t>46</w:t>
            </w:r>
          </w:hyperlink>
        </w:p>
        <w:p>
          <w:pPr>
            <w:pStyle w:val="TOC2"/>
            <w:tabs>
              <w:tab w:val="clear" w:pos="8383"/>
              <w:tab w:val="right" w:pos="8665" w:leader="dot"/>
            </w:tabs>
            <w:rPr/>
          </w:pPr>
          <w:hyperlink w:anchor="__RefHeading___Toc95305_3550239584" w:tooltip="4.13 Deployment and Operations Design">
            <w:r>
              <w:rPr>
                <w:rStyle w:val="IndexLink"/>
                <w:webHidden/>
              </w:rPr>
              <w:t>4.13 Deployment and Operations Design</w:t>
              <w:tab/>
              <w:t>48</w:t>
            </w:r>
          </w:hyperlink>
        </w:p>
        <w:p>
          <w:pPr>
            <w:pStyle w:val="TOC2"/>
            <w:tabs>
              <w:tab w:val="clear" w:pos="8383"/>
              <w:tab w:val="right" w:pos="8665" w:leader="dot"/>
            </w:tabs>
            <w:rPr/>
          </w:pPr>
          <w:hyperlink w:anchor="__RefHeading___Toc95307_3550239584" w:tooltip="4.14 Design Rationale and Trade-offs">
            <w:r>
              <w:rPr>
                <w:rStyle w:val="IndexLink"/>
                <w:webHidden/>
              </w:rPr>
              <w:t>4.14 Design Rationale and Trade-offs</w:t>
              <w:tab/>
              <w:t>49</w:t>
            </w:r>
          </w:hyperlink>
        </w:p>
        <w:p>
          <w:pPr>
            <w:pStyle w:val="TOC1"/>
            <w:tabs>
              <w:tab w:val="clear" w:pos="8666"/>
              <w:tab w:val="right" w:pos="8665" w:leader="dot"/>
            </w:tabs>
            <w:rPr/>
          </w:pPr>
          <w:hyperlink w:anchor="__RefHeading___Toc95309_3550239584" w:tooltip="IMPLEMENTATION">
            <w:r>
              <w:rPr>
                <w:rStyle w:val="IndexLink"/>
                <w:webHidden/>
              </w:rPr>
              <w:t>IMPLEMENTATION</w:t>
              <w:tab/>
              <w:t>50</w:t>
            </w:r>
          </w:hyperlink>
        </w:p>
        <w:p>
          <w:pPr>
            <w:pStyle w:val="TOC2"/>
            <w:tabs>
              <w:tab w:val="clear" w:pos="8383"/>
              <w:tab w:val="right" w:pos="8665" w:leader="dot"/>
            </w:tabs>
            <w:rPr/>
          </w:pPr>
          <w:hyperlink w:anchor="__RefHeading___Toc95311_3550239584" w:tooltip="5.1 Steps for Implementation">
            <w:r>
              <w:rPr>
                <w:rStyle w:val="IndexLink"/>
                <w:webHidden/>
              </w:rPr>
              <w:t>5.1 Steps for Implementation</w:t>
              <w:tab/>
              <w:t>50</w:t>
            </w:r>
          </w:hyperlink>
        </w:p>
        <w:p>
          <w:pPr>
            <w:pStyle w:val="TOC2"/>
            <w:tabs>
              <w:tab w:val="clear" w:pos="8383"/>
              <w:tab w:val="right" w:pos="8665" w:leader="dot"/>
            </w:tabs>
            <w:rPr/>
          </w:pPr>
          <w:hyperlink w:anchor="__RefHeading___Toc95313_3550239584" w:tooltip="5.2 Implementation Issues">
            <w:r>
              <w:rPr>
                <w:rStyle w:val="IndexLink"/>
                <w:webHidden/>
              </w:rPr>
              <w:t>5.2 Implementation Issues</w:t>
              <w:tab/>
              <w:t>51</w:t>
            </w:r>
          </w:hyperlink>
        </w:p>
        <w:p>
          <w:pPr>
            <w:pStyle w:val="TOC2"/>
            <w:tabs>
              <w:tab w:val="clear" w:pos="8383"/>
              <w:tab w:val="right" w:pos="8665" w:leader="dot"/>
            </w:tabs>
            <w:rPr/>
          </w:pPr>
          <w:hyperlink w:anchor="__RefHeading___Toc95315_3550239584" w:tooltip="5.3 Algorithms">
            <w:r>
              <w:rPr>
                <w:rStyle w:val="IndexLink"/>
                <w:webHidden/>
              </w:rPr>
              <w:t>5.3 Algorithms</w:t>
              <w:tab/>
              <w:t>53</w:t>
            </w:r>
          </w:hyperlink>
        </w:p>
        <w:p>
          <w:pPr>
            <w:pStyle w:val="TOC3"/>
            <w:tabs>
              <w:tab w:val="clear" w:pos="8099"/>
              <w:tab w:val="right" w:pos="8665" w:leader="dot"/>
            </w:tabs>
            <w:rPr/>
          </w:pPr>
          <w:hyperlink w:anchor="__RefHeading___Toc95317_3550239584" w:tooltip="5.3.1 Quest Reward Calculation">
            <w:r>
              <w:rPr>
                <w:rStyle w:val="IndexLink"/>
                <w:webHidden/>
              </w:rPr>
              <w:t>5.3.1 Quest Reward Calculation</w:t>
              <w:tab/>
              <w:t>53</w:t>
            </w:r>
          </w:hyperlink>
        </w:p>
        <w:p>
          <w:pPr>
            <w:pStyle w:val="TOC3"/>
            <w:tabs>
              <w:tab w:val="clear" w:pos="8099"/>
              <w:tab w:val="right" w:pos="8665" w:leader="dot"/>
            </w:tabs>
            <w:rPr/>
          </w:pPr>
          <w:hyperlink w:anchor="__RefHeading___Toc95319_3550239584" w:tooltip="5.3.2 UTC Streak Maintenance">
            <w:r>
              <w:rPr>
                <w:rStyle w:val="IndexLink"/>
                <w:webHidden/>
              </w:rPr>
              <w:t>5.3.2 UTC Streak Maintenance</w:t>
              <w:tab/>
              <w:t>54</w:t>
            </w:r>
          </w:hyperlink>
        </w:p>
        <w:p>
          <w:pPr>
            <w:pStyle w:val="TOC3"/>
            <w:tabs>
              <w:tab w:val="clear" w:pos="8099"/>
              <w:tab w:val="right" w:pos="8665" w:leader="dot"/>
            </w:tabs>
            <w:rPr/>
          </w:pPr>
          <w:hyperlink w:anchor="__RefHeading___Toc95321_3550239584" w:tooltip="5.3.3 Level Derivation">
            <w:r>
              <w:rPr>
                <w:rStyle w:val="IndexLink"/>
                <w:webHidden/>
              </w:rPr>
              <w:t>5.3.3 Level Derivation</w:t>
              <w:tab/>
              <w:t>54</w:t>
            </w:r>
          </w:hyperlink>
        </w:p>
        <w:p>
          <w:pPr>
            <w:pStyle w:val="TOC3"/>
            <w:tabs>
              <w:tab w:val="clear" w:pos="8099"/>
              <w:tab w:val="right" w:pos="8665" w:leader="dot"/>
            </w:tabs>
            <w:rPr/>
          </w:pPr>
          <w:hyperlink w:anchor="__RefHeading___Toc95323_3550239584" w:tooltip="5.3.4 Skill Prerequisite Resolution">
            <w:r>
              <w:rPr>
                <w:rStyle w:val="IndexLink"/>
                <w:webHidden/>
              </w:rPr>
              <w:t>5.3.4 Skill Prerequisite Resolution</w:t>
              <w:tab/>
              <w:t>55</w:t>
            </w:r>
          </w:hyperlink>
        </w:p>
        <w:p>
          <w:pPr>
            <w:pStyle w:val="TOC3"/>
            <w:tabs>
              <w:tab w:val="clear" w:pos="8099"/>
              <w:tab w:val="right" w:pos="8665" w:leader="dot"/>
            </w:tabs>
            <w:rPr/>
          </w:pPr>
          <w:hyperlink w:anchor="__RefHeading___Toc95325_3550239584" w:tooltip="5.3.5 Idempotent Offline Replay">
            <w:r>
              <w:rPr>
                <w:rStyle w:val="IndexLink"/>
                <w:webHidden/>
              </w:rPr>
              <w:t>5.3.5 Idempotent Offline Replay</w:t>
              <w:tab/>
              <w:t>55</w:t>
            </w:r>
          </w:hyperlink>
        </w:p>
        <w:p>
          <w:pPr>
            <w:pStyle w:val="TOC3"/>
            <w:tabs>
              <w:tab w:val="clear" w:pos="8099"/>
              <w:tab w:val="right" w:pos="8665" w:leader="dot"/>
            </w:tabs>
            <w:rPr/>
          </w:pPr>
          <w:hyperlink w:anchor="__RefHeading___Toc95327_3550239584" w:tooltip="5.3.6 Recurring Job Execution">
            <w:r>
              <w:rPr>
                <w:rStyle w:val="IndexLink"/>
                <w:webHidden/>
              </w:rPr>
              <w:t>5.3.6 Recurring Job Execution</w:t>
              <w:tab/>
              <w:t>56</w:t>
            </w:r>
          </w:hyperlink>
        </w:p>
        <w:p>
          <w:pPr>
            <w:pStyle w:val="TOC2"/>
            <w:tabs>
              <w:tab w:val="clear" w:pos="8383"/>
              <w:tab w:val="right" w:pos="8665" w:leader="dot"/>
            </w:tabs>
            <w:rPr/>
          </w:pPr>
          <w:hyperlink w:anchor="__RefHeading___Toc95329_3550239584" w:tooltip="5.4 Implementation Strategy">
            <w:r>
              <w:rPr>
                <w:rStyle w:val="IndexLink"/>
                <w:webHidden/>
              </w:rPr>
              <w:t>5.4 Implementation Strategy</w:t>
              <w:tab/>
              <w:t>57</w:t>
            </w:r>
          </w:hyperlink>
        </w:p>
        <w:p>
          <w:pPr>
            <w:pStyle w:val="TOC2"/>
            <w:tabs>
              <w:tab w:val="clear" w:pos="8383"/>
              <w:tab w:val="right" w:pos="8665" w:leader="dot"/>
            </w:tabs>
            <w:rPr/>
          </w:pPr>
          <w:hyperlink w:anchor="__RefHeading___Toc95331_3550239584" w:tooltip="5.5 Frontend Implementation">
            <w:r>
              <w:rPr>
                <w:rStyle w:val="IndexLink"/>
                <w:webHidden/>
              </w:rPr>
              <w:t>5.5 Frontend Implementation</w:t>
              <w:tab/>
              <w:t>58</w:t>
            </w:r>
          </w:hyperlink>
        </w:p>
        <w:p>
          <w:pPr>
            <w:pStyle w:val="TOC2"/>
            <w:tabs>
              <w:tab w:val="clear" w:pos="8383"/>
              <w:tab w:val="right" w:pos="8665" w:leader="dot"/>
            </w:tabs>
            <w:rPr/>
          </w:pPr>
          <w:hyperlink w:anchor="__RefHeading___Toc95333_3550239584" w:tooltip="5.6 Backend Implementation">
            <w:r>
              <w:rPr>
                <w:rStyle w:val="IndexLink"/>
                <w:webHidden/>
              </w:rPr>
              <w:t>5.6 Backend Implementation</w:t>
              <w:tab/>
              <w:t>60</w:t>
            </w:r>
          </w:hyperlink>
        </w:p>
        <w:p>
          <w:pPr>
            <w:pStyle w:val="TOC2"/>
            <w:tabs>
              <w:tab w:val="clear" w:pos="8383"/>
              <w:tab w:val="right" w:pos="8665" w:leader="dot"/>
            </w:tabs>
            <w:rPr/>
          </w:pPr>
          <w:hyperlink w:anchor="__RefHeading___Toc95335_3550239584" w:tooltip="5.7 Database and Migration Implementation">
            <w:r>
              <w:rPr>
                <w:rStyle w:val="IndexLink"/>
                <w:webHidden/>
              </w:rPr>
              <w:t>5.7 Database and Migration Implementation</w:t>
              <w:tab/>
              <w:t>61</w:t>
            </w:r>
          </w:hyperlink>
        </w:p>
        <w:p>
          <w:pPr>
            <w:pStyle w:val="TOC3"/>
            <w:tabs>
              <w:tab w:val="clear" w:pos="8099"/>
              <w:tab w:val="right" w:pos="8665" w:leader="dot"/>
            </w:tabs>
            <w:rPr/>
          </w:pPr>
          <w:hyperlink w:anchor="__RefHeading___Toc95337_3550239584" w:tooltip="5.7.1 Ownership and Relational Modeling">
            <w:r>
              <w:rPr>
                <w:rStyle w:val="IndexLink"/>
                <w:webHidden/>
              </w:rPr>
              <w:t>5.7.1 Ownership and Relational Modeling</w:t>
              <w:tab/>
              <w:t>61</w:t>
            </w:r>
          </w:hyperlink>
        </w:p>
        <w:p>
          <w:pPr>
            <w:pStyle w:val="TOC3"/>
            <w:tabs>
              <w:tab w:val="clear" w:pos="8099"/>
              <w:tab w:val="right" w:pos="8665" w:leader="dot"/>
            </w:tabs>
            <w:rPr/>
          </w:pPr>
          <w:hyperlink w:anchor="__RefHeading___Toc95339_3550239584" w:tooltip="5.7.2 Transactions and Concurrency">
            <w:r>
              <w:rPr>
                <w:rStyle w:val="IndexLink"/>
                <w:webHidden/>
              </w:rPr>
              <w:t>5.7.2 Transactions and Concurrency</w:t>
              <w:tab/>
              <w:t>61</w:t>
            </w:r>
          </w:hyperlink>
        </w:p>
        <w:p>
          <w:pPr>
            <w:pStyle w:val="TOC3"/>
            <w:tabs>
              <w:tab w:val="clear" w:pos="8099"/>
              <w:tab w:val="right" w:pos="8665" w:leader="dot"/>
            </w:tabs>
            <w:rPr/>
          </w:pPr>
          <w:hyperlink w:anchor="__RefHeading___Toc95341_3550239584" w:tooltip="5.7.3 Migration and Data-Safety Rules">
            <w:r>
              <w:rPr>
                <w:rStyle w:val="IndexLink"/>
                <w:webHidden/>
              </w:rPr>
              <w:t>5.7.3 Migration and Data-Safety Rules</w:t>
              <w:tab/>
              <w:t>62</w:t>
            </w:r>
          </w:hyperlink>
        </w:p>
        <w:p>
          <w:pPr>
            <w:pStyle w:val="TOC2"/>
            <w:tabs>
              <w:tab w:val="clear" w:pos="8383"/>
              <w:tab w:val="right" w:pos="8665" w:leader="dot"/>
            </w:tabs>
            <w:rPr/>
          </w:pPr>
          <w:hyperlink w:anchor="__RefHeading___Toc95343_3550239584" w:tooltip="5.8 Authentication and Security Implementation">
            <w:r>
              <w:rPr>
                <w:rStyle w:val="IndexLink"/>
                <w:webHidden/>
              </w:rPr>
              <w:t>5.8 Authentication and Security Implementation</w:t>
              <w:tab/>
              <w:t>63</w:t>
            </w:r>
          </w:hyperlink>
        </w:p>
        <w:p>
          <w:pPr>
            <w:pStyle w:val="TOC2"/>
            <w:tabs>
              <w:tab w:val="clear" w:pos="8383"/>
              <w:tab w:val="right" w:pos="8665" w:leader="dot"/>
            </w:tabs>
            <w:rPr/>
          </w:pPr>
          <w:hyperlink w:anchor="__RefHeading___Toc95345_3550239584" w:tooltip="5.9 Analytics and Insight Implementation">
            <w:r>
              <w:rPr>
                <w:rStyle w:val="IndexLink"/>
                <w:webHidden/>
              </w:rPr>
              <w:t>5.9 Analytics and Insight Implementation</w:t>
              <w:tab/>
              <w:t>63</w:t>
            </w:r>
          </w:hyperlink>
        </w:p>
        <w:p>
          <w:pPr>
            <w:pStyle w:val="TOC2"/>
            <w:tabs>
              <w:tab w:val="clear" w:pos="8383"/>
              <w:tab w:val="right" w:pos="8665" w:leader="dot"/>
            </w:tabs>
            <w:rPr/>
          </w:pPr>
          <w:hyperlink w:anchor="__RefHeading___Toc95347_3550239584" w:tooltip="5.10 Realtime and Notification Implementation">
            <w:r>
              <w:rPr>
                <w:rStyle w:val="IndexLink"/>
                <w:webHidden/>
              </w:rPr>
              <w:t>5.10 Realtime and Notification Implementation</w:t>
              <w:tab/>
              <w:t>64</w:t>
            </w:r>
          </w:hyperlink>
        </w:p>
        <w:p>
          <w:pPr>
            <w:pStyle w:val="TOC2"/>
            <w:tabs>
              <w:tab w:val="clear" w:pos="8383"/>
              <w:tab w:val="right" w:pos="8665" w:leader="dot"/>
            </w:tabs>
            <w:rPr/>
          </w:pPr>
          <w:hyperlink w:anchor="__RefHeading___Toc95349_3550239584" w:tooltip="5.11 Navigation and Interface Implementation">
            <w:r>
              <w:rPr>
                <w:rStyle w:val="IndexLink"/>
                <w:webHidden/>
              </w:rPr>
              <w:t>5.11 Navigation and Interface Implementation</w:t>
              <w:tab/>
              <w:t>65</w:t>
            </w:r>
          </w:hyperlink>
        </w:p>
        <w:p>
          <w:pPr>
            <w:pStyle w:val="TOC1"/>
            <w:tabs>
              <w:tab w:val="clear" w:pos="8666"/>
              <w:tab w:val="right" w:pos="8665" w:leader="dot"/>
            </w:tabs>
            <w:rPr/>
          </w:pPr>
          <w:hyperlink w:anchor="__RefHeading___Toc95351_3550239584" w:tooltip="TESTING">
            <w:r>
              <w:rPr>
                <w:rStyle w:val="IndexLink"/>
                <w:webHidden/>
              </w:rPr>
              <w:t>TESTING</w:t>
              <w:tab/>
              <w:t>66</w:t>
            </w:r>
          </w:hyperlink>
        </w:p>
        <w:p>
          <w:pPr>
            <w:pStyle w:val="TOC2"/>
            <w:tabs>
              <w:tab w:val="clear" w:pos="8383"/>
              <w:tab w:val="right" w:pos="8665" w:leader="dot"/>
            </w:tabs>
            <w:rPr/>
          </w:pPr>
          <w:hyperlink w:anchor="__RefHeading___Toc95353_3550239584" w:tooltip="6.1 Test Environment">
            <w:r>
              <w:rPr>
                <w:rStyle w:val="IndexLink"/>
                <w:webHidden/>
              </w:rPr>
              <w:t>6.1 Test Environment</w:t>
              <w:tab/>
              <w:t>67</w:t>
            </w:r>
          </w:hyperlink>
        </w:p>
        <w:p>
          <w:pPr>
            <w:pStyle w:val="TOC2"/>
            <w:tabs>
              <w:tab w:val="clear" w:pos="8383"/>
              <w:tab w:val="right" w:pos="8665" w:leader="dot"/>
            </w:tabs>
            <w:rPr/>
          </w:pPr>
          <w:hyperlink w:anchor="__RefHeading___Toc95355_3550239584" w:tooltip="6.2 Unit Testing of Modules">
            <w:r>
              <w:rPr>
                <w:rStyle w:val="IndexLink"/>
                <w:webHidden/>
              </w:rPr>
              <w:t>6.2 Unit Testing of Modules</w:t>
              <w:tab/>
              <w:t>68</w:t>
            </w:r>
          </w:hyperlink>
        </w:p>
        <w:p>
          <w:pPr>
            <w:pStyle w:val="TOC2"/>
            <w:tabs>
              <w:tab w:val="clear" w:pos="8383"/>
              <w:tab w:val="right" w:pos="8665" w:leader="dot"/>
            </w:tabs>
            <w:rPr/>
          </w:pPr>
          <w:hyperlink w:anchor="__RefHeading___Toc95357_3550239584" w:tooltip="6.3 Integration Testing of Modules">
            <w:r>
              <w:rPr>
                <w:rStyle w:val="IndexLink"/>
                <w:webHidden/>
              </w:rPr>
              <w:t>6.3 Integration Testing of Modules</w:t>
              <w:tab/>
              <w:t>70</w:t>
            </w:r>
          </w:hyperlink>
        </w:p>
        <w:p>
          <w:pPr>
            <w:pStyle w:val="TOC2"/>
            <w:tabs>
              <w:tab w:val="clear" w:pos="8383"/>
              <w:tab w:val="right" w:pos="8665" w:leader="dot"/>
            </w:tabs>
            <w:rPr/>
          </w:pPr>
          <w:hyperlink w:anchor="__RefHeading___Toc95359_3550239584" w:tooltip="6.4 System Testing">
            <w:r>
              <w:rPr>
                <w:rStyle w:val="IndexLink"/>
                <w:webHidden/>
              </w:rPr>
              <w:t>6.4 System Testing</w:t>
              <w:tab/>
              <w:t>71</w:t>
            </w:r>
          </w:hyperlink>
        </w:p>
        <w:p>
          <w:pPr>
            <w:pStyle w:val="TOC2"/>
            <w:tabs>
              <w:tab w:val="clear" w:pos="8383"/>
              <w:tab w:val="right" w:pos="8665" w:leader="dot"/>
            </w:tabs>
            <w:rPr/>
          </w:pPr>
          <w:hyperlink w:anchor="__RefHeading___Toc95361_3550239584" w:tooltip="6.5 Functional Testing">
            <w:r>
              <w:rPr>
                <w:rStyle w:val="IndexLink"/>
                <w:webHidden/>
              </w:rPr>
              <w:t>6.5 Functional Testing</w:t>
              <w:tab/>
              <w:t>72</w:t>
            </w:r>
          </w:hyperlink>
        </w:p>
        <w:p>
          <w:pPr>
            <w:pStyle w:val="TOC2"/>
            <w:tabs>
              <w:tab w:val="clear" w:pos="8383"/>
              <w:tab w:val="right" w:pos="8665" w:leader="dot"/>
            </w:tabs>
            <w:rPr/>
          </w:pPr>
          <w:hyperlink w:anchor="__RefHeading___Toc95363_3550239584" w:tooltip="6.6 Results">
            <w:r>
              <w:rPr>
                <w:rStyle w:val="IndexLink"/>
                <w:webHidden/>
              </w:rPr>
              <w:t>6.6 Results</w:t>
              <w:tab/>
              <w:t>74</w:t>
            </w:r>
          </w:hyperlink>
        </w:p>
        <w:p>
          <w:pPr>
            <w:pStyle w:val="TOC2"/>
            <w:tabs>
              <w:tab w:val="clear" w:pos="8383"/>
              <w:tab w:val="right" w:pos="8665" w:leader="dot"/>
            </w:tabs>
            <w:rPr/>
          </w:pPr>
          <w:hyperlink w:anchor="__RefHeading___Toc95365_3550239584" w:tooltip="6.7 Security-Focused Testing">
            <w:r>
              <w:rPr>
                <w:rStyle w:val="IndexLink"/>
                <w:webHidden/>
              </w:rPr>
              <w:t>6.7 Security-Focused Testing</w:t>
              <w:tab/>
              <w:t>75</w:t>
            </w:r>
          </w:hyperlink>
        </w:p>
        <w:p>
          <w:pPr>
            <w:pStyle w:val="TOC2"/>
            <w:tabs>
              <w:tab w:val="clear" w:pos="8383"/>
              <w:tab w:val="right" w:pos="8665" w:leader="dot"/>
            </w:tabs>
            <w:rPr/>
          </w:pPr>
          <w:hyperlink w:anchor="__RefHeading___Toc95367_3550239584" w:tooltip="6.8 Test Result Analysis">
            <w:r>
              <w:rPr>
                <w:rStyle w:val="IndexLink"/>
                <w:webHidden/>
              </w:rPr>
              <w:t>6.8 Test Result Analysis</w:t>
              <w:tab/>
              <w:t>75</w:t>
            </w:r>
          </w:hyperlink>
        </w:p>
        <w:p>
          <w:pPr>
            <w:pStyle w:val="TOC2"/>
            <w:tabs>
              <w:tab w:val="clear" w:pos="8383"/>
              <w:tab w:val="right" w:pos="8665" w:leader="dot"/>
            </w:tabs>
            <w:rPr/>
          </w:pPr>
          <w:hyperlink w:anchor="__RefHeading___Toc95369_3550239584" w:tooltip="6.9 Testing Limitations">
            <w:r>
              <w:rPr>
                <w:rStyle w:val="IndexLink"/>
                <w:webHidden/>
              </w:rPr>
              <w:t>6.9 Testing Limitations</w:t>
              <w:tab/>
              <w:t>76</w:t>
            </w:r>
          </w:hyperlink>
        </w:p>
        <w:p>
          <w:pPr>
            <w:pStyle w:val="TOC2"/>
            <w:tabs>
              <w:tab w:val="clear" w:pos="8383"/>
              <w:tab w:val="right" w:pos="8665" w:leader="dot"/>
            </w:tabs>
            <w:rPr/>
          </w:pPr>
          <w:hyperlink w:anchor="__RefHeading___Toc95371_3550239584" w:tooltip="6.10 Acceptance Summary">
            <w:r>
              <w:rPr>
                <w:rStyle w:val="IndexLink"/>
                <w:webHidden/>
              </w:rPr>
              <w:t>6.10 Acceptance Summary</w:t>
              <w:tab/>
              <w:t>77</w:t>
            </w:r>
          </w:hyperlink>
        </w:p>
        <w:p>
          <w:pPr>
            <w:pStyle w:val="TOC1"/>
            <w:tabs>
              <w:tab w:val="clear" w:pos="8666"/>
              <w:tab w:val="right" w:pos="8665" w:leader="dot"/>
            </w:tabs>
            <w:rPr/>
          </w:pPr>
          <w:hyperlink w:anchor="__RefHeading___Toc95373_3550239584" w:tooltip="RESULTS AND ANALYSIS">
            <w:r>
              <w:rPr>
                <w:rStyle w:val="IndexLink"/>
                <w:webHidden/>
              </w:rPr>
              <w:t>RESULTS AND ANALYSIS</w:t>
              <w:tab/>
              <w:t>78</w:t>
            </w:r>
          </w:hyperlink>
        </w:p>
        <w:p>
          <w:pPr>
            <w:pStyle w:val="TOC2"/>
            <w:tabs>
              <w:tab w:val="clear" w:pos="8383"/>
              <w:tab w:val="right" w:pos="8665" w:leader="dot"/>
            </w:tabs>
            <w:rPr/>
          </w:pPr>
          <w:hyperlink w:anchor="__RefHeading___Toc95375_3550239584" w:tooltip="7.1 Result Overview">
            <w:r>
              <w:rPr>
                <w:rStyle w:val="IndexLink"/>
                <w:webHidden/>
              </w:rPr>
              <w:t>7.1 Result Overview</w:t>
              <w:tab/>
              <w:t>78</w:t>
            </w:r>
          </w:hyperlink>
        </w:p>
        <w:p>
          <w:pPr>
            <w:pStyle w:val="TOC2"/>
            <w:tabs>
              <w:tab w:val="clear" w:pos="8383"/>
              <w:tab w:val="right" w:pos="8665" w:leader="dot"/>
            </w:tabs>
            <w:rPr/>
          </w:pPr>
          <w:hyperlink w:anchor="__RefHeading___Toc95377_3550239584" w:tooltip="7.2 Results by Functional Module">
            <w:r>
              <w:rPr>
                <w:rStyle w:val="IndexLink"/>
                <w:webHidden/>
              </w:rPr>
              <w:t>7.2 Results by Functional Module</w:t>
              <w:tab/>
              <w:t>78</w:t>
            </w:r>
          </w:hyperlink>
        </w:p>
        <w:p>
          <w:pPr>
            <w:pStyle w:val="TOC2"/>
            <w:tabs>
              <w:tab w:val="clear" w:pos="8383"/>
              <w:tab w:val="right" w:pos="8665" w:leader="dot"/>
            </w:tabs>
            <w:rPr/>
          </w:pPr>
          <w:hyperlink w:anchor="__RefHeading___Toc95379_3550239584" w:tooltip="7.3 Objective Achievement Analysis">
            <w:r>
              <w:rPr>
                <w:rStyle w:val="IndexLink"/>
                <w:webHidden/>
              </w:rPr>
              <w:t>7.3 Objective Achievement Analysis</w:t>
              <w:tab/>
              <w:t>81</w:t>
            </w:r>
          </w:hyperlink>
        </w:p>
        <w:p>
          <w:pPr>
            <w:pStyle w:val="TOC2"/>
            <w:tabs>
              <w:tab w:val="clear" w:pos="8383"/>
              <w:tab w:val="right" w:pos="8665" w:leader="dot"/>
            </w:tabs>
            <w:rPr/>
          </w:pPr>
          <w:hyperlink w:anchor="__RefHeading___Toc95381_3550239584" w:tooltip="7.4 Quantitative Implementation Evidence">
            <w:r>
              <w:rPr>
                <w:rStyle w:val="IndexLink"/>
                <w:webHidden/>
              </w:rPr>
              <w:t>7.4 Quantitative Implementation Evidence</w:t>
              <w:tab/>
              <w:t>82</w:t>
            </w:r>
          </w:hyperlink>
        </w:p>
        <w:p>
          <w:pPr>
            <w:pStyle w:val="TOC2"/>
            <w:tabs>
              <w:tab w:val="clear" w:pos="8383"/>
              <w:tab w:val="right" w:pos="8665" w:leader="dot"/>
            </w:tabs>
            <w:rPr/>
          </w:pPr>
          <w:hyperlink w:anchor="__RefHeading___Toc95383_3550239584" w:tooltip="7.5 Result Interpretation">
            <w:r>
              <w:rPr>
                <w:rStyle w:val="IndexLink"/>
                <w:webHidden/>
              </w:rPr>
              <w:t>7.5 Result Interpretation</w:t>
              <w:tab/>
              <w:t>83</w:t>
            </w:r>
          </w:hyperlink>
        </w:p>
        <w:p>
          <w:pPr>
            <w:pStyle w:val="TOC3"/>
            <w:tabs>
              <w:tab w:val="clear" w:pos="8099"/>
              <w:tab w:val="right" w:pos="8665" w:leader="dot"/>
            </w:tabs>
            <w:rPr/>
          </w:pPr>
          <w:hyperlink w:anchor="__RefHeading___Toc95385_3550239584" w:tooltip="7.5.1 Productivity Result">
            <w:r>
              <w:rPr>
                <w:rStyle w:val="IndexLink"/>
                <w:webHidden/>
              </w:rPr>
              <w:t>7.5.1 Productivity Result</w:t>
              <w:tab/>
              <w:t>83</w:t>
            </w:r>
          </w:hyperlink>
        </w:p>
        <w:p>
          <w:pPr>
            <w:pStyle w:val="TOC3"/>
            <w:tabs>
              <w:tab w:val="clear" w:pos="8099"/>
              <w:tab w:val="right" w:pos="8665" w:leader="dot"/>
            </w:tabs>
            <w:rPr/>
          </w:pPr>
          <w:hyperlink w:anchor="__RefHeading___Toc95387_3550239584" w:tooltip="7.5.2 Integrity and Security Result">
            <w:r>
              <w:rPr>
                <w:rStyle w:val="IndexLink"/>
                <w:webHidden/>
              </w:rPr>
              <w:t>7.5.2 Integrity and Security Result</w:t>
              <w:tab/>
              <w:t>83</w:t>
            </w:r>
          </w:hyperlink>
        </w:p>
        <w:p>
          <w:pPr>
            <w:pStyle w:val="TOC3"/>
            <w:tabs>
              <w:tab w:val="clear" w:pos="8099"/>
              <w:tab w:val="right" w:pos="8665" w:leader="dot"/>
            </w:tabs>
            <w:rPr/>
          </w:pPr>
          <w:hyperlink w:anchor="__RefHeading___Toc95389_3550239584" w:tooltip="7.5.3 Offline and Realtime Result">
            <w:r>
              <w:rPr>
                <w:rStyle w:val="IndexLink"/>
                <w:webHidden/>
              </w:rPr>
              <w:t>7.5.3 Offline and Realtime Result</w:t>
              <w:tab/>
              <w:t>83</w:t>
            </w:r>
          </w:hyperlink>
        </w:p>
        <w:p>
          <w:pPr>
            <w:pStyle w:val="TOC3"/>
            <w:tabs>
              <w:tab w:val="clear" w:pos="8099"/>
              <w:tab w:val="right" w:pos="8665" w:leader="dot"/>
            </w:tabs>
            <w:rPr/>
          </w:pPr>
          <w:hyperlink w:anchor="__RefHeading___Toc95391_3550239584" w:tooltip="7.5.4 Analytics and Workload Result">
            <w:r>
              <w:rPr>
                <w:rStyle w:val="IndexLink"/>
                <w:webHidden/>
              </w:rPr>
              <w:t>7.5.4 Analytics and Workload Result</w:t>
              <w:tab/>
              <w:t>83</w:t>
            </w:r>
          </w:hyperlink>
        </w:p>
        <w:p>
          <w:pPr>
            <w:pStyle w:val="TOC2"/>
            <w:tabs>
              <w:tab w:val="clear" w:pos="8383"/>
              <w:tab w:val="right" w:pos="8665" w:leader="dot"/>
            </w:tabs>
            <w:rPr/>
          </w:pPr>
          <w:hyperlink w:anchor="__RefHeading___Toc95393_3550239584" w:tooltip="7.6 Current Limitations">
            <w:r>
              <w:rPr>
                <w:rStyle w:val="IndexLink"/>
                <w:webHidden/>
              </w:rPr>
              <w:t>7.6 Current Limitations</w:t>
              <w:tab/>
              <w:t>84</w:t>
            </w:r>
          </w:hyperlink>
        </w:p>
        <w:p>
          <w:pPr>
            <w:pStyle w:val="TOC2"/>
            <w:tabs>
              <w:tab w:val="clear" w:pos="8383"/>
              <w:tab w:val="right" w:pos="8665" w:leader="dot"/>
            </w:tabs>
            <w:rPr/>
          </w:pPr>
          <w:hyperlink w:anchor="__RefHeading___Toc95395_3550239584" w:tooltip="7.7 Requirements Traceability Summary">
            <w:r>
              <w:rPr>
                <w:rStyle w:val="IndexLink"/>
                <w:webHidden/>
              </w:rPr>
              <w:t>7.7 Requirements Traceability Summary</w:t>
              <w:tab/>
              <w:t>85</w:t>
            </w:r>
          </w:hyperlink>
        </w:p>
        <w:p>
          <w:pPr>
            <w:pStyle w:val="TOC2"/>
            <w:tabs>
              <w:tab w:val="clear" w:pos="8383"/>
              <w:tab w:val="right" w:pos="8665" w:leader="dot"/>
            </w:tabs>
            <w:rPr/>
          </w:pPr>
          <w:hyperlink w:anchor="__RefHeading___Toc95397_3550239584" w:tooltip="7.8 Discussion">
            <w:r>
              <w:rPr>
                <w:rStyle w:val="IndexLink"/>
                <w:webHidden/>
              </w:rPr>
              <w:t>7.8 Discussion</w:t>
              <w:tab/>
              <w:t>86</w:t>
            </w:r>
          </w:hyperlink>
        </w:p>
        <w:p>
          <w:pPr>
            <w:pStyle w:val="TOC1"/>
            <w:tabs>
              <w:tab w:val="clear" w:pos="8666"/>
              <w:tab w:val="right" w:pos="8665" w:leader="dot"/>
            </w:tabs>
            <w:rPr/>
          </w:pPr>
          <w:hyperlink w:anchor="__RefHeading___Toc95399_3550239584" w:tooltip="CONCLUSION AND FUTURE WORK">
            <w:r>
              <w:rPr>
                <w:rStyle w:val="IndexLink"/>
                <w:webHidden/>
              </w:rPr>
              <w:t>CONCLUSION AND FUTURE WORK</w:t>
              <w:tab/>
              <w:t>87</w:t>
            </w:r>
          </w:hyperlink>
        </w:p>
        <w:p>
          <w:pPr>
            <w:pStyle w:val="TOC2"/>
            <w:tabs>
              <w:tab w:val="clear" w:pos="8383"/>
              <w:tab w:val="right" w:pos="8665" w:leader="dot"/>
            </w:tabs>
            <w:rPr/>
          </w:pPr>
          <w:hyperlink w:anchor="__RefHeading___Toc95401_3550239584" w:tooltip="8.1 Major Contributions">
            <w:r>
              <w:rPr>
                <w:rStyle w:val="IndexLink"/>
                <w:webHidden/>
              </w:rPr>
              <w:t>8.1 Major Contributions</w:t>
              <w:tab/>
              <w:t>88</w:t>
            </w:r>
          </w:hyperlink>
        </w:p>
        <w:p>
          <w:pPr>
            <w:pStyle w:val="TOC3"/>
            <w:tabs>
              <w:tab w:val="clear" w:pos="8099"/>
              <w:tab w:val="right" w:pos="8665" w:leader="dot"/>
            </w:tabs>
            <w:rPr/>
          </w:pPr>
          <w:hyperlink w:anchor="__RefHeading___Toc95403_3550239584" w:tooltip="8.1.1 Lessons Learned">
            <w:r>
              <w:rPr>
                <w:rStyle w:val="IndexLink"/>
                <w:webHidden/>
              </w:rPr>
              <w:t>8.1.1 Lessons Learned</w:t>
              <w:tab/>
              <w:t>89</w:t>
            </w:r>
          </w:hyperlink>
        </w:p>
        <w:p>
          <w:pPr>
            <w:pStyle w:val="TOC2"/>
            <w:tabs>
              <w:tab w:val="clear" w:pos="8383"/>
              <w:tab w:val="right" w:pos="8665" w:leader="dot"/>
            </w:tabs>
            <w:rPr/>
          </w:pPr>
          <w:hyperlink w:anchor="__RefHeading___Toc95405_3550239584" w:tooltip="8.2 Future Enhancements">
            <w:r>
              <w:rPr>
                <w:rStyle w:val="IndexLink"/>
                <w:webHidden/>
              </w:rPr>
              <w:t>8.2 Future Enhancements</w:t>
              <w:tab/>
              <w:t>89</w:t>
            </w:r>
          </w:hyperlink>
        </w:p>
        <w:p>
          <w:pPr>
            <w:pStyle w:val="TOC3"/>
            <w:tabs>
              <w:tab w:val="clear" w:pos="8099"/>
              <w:tab w:val="right" w:pos="8665" w:leader="dot"/>
            </w:tabs>
            <w:rPr/>
          </w:pPr>
          <w:hyperlink w:anchor="__RefHeading___Toc95407_3550239584" w:tooltip="8.2.1 Suggested Evaluation Plan">
            <w:r>
              <w:rPr>
                <w:rStyle w:val="IndexLink"/>
                <w:webHidden/>
              </w:rPr>
              <w:t>8.2.1 Suggested Evaluation Plan</w:t>
              <w:tab/>
              <w:t>91</w:t>
            </w:r>
          </w:hyperlink>
        </w:p>
        <w:p>
          <w:pPr>
            <w:pStyle w:val="TOC2"/>
            <w:tabs>
              <w:tab w:val="clear" w:pos="8383"/>
              <w:tab w:val="right" w:pos="8665" w:leader="dot"/>
            </w:tabs>
            <w:rPr/>
          </w:pPr>
          <w:hyperlink w:anchor="__RefHeading___Toc95409_3550239584" w:tooltip="8.3 Bibliography">
            <w:r>
              <w:rPr>
                <w:rStyle w:val="IndexLink"/>
                <w:webHidden/>
              </w:rPr>
              <w:t>8.3 Bibliography</w:t>
              <w:tab/>
              <w:t>92</w:t>
            </w:r>
          </w:hyperlink>
        </w:p>
        <w:p>
          <w:pPr>
            <w:pStyle w:val="TOC1"/>
            <w:tabs>
              <w:tab w:val="clear" w:pos="8666"/>
              <w:tab w:val="right" w:pos="8665" w:leader="dot"/>
            </w:tabs>
            <w:rPr/>
          </w:pPr>
          <w:hyperlink w:anchor="__RefHeading___Toc95411_3550239584" w:tooltip="ORIGINAL SYNOPSIS CONFORMANCE">
            <w:r>
              <w:rPr>
                <w:rStyle w:val="IndexLink"/>
                <w:webHidden/>
              </w:rPr>
              <w:t>ORIGINAL SYNOPSIS CONFORMANCE</w:t>
              <w:tab/>
              <w:t>95</w:t>
            </w:r>
          </w:hyperlink>
        </w:p>
        <w:p>
          <w:pPr>
            <w:pStyle w:val="TOC2"/>
            <w:tabs>
              <w:tab w:val="clear" w:pos="8383"/>
              <w:tab w:val="right" w:pos="8665" w:leader="dot"/>
            </w:tabs>
            <w:rPr/>
          </w:pPr>
          <w:hyperlink w:anchor="__RefHeading___Toc95413_3550239584" w:tooltip="A.1 Objective-to-Implementation Matrix">
            <w:r>
              <w:rPr>
                <w:rStyle w:val="IndexLink"/>
                <w:webHidden/>
              </w:rPr>
              <w:t>A.1 Objective-to-Implementation Matrix</w:t>
              <w:tab/>
              <w:t>95</w:t>
            </w:r>
          </w:hyperlink>
          <w:r>
            <w:rPr>
              <w:rStyle w:val="IndexLink"/>
            </w:rPr>
            <w:fldChar w:fldCharType="end"/>
          </w:r>
        </w:p>
      </w:sdtContent>
    </w:sdt>
    <w:p>
      <w:pPr>
        <w:pStyle w:val="Normal"/>
        <w:rPr/>
      </w:pPr>
      <w:r>
        <w:rPr/>
      </w:r>
      <w:r>
        <w:br w:type="page"/>
      </w:r>
    </w:p>
    <w:p>
      <w:pPr>
        <w:pStyle w:val="FrontMatterHeading"/>
        <w:spacing w:before="0" w:after="360"/>
        <w:jc w:val="center"/>
        <w:rPr/>
      </w:pPr>
      <w:bookmarkStart w:id="4" w:name="__RefHeading___Toc95189_3550239584"/>
      <w:bookmarkEnd w:id="4"/>
      <w:r>
        <w:rPr>
          <w:rFonts w:ascii="Times New Roman" w:hAnsi="Times New Roman" w:eastAsia="Times New Roman" w:cs="Times New Roman"/>
          <w:b/>
          <w:bCs/>
          <w:sz w:val="36"/>
          <w:szCs w:val="36"/>
          <w:color w:val="000000"/>
        </w:rPr>
        <w:t>LIST OF FIGURES</w:t>
      </w:r>
    </w:p>
    <w:sdt>
      <w:sdtPr>
        <w:docPartObj>
          <w:docPartGallery w:val="Table of Contents"/>
          <w:docPartUnique w:val="true"/>
        </w:docPartObj>
      </w:sdtPr>
      <w:sdtContent>
        <w:p>
          <w:pPr>
            <w:pStyle w:val="TOC1"/>
            <w:tabs>
              <w:tab w:val="clear" w:pos="8666"/>
              <w:tab w:val="right" w:pos="8665" w:leader="dot"/>
            </w:tabs>
            <w:rPr/>
          </w:pPr>
          <w:r>
            <w:fldChar w:fldCharType="begin"/>
          </w:r>
          <w:r>
            <w:rPr>
              <w:rStyle w:val="IndexLink"/>
              <w:webHidden/>
            </w:rPr>
            <w:instrText xml:space="preserve"> TOC \z \t "Figure Caption,1" \h</w:instrText>
          </w:r>
          <w:r>
            <w:rPr>
              <w:rStyle w:val="IndexLink"/>
              <w:webHidden/>
            </w:rPr>
            <w:fldChar w:fldCharType="separate"/>
          </w:r>
          <w:hyperlink w:anchor="__RefHeading___Toc95415_3550239584" w:tooltip="Figure 1.1 Project context and expected users">
            <w:r>
              <w:rPr>
                <w:rStyle w:val="IndexLink"/>
                <w:webHidden/>
              </w:rPr>
              <w:t>Figure 1.1 Project context and expected users</w:t>
              <w:tab/>
              <w:t>2</w:t>
            </w:r>
          </w:hyperlink>
        </w:p>
        <w:p>
          <w:pPr>
            <w:pStyle w:val="TOC1"/>
            <w:tabs>
              <w:tab w:val="clear" w:pos="8666"/>
              <w:tab w:val="right" w:pos="8665" w:leader="dot"/>
            </w:tabs>
            <w:rPr/>
          </w:pPr>
          <w:hyperlink w:anchor="__RefHeading___Toc95449_3550239584" w:tooltip="Figure 2.1 Literature concepts mapped to LevelUpX features">
            <w:r>
              <w:rPr>
                <w:rStyle w:val="IndexLink"/>
                <w:webHidden/>
              </w:rPr>
              <w:t>Figure 2.1 Literature concepts mapped to LevelUpX features</w:t>
              <w:tab/>
              <w:t>10</w:t>
            </w:r>
          </w:hyperlink>
        </w:p>
        <w:p>
          <w:pPr>
            <w:pStyle w:val="TOC1"/>
            <w:tabs>
              <w:tab w:val="clear" w:pos="8666"/>
              <w:tab w:val="right" w:pos="8665" w:leader="dot"/>
            </w:tabs>
            <w:rPr/>
          </w:pPr>
          <w:hyperlink w:anchor="__RefHeading___Toc95447_3550239584" w:tooltip="Figure 4.1 High-level system architecture">
            <w:r>
              <w:rPr>
                <w:rStyle w:val="IndexLink"/>
                <w:webHidden/>
              </w:rPr>
              <w:t>Figure 4.1 High-level system architecture</w:t>
              <w:tab/>
              <w:t>29</w:t>
            </w:r>
          </w:hyperlink>
        </w:p>
        <w:p>
          <w:pPr>
            <w:pStyle w:val="TOC1"/>
            <w:tabs>
              <w:tab w:val="clear" w:pos="8666"/>
              <w:tab w:val="right" w:pos="8665" w:leader="dot"/>
            </w:tabs>
            <w:rPr/>
          </w:pPr>
          <w:hyperlink w:anchor="__RefHeading___Toc95445_3550239584" w:tooltip="Figure 4.2 Functional module map">
            <w:r>
              <w:rPr>
                <w:rStyle w:val="IndexLink"/>
                <w:webHidden/>
              </w:rPr>
              <w:t>Figure 4.2 Functional module map</w:t>
              <w:tab/>
              <w:t>31</w:t>
            </w:r>
          </w:hyperlink>
        </w:p>
        <w:p>
          <w:pPr>
            <w:pStyle w:val="TOC1"/>
            <w:tabs>
              <w:tab w:val="clear" w:pos="8666"/>
              <w:tab w:val="right" w:pos="8665" w:leader="dot"/>
            </w:tabs>
            <w:rPr/>
          </w:pPr>
          <w:hyperlink w:anchor="__RefHeading___Toc95443_3550239584" w:tooltip="Figure 4.3 Context-level data flow diagram">
            <w:r>
              <w:rPr>
                <w:rStyle w:val="IndexLink"/>
                <w:webHidden/>
              </w:rPr>
              <w:t>Figure 4.3 Context-level data flow diagram</w:t>
              <w:tab/>
              <w:t>33</w:t>
            </w:r>
          </w:hyperlink>
        </w:p>
        <w:p>
          <w:pPr>
            <w:pStyle w:val="TOC1"/>
            <w:tabs>
              <w:tab w:val="clear" w:pos="8666"/>
              <w:tab w:val="right" w:pos="8665" w:leader="dot"/>
            </w:tabs>
            <w:rPr/>
          </w:pPr>
          <w:hyperlink w:anchor="__RefHeading___Toc95441_3550239584" w:tooltip="Figure 4.4 Level-1 data flow diagram">
            <w:r>
              <w:rPr>
                <w:rStyle w:val="IndexLink"/>
                <w:webHidden/>
              </w:rPr>
              <w:t>Figure 4.4 Level-1 data flow diagram</w:t>
              <w:tab/>
              <w:t>34</w:t>
            </w:r>
          </w:hyperlink>
        </w:p>
        <w:p>
          <w:pPr>
            <w:pStyle w:val="TOC1"/>
            <w:tabs>
              <w:tab w:val="clear" w:pos="8666"/>
              <w:tab w:val="right" w:pos="8665" w:leader="dot"/>
            </w:tabs>
            <w:rPr/>
          </w:pPr>
          <w:hyperlink w:anchor="__RefHeading___Toc95439_3550239584" w:tooltip="Figure 4.5 Use-case overview">
            <w:r>
              <w:rPr>
                <w:rStyle w:val="IndexLink"/>
                <w:webHidden/>
              </w:rPr>
              <w:t>Figure 4.5 Use-case overview</w:t>
              <w:tab/>
              <w:t>35</w:t>
            </w:r>
          </w:hyperlink>
        </w:p>
        <w:p>
          <w:pPr>
            <w:pStyle w:val="TOC1"/>
            <w:tabs>
              <w:tab w:val="clear" w:pos="8666"/>
              <w:tab w:val="right" w:pos="8665" w:leader="dot"/>
            </w:tabs>
            <w:rPr/>
          </w:pPr>
          <w:hyperlink w:anchor="__RefHeading___Toc95437_3550239584" w:tooltip="Figure 4.6 UML class and dependency diagram">
            <w:r>
              <w:rPr>
                <w:rStyle w:val="IndexLink"/>
                <w:webHidden/>
              </w:rPr>
              <w:t>Figure 4.6 UML class and dependency diagram</w:t>
              <w:tab/>
              <w:t>36</w:t>
            </w:r>
          </w:hyperlink>
        </w:p>
        <w:p>
          <w:pPr>
            <w:pStyle w:val="TOC1"/>
            <w:tabs>
              <w:tab w:val="clear" w:pos="8666"/>
              <w:tab w:val="right" w:pos="8665" w:leader="dot"/>
            </w:tabs>
            <w:rPr/>
          </w:pPr>
          <w:hyperlink w:anchor="__RefHeading___Toc95435_3550239584" w:tooltip="Figure 4.7 Privileged authentication sequence">
            <w:r>
              <w:rPr>
                <w:rStyle w:val="IndexLink"/>
                <w:webHidden/>
              </w:rPr>
              <w:t>Figure 4.7 Privileged authentication sequence</w:t>
              <w:tab/>
              <w:t>37</w:t>
            </w:r>
          </w:hyperlink>
        </w:p>
        <w:p>
          <w:pPr>
            <w:pStyle w:val="TOC1"/>
            <w:tabs>
              <w:tab w:val="clear" w:pos="8666"/>
              <w:tab w:val="right" w:pos="8665" w:leader="dot"/>
            </w:tabs>
            <w:rPr/>
          </w:pPr>
          <w:hyperlink w:anchor="__RefHeading___Toc95433_3550239584" w:tooltip="Figure 4.8 Quest completion sequence">
            <w:r>
              <w:rPr>
                <w:rStyle w:val="IndexLink"/>
                <w:webHidden/>
              </w:rPr>
              <w:t>Figure 4.8 Quest completion sequence</w:t>
              <w:tab/>
              <w:t>38</w:t>
            </w:r>
          </w:hyperlink>
        </w:p>
        <w:p>
          <w:pPr>
            <w:pStyle w:val="TOC1"/>
            <w:tabs>
              <w:tab w:val="clear" w:pos="8666"/>
              <w:tab w:val="right" w:pos="8665" w:leader="dot"/>
            </w:tabs>
            <w:rPr/>
          </w:pPr>
          <w:hyperlink w:anchor="__RefHeading___Toc95431_3550239584" w:tooltip="Figure 4.9 Quest lifecycle activity diagram">
            <w:r>
              <w:rPr>
                <w:rStyle w:val="IndexLink"/>
                <w:webHidden/>
              </w:rPr>
              <w:t>Figure 4.9 Quest lifecycle activity diagram</w:t>
              <w:tab/>
              <w:t>39</w:t>
            </w:r>
          </w:hyperlink>
        </w:p>
        <w:p>
          <w:pPr>
            <w:pStyle w:val="TOC1"/>
            <w:tabs>
              <w:tab w:val="clear" w:pos="8666"/>
              <w:tab w:val="right" w:pos="8665" w:leader="dot"/>
            </w:tabs>
            <w:rPr/>
          </w:pPr>
          <w:hyperlink w:anchor="__RefHeading___Toc95429_3550239584" w:tooltip="Figure 4.10 Core entity-relationship diagram">
            <w:r>
              <w:rPr>
                <w:rStyle w:val="IndexLink"/>
                <w:webHidden/>
              </w:rPr>
              <w:t>Figure 4.10 Core entity-relationship diagram</w:t>
              <w:tab/>
              <w:t>40</w:t>
            </w:r>
          </w:hyperlink>
        </w:p>
        <w:p>
          <w:pPr>
            <w:pStyle w:val="TOC1"/>
            <w:tabs>
              <w:tab w:val="clear" w:pos="8666"/>
              <w:tab w:val="right" w:pos="8665" w:leader="dot"/>
            </w:tabs>
            <w:rPr/>
          </w:pPr>
          <w:hyperlink w:anchor="__RefHeading___Toc95427_3550239584" w:tooltip="Figure 4.11 Offline quest capture and replay flow">
            <w:r>
              <w:rPr>
                <w:rStyle w:val="IndexLink"/>
                <w:webHidden/>
              </w:rPr>
              <w:t>Figure 4.11 Offline quest capture and replay flow</w:t>
              <w:tab/>
              <w:t>45</w:t>
            </w:r>
          </w:hyperlink>
        </w:p>
        <w:p>
          <w:pPr>
            <w:pStyle w:val="TOC1"/>
            <w:tabs>
              <w:tab w:val="clear" w:pos="8666"/>
              <w:tab w:val="right" w:pos="8665" w:leader="dot"/>
            </w:tabs>
            <w:rPr/>
          </w:pPr>
          <w:hyperlink w:anchor="__RefHeading___Toc95425_3550239584" w:tooltip="Figure 4.12 Local deployment topology">
            <w:r>
              <w:rPr>
                <w:rStyle w:val="IndexLink"/>
                <w:webHidden/>
              </w:rPr>
              <w:t>Figure 4.12 Local deployment topology</w:t>
              <w:tab/>
              <w:t>48</w:t>
            </w:r>
          </w:hyperlink>
        </w:p>
        <w:p>
          <w:pPr>
            <w:pStyle w:val="TOC1"/>
            <w:tabs>
              <w:tab w:val="clear" w:pos="8666"/>
              <w:tab w:val="right" w:pos="8665" w:leader="dot"/>
            </w:tabs>
            <w:rPr/>
          </w:pPr>
          <w:hyperlink w:anchor="__RefHeading___Toc95423_3550239584" w:tooltip="Figure 5.1 Reward calculation stages">
            <w:r>
              <w:rPr>
                <w:rStyle w:val="IndexLink"/>
                <w:webHidden/>
              </w:rPr>
              <w:t>Figure 5.1 Reward calculation stages</w:t>
              <w:tab/>
              <w:t>53</w:t>
            </w:r>
          </w:hyperlink>
        </w:p>
        <w:p>
          <w:pPr>
            <w:pStyle w:val="TOC1"/>
            <w:tabs>
              <w:tab w:val="clear" w:pos="8666"/>
              <w:tab w:val="right" w:pos="8665" w:leader="dot"/>
            </w:tabs>
            <w:rPr/>
          </w:pPr>
          <w:hyperlink w:anchor="__RefHeading___Toc95421_3550239584" w:tooltip="Figure 5.2 Background job and notification flow">
            <w:r>
              <w:rPr>
                <w:rStyle w:val="IndexLink"/>
                <w:webHidden/>
              </w:rPr>
              <w:t>Figure 5.2 Background job and notification flow</w:t>
              <w:tab/>
              <w:t>56</w:t>
            </w:r>
          </w:hyperlink>
        </w:p>
        <w:p>
          <w:pPr>
            <w:pStyle w:val="TOC1"/>
            <w:tabs>
              <w:tab w:val="clear" w:pos="8666"/>
              <w:tab w:val="right" w:pos="8665" w:leader="dot"/>
            </w:tabs>
            <w:rPr/>
          </w:pPr>
          <w:hyperlink w:anchor="__RefHeading___Toc95419_3550239584" w:tooltip="Figure 5.3 Implemented navigation structure">
            <w:r>
              <w:rPr>
                <w:rStyle w:val="IndexLink"/>
                <w:webHidden/>
              </w:rPr>
              <w:t>Figure 5.3 Implemented navigation structure</w:t>
              <w:tab/>
              <w:t>65</w:t>
            </w:r>
          </w:hyperlink>
        </w:p>
        <w:p>
          <w:pPr>
            <w:pStyle w:val="TOC1"/>
            <w:tabs>
              <w:tab w:val="clear" w:pos="8666"/>
              <w:tab w:val="right" w:pos="8665" w:leader="dot"/>
            </w:tabs>
            <w:rPr/>
          </w:pPr>
          <w:hyperlink w:anchor="__RefHeading___Toc95417_3550239584" w:tooltip="Figure 6.1 Testing layers used in the project">
            <w:r>
              <w:rPr>
                <w:rStyle w:val="IndexLink"/>
                <w:webHidden/>
              </w:rPr>
              <w:t>Figure 6.1 Testing layers used in the project</w:t>
              <w:tab/>
              <w:t>67</w:t>
            </w:r>
          </w:hyperlink>
          <w:r>
            <w:rPr>
              <w:rStyle w:val="IndexLink"/>
            </w:rPr>
            <w:fldChar w:fldCharType="end"/>
          </w:r>
        </w:p>
      </w:sdtContent>
    </w:sdt>
    <w:p>
      <w:pPr>
        <w:pStyle w:val="Normal"/>
        <w:rPr/>
      </w:pPr>
      <w:r>
        <w:rPr/>
      </w:r>
      <w:r>
        <w:br w:type="page"/>
      </w:r>
    </w:p>
    <w:p>
      <w:pPr>
        <w:pStyle w:val="FrontMatterHeading"/>
        <w:spacing w:before="0" w:after="360"/>
        <w:jc w:val="center"/>
        <w:rPr/>
      </w:pPr>
      <w:bookmarkStart w:id="5" w:name="__RefHeading___Toc95191_3550239584"/>
      <w:bookmarkEnd w:id="5"/>
      <w:r>
        <w:rPr>
          <w:rFonts w:ascii="Times New Roman" w:hAnsi="Times New Roman" w:eastAsia="Times New Roman" w:cs="Times New Roman"/>
          <w:b/>
          <w:bCs/>
          <w:sz w:val="36"/>
          <w:szCs w:val="36"/>
          <w:color w:val="000000"/>
        </w:rPr>
        <w:t>LIST OF TABLES</w:t>
      </w:r>
    </w:p>
    <w:sdt>
      <w:sdtPr>
        <w:docPartObj>
          <w:docPartGallery w:val="Table of Contents"/>
          <w:docPartUnique w:val="true"/>
        </w:docPartObj>
      </w:sdtPr>
      <w:sdtContent>
        <w:p>
          <w:pPr>
            <w:pStyle w:val="TOC1"/>
            <w:tabs>
              <w:tab w:val="clear" w:pos="8666"/>
              <w:tab w:val="right" w:pos="8665" w:leader="dot"/>
            </w:tabs>
            <w:rPr/>
          </w:pPr>
          <w:r>
            <w:fldChar w:fldCharType="begin"/>
          </w:r>
          <w:r>
            <w:rPr>
              <w:rStyle w:val="IndexLink"/>
              <w:webHidden/>
            </w:rPr>
            <w:instrText xml:space="preserve"> TOC \z \t "Table Caption,1" \h</w:instrText>
          </w:r>
          <w:r>
            <w:rPr>
              <w:rStyle w:val="IndexLink"/>
              <w:webHidden/>
            </w:rPr>
            <w:fldChar w:fldCharType="separate"/>
          </w:r>
          <w:hyperlink w:anchor="__RefHeading___Toc95451_3550239584" w:tooltip="Table P.1 Abbreviations used in the report">
            <w:r>
              <w:rPr>
                <w:rStyle w:val="IndexLink"/>
                <w:webHidden/>
              </w:rPr>
              <w:t>Table P.1 Abbreviations used in the report</w:t>
              <w:tab/>
              <w:t>xii</w:t>
            </w:r>
          </w:hyperlink>
        </w:p>
        <w:p>
          <w:pPr>
            <w:pStyle w:val="TOC1"/>
            <w:tabs>
              <w:tab w:val="clear" w:pos="8666"/>
              <w:tab w:val="right" w:pos="8665" w:leader="dot"/>
            </w:tabs>
            <w:rPr/>
          </w:pPr>
          <w:hyperlink w:anchor="__RefHeading___Toc95523_3550239584" w:tooltip="Table 1.1 Existing approaches and LevelUpX response">
            <w:r>
              <w:rPr>
                <w:rStyle w:val="IndexLink"/>
                <w:webHidden/>
              </w:rPr>
              <w:t>Table 1.1 Existing approaches and LevelUpX response</w:t>
              <w:tab/>
              <w:t>3</w:t>
            </w:r>
          </w:hyperlink>
        </w:p>
        <w:p>
          <w:pPr>
            <w:pStyle w:val="TOC1"/>
            <w:tabs>
              <w:tab w:val="clear" w:pos="8666"/>
              <w:tab w:val="right" w:pos="8665" w:leader="dot"/>
            </w:tabs>
            <w:rPr/>
          </w:pPr>
          <w:hyperlink w:anchor="__RefHeading___Toc95521_3550239584" w:tooltip="Table 1.2 Project objectives and measurable outcomes">
            <w:r>
              <w:rPr>
                <w:rStyle w:val="IndexLink"/>
                <w:webHidden/>
              </w:rPr>
              <w:t>Table 1.2 Project objectives and measurable outcomes</w:t>
              <w:tab/>
              <w:t>5</w:t>
            </w:r>
          </w:hyperlink>
        </w:p>
        <w:p>
          <w:pPr>
            <w:pStyle w:val="TOC1"/>
            <w:tabs>
              <w:tab w:val="clear" w:pos="8666"/>
              <w:tab w:val="right" w:pos="8665" w:leader="dot"/>
            </w:tabs>
            <w:rPr/>
          </w:pPr>
          <w:hyperlink w:anchor="__RefHeading___Toc95519_3550239584" w:tooltip="Table 1.3 Scope boundaries">
            <w:r>
              <w:rPr>
                <w:rStyle w:val="IndexLink"/>
                <w:webHidden/>
              </w:rPr>
              <w:t>Table 1.3 Scope boundaries</w:t>
              <w:tab/>
              <w:t>7</w:t>
            </w:r>
          </w:hyperlink>
        </w:p>
        <w:p>
          <w:pPr>
            <w:pStyle w:val="TOC1"/>
            <w:tabs>
              <w:tab w:val="clear" w:pos="8666"/>
              <w:tab w:val="right" w:pos="8665" w:leader="dot"/>
            </w:tabs>
            <w:rPr/>
          </w:pPr>
          <w:hyperlink w:anchor="__RefHeading___Toc95517_3550239584" w:tooltip="Table 1.4 Feasibility summary">
            <w:r>
              <w:rPr>
                <w:rStyle w:val="IndexLink"/>
                <w:webHidden/>
              </w:rPr>
              <w:t>Table 1.4 Feasibility summary</w:t>
              <w:tab/>
              <w:t>8</w:t>
            </w:r>
          </w:hyperlink>
        </w:p>
        <w:p>
          <w:pPr>
            <w:pStyle w:val="TOC1"/>
            <w:tabs>
              <w:tab w:val="clear" w:pos="8666"/>
              <w:tab w:val="right" w:pos="8665" w:leader="dot"/>
            </w:tabs>
            <w:rPr/>
          </w:pPr>
          <w:hyperlink w:anchor="__RefHeading___Toc95515_3550239584" w:tooltip="Table 2.1 Selected literature and design implications">
            <w:r>
              <w:rPr>
                <w:rStyle w:val="IndexLink"/>
                <w:webHidden/>
              </w:rPr>
              <w:t>Table 2.1 Selected literature and design implications</w:t>
              <w:tab/>
              <w:t>14</w:t>
            </w:r>
          </w:hyperlink>
        </w:p>
        <w:p>
          <w:pPr>
            <w:pStyle w:val="TOC1"/>
            <w:tabs>
              <w:tab w:val="clear" w:pos="8666"/>
              <w:tab w:val="right" w:pos="8665" w:leader="dot"/>
            </w:tabs>
            <w:rPr/>
          </w:pPr>
          <w:hyperlink w:anchor="__RefHeading___Toc95513_3550239584" w:tooltip="Table 2.2 Comparison of reviewed approaches">
            <w:r>
              <w:rPr>
                <w:rStyle w:val="IndexLink"/>
                <w:webHidden/>
              </w:rPr>
              <w:t>Table 2.2 Comparison of reviewed approaches</w:t>
              <w:tab/>
              <w:t>15</w:t>
            </w:r>
          </w:hyperlink>
        </w:p>
        <w:p>
          <w:pPr>
            <w:pStyle w:val="TOC1"/>
            <w:tabs>
              <w:tab w:val="clear" w:pos="8666"/>
              <w:tab w:val="right" w:pos="8665" w:leader="dot"/>
            </w:tabs>
            <w:rPr/>
          </w:pPr>
          <w:hyperlink w:anchor="__RefHeading___Toc95511_3550239584" w:tooltip="Table 2.3 Official technical sources consulted">
            <w:r>
              <w:rPr>
                <w:rStyle w:val="IndexLink"/>
                <w:webHidden/>
              </w:rPr>
              <w:t>Table 2.3 Official technical sources consulted</w:t>
              <w:tab/>
              <w:t>17</w:t>
            </w:r>
          </w:hyperlink>
        </w:p>
        <w:p>
          <w:pPr>
            <w:pStyle w:val="TOC1"/>
            <w:tabs>
              <w:tab w:val="clear" w:pos="8666"/>
              <w:tab w:val="right" w:pos="8665" w:leader="dot"/>
            </w:tabs>
            <w:rPr/>
          </w:pPr>
          <w:hyperlink w:anchor="__RefHeading___Toc95509_3550239584" w:tooltip="Table 3.1 Functional requirements">
            <w:r>
              <w:rPr>
                <w:rStyle w:val="IndexLink"/>
                <w:webHidden/>
              </w:rPr>
              <w:t>Table 3.1 Functional requirements</w:t>
              <w:tab/>
              <w:t>19</w:t>
            </w:r>
          </w:hyperlink>
        </w:p>
        <w:p>
          <w:pPr>
            <w:pStyle w:val="TOC1"/>
            <w:tabs>
              <w:tab w:val="clear" w:pos="8666"/>
              <w:tab w:val="right" w:pos="8665" w:leader="dot"/>
            </w:tabs>
            <w:rPr/>
          </w:pPr>
          <w:hyperlink w:anchor="__RefHeading___Toc95507_3550239584" w:tooltip="Table 3.2 Non-functional requirements">
            <w:r>
              <w:rPr>
                <w:rStyle w:val="IndexLink"/>
                <w:webHidden/>
              </w:rPr>
              <w:t>Table 3.2 Non-functional requirements</w:t>
              <w:tab/>
              <w:t>22</w:t>
            </w:r>
          </w:hyperlink>
        </w:p>
        <w:p>
          <w:pPr>
            <w:pStyle w:val="TOC1"/>
            <w:tabs>
              <w:tab w:val="clear" w:pos="8666"/>
              <w:tab w:val="right" w:pos="8665" w:leader="dot"/>
            </w:tabs>
            <w:rPr/>
          </w:pPr>
          <w:hyperlink w:anchor="__RefHeading___Toc95505_3550239584" w:tooltip="Table 3.3 Hardware requirements">
            <w:r>
              <w:rPr>
                <w:rStyle w:val="IndexLink"/>
                <w:webHidden/>
              </w:rPr>
              <w:t>Table 3.3 Hardware requirements</w:t>
              <w:tab/>
              <w:t>24</w:t>
            </w:r>
          </w:hyperlink>
        </w:p>
        <w:p>
          <w:pPr>
            <w:pStyle w:val="TOC1"/>
            <w:tabs>
              <w:tab w:val="clear" w:pos="8666"/>
              <w:tab w:val="right" w:pos="8665" w:leader="dot"/>
            </w:tabs>
            <w:rPr/>
          </w:pPr>
          <w:hyperlink w:anchor="__RefHeading___Toc95503_3550239584" w:tooltip="Table 3.4 Software requirements">
            <w:r>
              <w:rPr>
                <w:rStyle w:val="IndexLink"/>
                <w:webHidden/>
              </w:rPr>
              <w:t>Table 3.4 Software requirements</w:t>
              <w:tab/>
              <w:t>25</w:t>
            </w:r>
          </w:hyperlink>
        </w:p>
        <w:p>
          <w:pPr>
            <w:pStyle w:val="TOC1"/>
            <w:tabs>
              <w:tab w:val="clear" w:pos="8666"/>
              <w:tab w:val="right" w:pos="8665" w:leader="dot"/>
            </w:tabs>
            <w:rPr/>
          </w:pPr>
          <w:hyperlink w:anchor="__RefHeading___Toc95501_3550239584" w:tooltip="Table 3.5 User roles and privileges">
            <w:r>
              <w:rPr>
                <w:rStyle w:val="IndexLink"/>
                <w:webHidden/>
              </w:rPr>
              <w:t>Table 3.5 User roles and privileges</w:t>
              <w:tab/>
              <w:t>26</w:t>
            </w:r>
          </w:hyperlink>
        </w:p>
        <w:p>
          <w:pPr>
            <w:pStyle w:val="TOC1"/>
            <w:tabs>
              <w:tab w:val="clear" w:pos="8666"/>
              <w:tab w:val="right" w:pos="8665" w:leader="dot"/>
            </w:tabs>
            <w:rPr/>
          </w:pPr>
          <w:hyperlink w:anchor="__RefHeading___Toc95499_3550239584" w:tooltip="Table 4.1 Backend module responsibilities">
            <w:r>
              <w:rPr>
                <w:rStyle w:val="IndexLink"/>
                <w:webHidden/>
              </w:rPr>
              <w:t>Table 4.1 Backend module responsibilities</w:t>
              <w:tab/>
              <w:t>31</w:t>
            </w:r>
          </w:hyperlink>
        </w:p>
        <w:p>
          <w:pPr>
            <w:pStyle w:val="TOC1"/>
            <w:tabs>
              <w:tab w:val="clear" w:pos="8666"/>
              <w:tab w:val="right" w:pos="8665" w:leader="dot"/>
            </w:tabs>
            <w:rPr/>
          </w:pPr>
          <w:hyperlink w:anchor="__RefHeading___Toc95497_3550239584" w:tooltip="Table 4.2 Core database entities">
            <w:r>
              <w:rPr>
                <w:rStyle w:val="IndexLink"/>
                <w:webHidden/>
              </w:rPr>
              <w:t>Table 4.2 Core database entities</w:t>
              <w:tab/>
              <w:t>41</w:t>
            </w:r>
          </w:hyperlink>
        </w:p>
        <w:p>
          <w:pPr>
            <w:pStyle w:val="TOC1"/>
            <w:tabs>
              <w:tab w:val="clear" w:pos="8666"/>
              <w:tab w:val="right" w:pos="8665" w:leader="dot"/>
            </w:tabs>
            <w:rPr/>
          </w:pPr>
          <w:hyperlink w:anchor="__RefHeading___Toc95495_3550239584" w:tooltip="Table 4.3 Module inputs, processing, outputs, and boundaries">
            <w:r>
              <w:rPr>
                <w:rStyle w:val="IndexLink"/>
                <w:webHidden/>
              </w:rPr>
              <w:t>Table 4.3 Module inputs, processing, outputs, and boundaries</w:t>
              <w:tab/>
              <w:t>43</w:t>
            </w:r>
          </w:hyperlink>
        </w:p>
        <w:p>
          <w:pPr>
            <w:pStyle w:val="TOC1"/>
            <w:tabs>
              <w:tab w:val="clear" w:pos="8666"/>
              <w:tab w:val="right" w:pos="8665" w:leader="dot"/>
            </w:tabs>
            <w:rPr/>
          </w:pPr>
          <w:hyperlink w:anchor="__RefHeading___Toc95493_3550239584" w:tooltip="Table 4.4 API response and error conventions">
            <w:r>
              <w:rPr>
                <w:rStyle w:val="IndexLink"/>
                <w:webHidden/>
              </w:rPr>
              <w:t>Table 4.4 API response and error conventions</w:t>
              <w:tab/>
              <w:t>46</w:t>
            </w:r>
          </w:hyperlink>
        </w:p>
        <w:p>
          <w:pPr>
            <w:pStyle w:val="TOC1"/>
            <w:tabs>
              <w:tab w:val="clear" w:pos="8666"/>
              <w:tab w:val="right" w:pos="8665" w:leader="dot"/>
            </w:tabs>
            <w:rPr/>
          </w:pPr>
          <w:hyperlink w:anchor="__RefHeading___Toc95491_3550239584" w:tooltip="Table 4.5 Security controls and their purpose">
            <w:r>
              <w:rPr>
                <w:rStyle w:val="IndexLink"/>
                <w:webHidden/>
              </w:rPr>
              <w:t>Table 4.5 Security controls and their purpose</w:t>
              <w:tab/>
              <w:t>46</w:t>
            </w:r>
          </w:hyperlink>
        </w:p>
        <w:p>
          <w:pPr>
            <w:pStyle w:val="TOC1"/>
            <w:tabs>
              <w:tab w:val="clear" w:pos="8666"/>
              <w:tab w:val="right" w:pos="8665" w:leader="dot"/>
            </w:tabs>
            <w:rPr/>
          </w:pPr>
          <w:hyperlink w:anchor="__RefHeading___Toc95489_3550239584" w:tooltip="Table 5.1 Implementation issues and resolutions">
            <w:r>
              <w:rPr>
                <w:rStyle w:val="IndexLink"/>
                <w:webHidden/>
              </w:rPr>
              <w:t>Table 5.1 Implementation issues and resolutions</w:t>
              <w:tab/>
              <w:t>51</w:t>
            </w:r>
          </w:hyperlink>
        </w:p>
        <w:p>
          <w:pPr>
            <w:pStyle w:val="TOC1"/>
            <w:tabs>
              <w:tab w:val="clear" w:pos="8666"/>
              <w:tab w:val="right" w:pos="8665" w:leader="dot"/>
            </w:tabs>
            <w:rPr/>
          </w:pPr>
          <w:hyperlink w:anchor="__RefHeading___Toc95487_3550239584" w:tooltip="Table 5.2 Quest difficulty multipliers">
            <w:r>
              <w:rPr>
                <w:rStyle w:val="IndexLink"/>
                <w:webHidden/>
              </w:rPr>
              <w:t>Table 5.2 Quest difficulty multipliers</w:t>
              <w:tab/>
              <w:t>53</w:t>
            </w:r>
          </w:hyperlink>
        </w:p>
        <w:p>
          <w:pPr>
            <w:pStyle w:val="TOC1"/>
            <w:tabs>
              <w:tab w:val="clear" w:pos="8666"/>
              <w:tab w:val="right" w:pos="8665" w:leader="dot"/>
            </w:tabs>
            <w:rPr/>
          </w:pPr>
          <w:hyperlink w:anchor="__RefHeading___Toc95485_3550239584" w:tooltip="Table 5.3 Background jobs">
            <w:r>
              <w:rPr>
                <w:rStyle w:val="IndexLink"/>
                <w:webHidden/>
              </w:rPr>
              <w:t>Table 5.3 Background jobs</w:t>
              <w:tab/>
              <w:t>56</w:t>
            </w:r>
          </w:hyperlink>
        </w:p>
        <w:p>
          <w:pPr>
            <w:pStyle w:val="TOC1"/>
            <w:tabs>
              <w:tab w:val="clear" w:pos="8666"/>
              <w:tab w:val="right" w:pos="8665" w:leader="dot"/>
            </w:tabs>
            <w:rPr/>
          </w:pPr>
          <w:hyperlink w:anchor="__RefHeading___Toc95483_3550239584" w:tooltip="Table 5.4 Implementation stages">
            <w:r>
              <w:rPr>
                <w:rStyle w:val="IndexLink"/>
                <w:webHidden/>
              </w:rPr>
              <w:t>Table 5.4 Implementation stages</w:t>
              <w:tab/>
              <w:t>58</w:t>
            </w:r>
          </w:hyperlink>
        </w:p>
        <w:p>
          <w:pPr>
            <w:pStyle w:val="TOC1"/>
            <w:tabs>
              <w:tab w:val="clear" w:pos="8666"/>
              <w:tab w:val="right" w:pos="8665" w:leader="dot"/>
            </w:tabs>
            <w:rPr/>
          </w:pPr>
          <w:hyperlink w:anchor="__RefHeading___Toc95481_3550239584" w:tooltip="Table 5.5 Frontend responsibilities">
            <w:r>
              <w:rPr>
                <w:rStyle w:val="IndexLink"/>
                <w:webHidden/>
              </w:rPr>
              <w:t>Table 5.5 Frontend responsibilities</w:t>
              <w:tab/>
              <w:t>59</w:t>
            </w:r>
          </w:hyperlink>
        </w:p>
        <w:p>
          <w:pPr>
            <w:pStyle w:val="TOC1"/>
            <w:tabs>
              <w:tab w:val="clear" w:pos="8666"/>
              <w:tab w:val="right" w:pos="8665" w:leader="dot"/>
            </w:tabs>
            <w:rPr/>
          </w:pPr>
          <w:hyperlink w:anchor="__RefHeading___Toc95479_3550239584" w:tooltip="Table 5.6 Backend layer responsibilities">
            <w:r>
              <w:rPr>
                <w:rStyle w:val="IndexLink"/>
                <w:webHidden/>
              </w:rPr>
              <w:t>Table 5.6 Backend layer responsibilities</w:t>
              <w:tab/>
              <w:t>60</w:t>
            </w:r>
          </w:hyperlink>
        </w:p>
        <w:p>
          <w:pPr>
            <w:pStyle w:val="TOC1"/>
            <w:tabs>
              <w:tab w:val="clear" w:pos="8666"/>
              <w:tab w:val="right" w:pos="8665" w:leader="dot"/>
            </w:tabs>
            <w:rPr/>
          </w:pPr>
          <w:hyperlink w:anchor="__RefHeading___Toc95477_3550239584" w:tooltip="Table 5.7 Critical relational invariants and enforcement">
            <w:r>
              <w:rPr>
                <w:rStyle w:val="IndexLink"/>
                <w:webHidden/>
              </w:rPr>
              <w:t>Table 5.7 Critical relational invariants and enforcement</w:t>
              <w:tab/>
              <w:t>62</w:t>
            </w:r>
          </w:hyperlink>
        </w:p>
        <w:p>
          <w:pPr>
            <w:pStyle w:val="TOC1"/>
            <w:tabs>
              <w:tab w:val="clear" w:pos="8666"/>
              <w:tab w:val="right" w:pos="8665" w:leader="dot"/>
            </w:tabs>
            <w:rPr/>
          </w:pPr>
          <w:hyperlink w:anchor="__RefHeading___Toc95475_3550239584" w:tooltip="Table 6.1 Current verification environment">
            <w:r>
              <w:rPr>
                <w:rStyle w:val="IndexLink"/>
                <w:webHidden/>
              </w:rPr>
              <w:t>Table 6.1 Current verification environment</w:t>
              <w:tab/>
              <w:t>67</w:t>
            </w:r>
          </w:hyperlink>
        </w:p>
        <w:p>
          <w:pPr>
            <w:pStyle w:val="TOC1"/>
            <w:tabs>
              <w:tab w:val="clear" w:pos="8666"/>
              <w:tab w:val="right" w:pos="8665" w:leader="dot"/>
            </w:tabs>
            <w:rPr/>
          </w:pPr>
          <w:hyperlink w:anchor="__RefHeading___Toc95473_3550239584" w:tooltip="Table 6.2 Representative unit tests">
            <w:r>
              <w:rPr>
                <w:rStyle w:val="IndexLink"/>
                <w:webHidden/>
              </w:rPr>
              <w:t>Table 6.2 Representative unit tests</w:t>
              <w:tab/>
              <w:t>68</w:t>
            </w:r>
          </w:hyperlink>
        </w:p>
        <w:p>
          <w:pPr>
            <w:pStyle w:val="TOC1"/>
            <w:tabs>
              <w:tab w:val="clear" w:pos="8666"/>
              <w:tab w:val="right" w:pos="8665" w:leader="dot"/>
            </w:tabs>
            <w:rPr/>
          </w:pPr>
          <w:hyperlink w:anchor="__RefHeading___Toc95471_3550239584" w:tooltip="Table 6.3 Integration and database test evidence">
            <w:r>
              <w:rPr>
                <w:rStyle w:val="IndexLink"/>
                <w:webHidden/>
              </w:rPr>
              <w:t>Table 6.3 Integration and database test evidence</w:t>
              <w:tab/>
              <w:t>70</w:t>
            </w:r>
          </w:hyperlink>
        </w:p>
        <w:p>
          <w:pPr>
            <w:pStyle w:val="TOC1"/>
            <w:tabs>
              <w:tab w:val="clear" w:pos="8666"/>
              <w:tab w:val="right" w:pos="8665" w:leader="dot"/>
            </w:tabs>
            <w:rPr/>
          </w:pPr>
          <w:hyperlink w:anchor="__RefHeading___Toc95469_3550239584" w:tooltip="Table 6.4 Functional test cases">
            <w:r>
              <w:rPr>
                <w:rStyle w:val="IndexLink"/>
                <w:webHidden/>
              </w:rPr>
              <w:t>Table 6.4 Functional test cases</w:t>
              <w:tab/>
              <w:t>72</w:t>
            </w:r>
          </w:hyperlink>
        </w:p>
        <w:p>
          <w:pPr>
            <w:pStyle w:val="TOC1"/>
            <w:tabs>
              <w:tab w:val="clear" w:pos="8666"/>
              <w:tab w:val="right" w:pos="8665" w:leader="dot"/>
            </w:tabs>
            <w:rPr/>
          </w:pPr>
          <w:hyperlink w:anchor="__RefHeading___Toc95467_3550239584" w:tooltip="Table 6.5 Verification command results on 12 August 2026">
            <w:r>
              <w:rPr>
                <w:rStyle w:val="IndexLink"/>
                <w:webHidden/>
              </w:rPr>
              <w:t>Table 6.5 Verification command results on 12 August 2026</w:t>
              <w:tab/>
              <w:t>74</w:t>
            </w:r>
          </w:hyperlink>
        </w:p>
        <w:p>
          <w:pPr>
            <w:pStyle w:val="TOC1"/>
            <w:tabs>
              <w:tab w:val="clear" w:pos="8666"/>
              <w:tab w:val="right" w:pos="8665" w:leader="dot"/>
            </w:tabs>
            <w:rPr/>
          </w:pPr>
          <w:hyperlink w:anchor="__RefHeading___Toc95465_3550239584" w:tooltip="Table 6.6 Testing limitations">
            <w:r>
              <w:rPr>
                <w:rStyle w:val="IndexLink"/>
                <w:webHidden/>
              </w:rPr>
              <w:t>Table 6.6 Testing limitations</w:t>
              <w:tab/>
              <w:t>76</w:t>
            </w:r>
          </w:hyperlink>
        </w:p>
        <w:p>
          <w:pPr>
            <w:pStyle w:val="TOC1"/>
            <w:tabs>
              <w:tab w:val="clear" w:pos="8666"/>
              <w:tab w:val="right" w:pos="8665" w:leader="dot"/>
            </w:tabs>
            <w:rPr/>
          </w:pPr>
          <w:hyperlink w:anchor="__RefHeading___Toc95463_3550239584" w:tooltip="Table 7.1 Implemented results by module">
            <w:r>
              <w:rPr>
                <w:rStyle w:val="IndexLink"/>
                <w:webHidden/>
              </w:rPr>
              <w:t>Table 7.1 Implemented results by module</w:t>
              <w:tab/>
              <w:t>78</w:t>
            </w:r>
          </w:hyperlink>
        </w:p>
        <w:p>
          <w:pPr>
            <w:pStyle w:val="TOC1"/>
            <w:tabs>
              <w:tab w:val="clear" w:pos="8666"/>
              <w:tab w:val="right" w:pos="8665" w:leader="dot"/>
            </w:tabs>
            <w:rPr/>
          </w:pPr>
          <w:hyperlink w:anchor="__RefHeading___Toc95461_3550239584" w:tooltip="Table 7.2 Objective achievement analysis">
            <w:r>
              <w:rPr>
                <w:rStyle w:val="IndexLink"/>
                <w:webHidden/>
              </w:rPr>
              <w:t>Table 7.2 Objective achievement analysis</w:t>
              <w:tab/>
              <w:t>81</w:t>
            </w:r>
          </w:hyperlink>
        </w:p>
        <w:p>
          <w:pPr>
            <w:pStyle w:val="TOC1"/>
            <w:tabs>
              <w:tab w:val="clear" w:pos="8666"/>
              <w:tab w:val="right" w:pos="8665" w:leader="dot"/>
            </w:tabs>
            <w:rPr/>
          </w:pPr>
          <w:hyperlink w:anchor="__RefHeading___Toc95459_3550239584" w:tooltip="Table 7.3 Current limitations and their effect">
            <w:r>
              <w:rPr>
                <w:rStyle w:val="IndexLink"/>
                <w:webHidden/>
              </w:rPr>
              <w:t>Table 7.3 Current limitations and their effect</w:t>
              <w:tab/>
              <w:t>84</w:t>
            </w:r>
          </w:hyperlink>
        </w:p>
        <w:p>
          <w:pPr>
            <w:pStyle w:val="TOC1"/>
            <w:tabs>
              <w:tab w:val="clear" w:pos="8666"/>
              <w:tab w:val="right" w:pos="8665" w:leader="dot"/>
            </w:tabs>
            <w:rPr/>
          </w:pPr>
          <w:hyperlink w:anchor="__RefHeading___Toc95457_3550239584" w:tooltip="Table 8.1 Major contributions">
            <w:r>
              <w:rPr>
                <w:rStyle w:val="IndexLink"/>
                <w:webHidden/>
              </w:rPr>
              <w:t>Table 8.1 Major contributions</w:t>
              <w:tab/>
              <w:t>88</w:t>
            </w:r>
          </w:hyperlink>
        </w:p>
        <w:p>
          <w:pPr>
            <w:pStyle w:val="TOC1"/>
            <w:tabs>
              <w:tab w:val="clear" w:pos="8666"/>
              <w:tab w:val="right" w:pos="8665" w:leader="dot"/>
            </w:tabs>
            <w:rPr/>
          </w:pPr>
          <w:hyperlink w:anchor="__RefHeading___Toc95455_3550239584" w:tooltip="Table 8.2 Prioritized future enhancements">
            <w:r>
              <w:rPr>
                <w:rStyle w:val="IndexLink"/>
                <w:webHidden/>
              </w:rPr>
              <w:t>Table 8.2 Prioritized future enhancements</w:t>
              <w:tab/>
              <w:t>89</w:t>
            </w:r>
          </w:hyperlink>
        </w:p>
        <w:p>
          <w:pPr>
            <w:pStyle w:val="TOC1"/>
            <w:tabs>
              <w:tab w:val="clear" w:pos="8666"/>
              <w:tab w:val="right" w:pos="8665" w:leader="dot"/>
            </w:tabs>
            <w:rPr/>
          </w:pPr>
          <w:hyperlink w:anchor="__RefHeading___Toc95453_3550239584" w:tooltip="Table A.1 Original synopsis objectives mapped to the implemented system">
            <w:r>
              <w:rPr>
                <w:rStyle w:val="IndexLink"/>
                <w:webHidden/>
              </w:rPr>
              <w:t>Table A.1 Original synopsis objectives mapped to the implemented system</w:t>
              <w:tab/>
              <w:t>95</w:t>
            </w:r>
          </w:hyperlink>
          <w:r>
            <w:rPr>
              <w:rStyle w:val="IndexLink"/>
            </w:rPr>
            <w:fldChar w:fldCharType="end"/>
          </w:r>
        </w:p>
      </w:sdtContent>
    </w:sdt>
    <w:p>
      <w:pPr>
        <w:pStyle w:val="Normal"/>
        <w:rPr/>
      </w:pPr>
      <w:r>
        <w:rPr/>
      </w:r>
      <w:r>
        <w:br w:type="page"/>
      </w:r>
    </w:p>
    <w:p>
      <w:pPr>
        <w:pStyle w:val="FrontMatterHeading"/>
        <w:spacing w:before="0" w:after="360"/>
        <w:jc w:val="center"/>
        <w:rPr/>
      </w:pPr>
      <w:bookmarkStart w:id="6" w:name="__RefHeading___Toc95193_3550239584"/>
      <w:bookmarkEnd w:id="6"/>
      <w:r>
        <w:rPr>
          <w:rFonts w:ascii="Times New Roman" w:hAnsi="Times New Roman" w:eastAsia="Times New Roman" w:cs="Times New Roman"/>
          <w:b/>
          <w:bCs/>
          <w:sz w:val="36"/>
          <w:szCs w:val="36"/>
          <w:color w:val="000000"/>
        </w:rPr>
        <w:t>ABBREVIATIONS</w:t>
      </w:r>
    </w:p>
    <w:p>
      <w:pPr>
        <w:pStyle w:val="SmallText"/>
        <w:keepNext w:val="true"/>
        <w:spacing w:before="0" w:after="40"/>
        <w:rPr/>
      </w:pPr>
      <w:r>
        <w:rPr>
          <w:rFonts w:eastAsia="Times New Roman" w:cs="Times New Roman"/>
          <w:color w:val="111827"/>
          <w:sz w:val="24"/>
          <w:szCs w:val="24"/>
        </w:rPr>
        <w:t>Table P.1 summarizes abbreviations used in the report.</w:t>
      </w:r>
    </w:p>
    <w:p>
      <w:pPr>
        <w:pStyle w:val="TableCaption"/>
        <w:keepNext w:val="true"/>
        <w:rPr/>
      </w:pPr>
      <w:bookmarkStart w:id="7" w:name="__RefHeading___Toc95451_3550239584"/>
      <w:bookmarkEnd w:id="7"/>
      <w:r>
        <w:rPr/>
        <w:t>Table P.1 Abbreviations used in the report</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899"/>
        <w:gridCol w:w="6767"/>
      </w:tblGrid>
      <w:tr>
        <w:trPr>
          <w:tblHeader w:val="true"/>
          <w:cantSplit/>
        </w:trPr>
        <w:tc>
          <w:tcPr>
            <w:tcW w:w="189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Abbreviation</w:t>
            </w:r>
          </w:p>
        </w:tc>
        <w:tc>
          <w:tcPr>
            <w:tcW w:w="6767"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Meaning</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AI</w:t>
            </w:r>
          </w:p>
        </w:tc>
        <w:tc>
          <w:tcPr>
            <w:tcW w:w="67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Artificial Intelligence</w:t>
            </w:r>
          </w:p>
        </w:tc>
      </w:tr>
      <w:tr>
        <w:trPr>
          <w:cantSplit/>
        </w:trPr>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API</w:t>
            </w:r>
          </w:p>
        </w:tc>
        <w:tc>
          <w:tcPr>
            <w:tcW w:w="67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Application Programming Interface</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CI</w:t>
            </w:r>
          </w:p>
        </w:tc>
        <w:tc>
          <w:tcPr>
            <w:tcW w:w="67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Continuous Integration</w:t>
            </w:r>
          </w:p>
        </w:tc>
      </w:tr>
      <w:tr>
        <w:trPr>
          <w:cantSplit/>
        </w:trPr>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CORS</w:t>
            </w:r>
          </w:p>
        </w:tc>
        <w:tc>
          <w:tcPr>
            <w:tcW w:w="67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Cross-Origin Resource Sharing</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CRUD</w:t>
            </w:r>
          </w:p>
        </w:tc>
        <w:tc>
          <w:tcPr>
            <w:tcW w:w="67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Create, Read, Update, and Delete</w:t>
            </w:r>
          </w:p>
        </w:tc>
      </w:tr>
      <w:tr>
        <w:trPr>
          <w:cantSplit/>
        </w:trPr>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CSV</w:t>
            </w:r>
          </w:p>
        </w:tc>
        <w:tc>
          <w:tcPr>
            <w:tcW w:w="67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Comma-Separated Values</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DFD</w:t>
            </w:r>
          </w:p>
        </w:tc>
        <w:tc>
          <w:tcPr>
            <w:tcW w:w="67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Data Flow Diagram</w:t>
            </w:r>
          </w:p>
        </w:tc>
      </w:tr>
      <w:tr>
        <w:trPr>
          <w:cantSplit/>
        </w:trPr>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ER</w:t>
            </w:r>
          </w:p>
        </w:tc>
        <w:tc>
          <w:tcPr>
            <w:tcW w:w="67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Entity-Relationship</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HTTP</w:t>
            </w:r>
          </w:p>
        </w:tc>
        <w:tc>
          <w:tcPr>
            <w:tcW w:w="67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Hypertext Transfer Protocol</w:t>
            </w:r>
          </w:p>
        </w:tc>
      </w:tr>
      <w:tr>
        <w:trPr>
          <w:cantSplit/>
        </w:trPr>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IndexedDB</w:t>
            </w:r>
          </w:p>
        </w:tc>
        <w:tc>
          <w:tcPr>
            <w:tcW w:w="67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Browser database for structured client-side data</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JWT</w:t>
            </w:r>
          </w:p>
        </w:tc>
        <w:tc>
          <w:tcPr>
            <w:tcW w:w="67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JSON Web Token</w:t>
            </w:r>
          </w:p>
        </w:tc>
      </w:tr>
      <w:tr>
        <w:trPr>
          <w:cantSplit/>
        </w:trPr>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ORM</w:t>
            </w:r>
          </w:p>
        </w:tc>
        <w:tc>
          <w:tcPr>
            <w:tcW w:w="67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Object-Relational Mapping</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PDF</w:t>
            </w:r>
          </w:p>
        </w:tc>
        <w:tc>
          <w:tcPr>
            <w:tcW w:w="67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Portable Document Format</w:t>
            </w:r>
          </w:p>
        </w:tc>
      </w:tr>
      <w:tr>
        <w:trPr>
          <w:cantSplit/>
        </w:trPr>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PWA</w:t>
            </w:r>
          </w:p>
        </w:tc>
        <w:tc>
          <w:tcPr>
            <w:tcW w:w="67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Progressive Web Application</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RBAC</w:t>
            </w:r>
          </w:p>
        </w:tc>
        <w:tc>
          <w:tcPr>
            <w:tcW w:w="67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Role-Based Access Control</w:t>
            </w:r>
          </w:p>
        </w:tc>
      </w:tr>
      <w:tr>
        <w:trPr>
          <w:cantSplit/>
        </w:trPr>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REST</w:t>
            </w:r>
          </w:p>
        </w:tc>
        <w:tc>
          <w:tcPr>
            <w:tcW w:w="67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Representational State Transfer</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SMTP</w:t>
            </w:r>
          </w:p>
        </w:tc>
        <w:tc>
          <w:tcPr>
            <w:tcW w:w="67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Simple Mail Transfer Protocol</w:t>
            </w:r>
          </w:p>
        </w:tc>
      </w:tr>
      <w:tr>
        <w:trPr>
          <w:cantSplit/>
        </w:trPr>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SQL</w:t>
            </w:r>
          </w:p>
        </w:tc>
        <w:tc>
          <w:tcPr>
            <w:tcW w:w="67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Structured Query Language</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TLS</w:t>
            </w:r>
          </w:p>
        </w:tc>
        <w:tc>
          <w:tcPr>
            <w:tcW w:w="67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Transport Layer Security</w:t>
            </w:r>
          </w:p>
        </w:tc>
      </w:tr>
      <w:tr>
        <w:trPr>
          <w:cantSplit/>
        </w:trPr>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UI</w:t>
            </w:r>
          </w:p>
        </w:tc>
        <w:tc>
          <w:tcPr>
            <w:tcW w:w="67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User Interface</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UX</w:t>
            </w:r>
          </w:p>
        </w:tc>
        <w:tc>
          <w:tcPr>
            <w:tcW w:w="67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User Experience</w:t>
            </w:r>
          </w:p>
        </w:tc>
      </w:tr>
      <w:tr>
        <w:trPr>
          <w:cantSplit/>
        </w:trPr>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UUID</w:t>
            </w:r>
          </w:p>
        </w:tc>
        <w:tc>
          <w:tcPr>
            <w:tcW w:w="67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Universally Unique Identifier</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WebAuthn</w:t>
            </w:r>
          </w:p>
        </w:tc>
        <w:tc>
          <w:tcPr>
            <w:tcW w:w="67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Web Authentication API</w:t>
            </w:r>
          </w:p>
        </w:tc>
      </w:tr>
      <w:tr>
        <w:trPr>
          <w:cantSplit/>
        </w:trPr>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XP</w:t>
            </w:r>
          </w:p>
        </w:tc>
        <w:tc>
          <w:tcPr>
            <w:tcW w:w="67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Experience Points</w:t>
            </w:r>
          </w:p>
        </w:tc>
      </w:tr>
    </w:tbl>
    <w:p>
      <w:pPr>
        <w:pStyle w:val="Normal"/>
        <w:spacing w:before="0" w:after="60"/>
        <w:rPr/>
      </w:pPr>
      <w:r>
        <w:rPr/>
      </w:r>
    </w:p>
    <w:p>
      <w:pPr>
        <w:pStyle w:val="Normal"/>
        <w:rPr/>
      </w:pPr>
      <w:r>
        <w:rPr/>
      </w:r>
      <w:r>
        <w:br w:type="page"/>
      </w:r>
    </w:p>
    <w:p>
      <w:pPr>
        <w:pStyle w:val="FrontMatterHeading"/>
        <w:spacing w:before="0" w:after="360"/>
        <w:jc w:val="center"/>
        <w:rPr/>
      </w:pPr>
      <w:bookmarkStart w:id="8" w:name="__RefHeading___Toc95195_3550239584"/>
      <w:bookmarkEnd w:id="8"/>
      <w:r>
        <w:rPr>
          <w:rFonts w:ascii="Times New Roman" w:hAnsi="Times New Roman" w:eastAsia="Times New Roman" w:cs="Times New Roman"/>
          <w:b/>
          <w:bCs/>
          <w:sz w:val="36"/>
          <w:szCs w:val="36"/>
          <w:color w:val="000000"/>
        </w:rPr>
        <w:t>OPERATIONAL DEFINITIONS</w:t>
      </w:r>
    </w:p>
    <w:p>
      <w:pPr>
        <w:pStyle w:val="Normal"/>
        <w:numPr>
          <w:ilvl w:val="0"/>
          <w:numId w:val="7"/>
        </w:numPr>
        <w:spacing w:lineRule="auto" w:line="360" w:before="0" w:after="80"/>
        <w:ind w:hanging="360" w:start="720"/>
        <w:rPr/>
      </w:pPr>
      <w:r>
        <w:rPr>
          <w:rFonts w:eastAsia="Times New Roman" w:cs="Times New Roman"/>
          <w:color w:val="000000"/>
          <w:sz w:val="24"/>
          <w:szCs w:val="24"/>
        </w:rPr>
        <w:t>Quest: a user-created unit of planned work with a title, difficulty, estimated duration, status, and calculated reward.</w:t>
      </w:r>
    </w:p>
    <w:p>
      <w:pPr>
        <w:pStyle w:val="Normal"/>
        <w:numPr>
          <w:ilvl w:val="0"/>
          <w:numId w:val="7"/>
        </w:numPr>
        <w:spacing w:lineRule="auto" w:line="360" w:before="0" w:after="80"/>
        <w:ind w:hanging="360" w:start="720"/>
        <w:rPr/>
      </w:pPr>
      <w:r>
        <w:rPr>
          <w:rFonts w:eastAsia="Times New Roman" w:cs="Times New Roman"/>
          <w:color w:val="000000"/>
          <w:sz w:val="24"/>
          <w:szCs w:val="24"/>
        </w:rPr>
        <w:t>Focus session: a timed work or break interval that may be linked to a quest and can be paused, resumed, annotated, completed, or stopped.</w:t>
      </w:r>
    </w:p>
    <w:p>
      <w:pPr>
        <w:pStyle w:val="Normal"/>
        <w:numPr>
          <w:ilvl w:val="0"/>
          <w:numId w:val="7"/>
        </w:numPr>
        <w:spacing w:lineRule="auto" w:line="360" w:before="0" w:after="80"/>
        <w:ind w:hanging="360" w:start="720"/>
        <w:rPr/>
      </w:pPr>
      <w:r>
        <w:rPr>
          <w:rFonts w:eastAsia="Times New Roman" w:cs="Times New Roman"/>
          <w:color w:val="000000"/>
          <w:sz w:val="24"/>
          <w:szCs w:val="24"/>
        </w:rPr>
        <w:t>Experience points (XP): a non-monetary progression value recorded in an append-only transaction history through current workflows and used to derive the displayed level.</w:t>
      </w:r>
    </w:p>
    <w:p>
      <w:pPr>
        <w:pStyle w:val="Normal"/>
        <w:numPr>
          <w:ilvl w:val="0"/>
          <w:numId w:val="7"/>
        </w:numPr>
        <w:spacing w:lineRule="auto" w:line="360" w:before="0" w:after="80"/>
        <w:ind w:hanging="360" w:start="720"/>
        <w:rPr/>
      </w:pPr>
      <w:r>
        <w:rPr>
          <w:rFonts w:eastAsia="Times New Roman" w:cs="Times New Roman"/>
          <w:color w:val="000000"/>
          <w:sz w:val="24"/>
          <w:szCs w:val="24"/>
        </w:rPr>
        <w:t>Coin: an internal virtual balance earned through supported actions and spent on cosmetics or user-defined rewards; it has no cash value.</w:t>
      </w:r>
    </w:p>
    <w:p>
      <w:pPr>
        <w:pStyle w:val="Normal"/>
        <w:numPr>
          <w:ilvl w:val="0"/>
          <w:numId w:val="7"/>
        </w:numPr>
        <w:spacing w:lineRule="auto" w:line="360" w:before="0" w:after="80"/>
        <w:ind w:hanging="360" w:start="720"/>
        <w:rPr/>
      </w:pPr>
      <w:r>
        <w:rPr>
          <w:rFonts w:eastAsia="Times New Roman" w:cs="Times New Roman"/>
          <w:color w:val="000000"/>
          <w:sz w:val="24"/>
          <w:szCs w:val="24"/>
        </w:rPr>
        <w:t>Guild: a public or private group whose members can participate in team quests and view a scoped leaderboard.</w:t>
      </w:r>
    </w:p>
    <w:p>
      <w:pPr>
        <w:pStyle w:val="Normal"/>
        <w:numPr>
          <w:ilvl w:val="0"/>
          <w:numId w:val="7"/>
        </w:numPr>
        <w:spacing w:lineRule="auto" w:line="360" w:before="0" w:after="80"/>
        <w:ind w:hanging="360" w:start="720"/>
        <w:rPr/>
      </w:pPr>
      <w:r>
        <w:rPr>
          <w:rFonts w:eastAsia="Times New Roman" w:cs="Times New Roman"/>
          <w:color w:val="000000"/>
          <w:sz w:val="24"/>
          <w:szCs w:val="24"/>
        </w:rPr>
        <w:t>Insight: rule-based or provider-assisted feedback derived from stored productivity records; it is not a medical diagnosis.</w:t>
      </w:r>
    </w:p>
    <w:p>
      <w:pPr>
        <w:pStyle w:val="Normal"/>
        <w:numPr>
          <w:ilvl w:val="0"/>
          <w:numId w:val="7"/>
        </w:numPr>
        <w:spacing w:lineRule="auto" w:line="360" w:before="0" w:after="120"/>
        <w:ind w:hanging="360" w:start="720"/>
        <w:r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800" w:right="1440" w:gutter="0" w:header="454" w:top="1080" w:footer="454" w:bottom="1080"/>
          <w:pgNumType w:start="1" w:fmt="lowerRoman"/>
          <w:formProt w:val="false"/>
          <w:textDirection w:val="lrTb"/>
          <w:docGrid w:type="default" w:linePitch="360" w:charSpace="0"/>
        </w:sectPr>
      </w:pPr>
      <w:r>
        <w:rPr>
          <w:rFonts w:eastAsia="Times New Roman" w:cs="Times New Roman"/>
          <w:color w:val="000000"/>
          <w:sz w:val="24"/>
          <w:szCs w:val="24"/>
        </w:rPr>
        <w:t>Privileged user: an ADMIN or SUPER_ADMIN account that must satisfy additional device, code, and passkey checks.</w:t>
      </w:r>
    </w:p>
    <w:p>
      <w:pPr>
        <w:pStyle w:val="ChapterLabel"/>
        <w:spacing w:before="0" w:after="160"/>
        <w:jc w:val="start"/>
        <w:rPr/>
      </w:pPr>
      <w:r>
        <w:rPr>
          <w:rFonts w:ascii="Times New Roman" w:hAnsi="Times New Roman" w:eastAsia="Times New Roman" w:cs="Times New Roman"/>
          <w:b/>
          <w:bCs/>
          <w:sz w:val="32"/>
          <w:szCs w:val="32"/>
          <w:color w:val="000000"/>
        </w:rPr>
        <w:t>CHAPTER I</w:t>
      </w:r>
    </w:p>
    <w:p>
      <w:pPr>
        <w:pStyle w:val="Heading1"/>
        <w:jc w:val="center"/>
        <w:rPr/>
      </w:pPr>
      <w:bookmarkStart w:id="9" w:name="__RefHeading___Toc95197_3550239584"/>
      <w:bookmarkEnd w:id="9"/>
      <w:r>
        <w:rPr>
          <w:rFonts w:ascii="Times New Roman" w:hAnsi="Times New Roman" w:eastAsia="Times New Roman" w:cs="Times New Roman"/>
          <w:b/>
          <w:bCs/>
          <w:sz w:val="36"/>
          <w:szCs w:val="36"/>
          <w:color w:val="000000"/>
        </w:rPr>
        <w:t>INTRODUCTION</w:t>
      </w:r>
    </w:p>
    <w:p>
      <w:pPr>
        <w:pStyle w:val="Heading2"/>
        <w:jc w:val="start"/>
        <w:rPr/>
      </w:pPr>
      <w:bookmarkStart w:id="10" w:name="__RefHeading___Toc95199_3550239584"/>
      <w:bookmarkEnd w:id="10"/>
      <w:r>
        <w:rPr>
          <w:rFonts w:ascii="Times New Roman" w:hAnsi="Times New Roman" w:eastAsia="Times New Roman" w:cs="Times New Roman"/>
          <w:b/>
          <w:bCs/>
          <w:sz w:val="32"/>
          <w:szCs w:val="32"/>
          <w:color w:val="000000"/>
        </w:rPr>
        <w:t>1.1 Introduction to the Project</w:t>
      </w:r>
    </w:p>
    <w:p>
      <w:pPr>
        <w:pStyle w:val="Normal"/>
        <w:keepNext w:val="false"/>
        <w:keepLines w:val="false"/>
        <w:rPr/>
      </w:pPr>
      <w:r>
        <w:rPr>
          <w:rFonts w:eastAsia="Times New Roman" w:cs="Times New Roman"/>
          <w:i w:val="false"/>
          <w:color w:val="000000"/>
        </w:rPr>
        <w:t>Students and professionals often divide their work between task lists, timers, calendars, notes, and messaging groups. A task list can record a deadline, but it normally gives little immediate feedback about sustained effort. A timer can record a study interval, but it may not connect the session to the task that was advanced. Social tools can provide encouragement, but their progress records are usually separate from individual planning. I selected this problem because the missing connection between planning, focused execution, reflection, and feedback can make ordinary trackers feel passive after the initial setup.</w:t>
      </w:r>
    </w:p>
    <w:p>
      <w:pPr>
        <w:pStyle w:val="Normal"/>
        <w:keepNext w:val="false"/>
        <w:keepLines w:val="false"/>
        <w:rPr/>
      </w:pPr>
      <w:r>
        <w:rPr>
          <w:rFonts w:eastAsia="Times New Roman" w:cs="Times New Roman"/>
          <w:i w:val="false"/>
          <w:color w:val="000000"/>
        </w:rPr>
        <w:t>LevelUpX addresses this gap by treating planned work as a quest. A quest can have a project, priority, difficulty, tags, deadline, recurrence rule, estimated time, subtasks, and reminder. When the user starts and completes valid work, the backend records progress and grants controlled XP and coins. Focus sessions provide timed work and break modes. The same profile then connects quests with levels, skills, achievements, analytics, optional guild activity, and personal rewards. The system does not assume that a reward automatically creates motivation. Instead, the reward is used as visible feedback while the underlying task remains owned by the user.</w:t>
      </w:r>
    </w:p>
    <w:p>
      <w:pPr>
        <w:pStyle w:val="Normal"/>
        <w:keepNext w:val="true"/>
        <w:keepLines w:val="false"/>
        <w:rPr/>
      </w:pPr>
      <w:r>
        <w:rPr>
          <w:rFonts w:eastAsia="Times New Roman" w:cs="Times New Roman"/>
          <w:i w:val="false"/>
          <w:color w:val="000000"/>
        </w:rPr>
        <w:t>The project is a browser-based Progressive Web Application. It can be used from a desktop or mobile browser, and its manifest and service worker provide installable and offline foundations. Offline support is deliberately limited: quick-capture quest creation can be queued in IndexedDB and replayed later. Other features still depend on the API and database. This boundary is important because it avoids claiming that the complete application works without a connection.</w:t>
      </w:r>
      <w:r>
        <w:rPr>
          <w:rFonts w:eastAsia="Times New Roman" w:cs="Times New Roman"/>
          <w:color w:val="000000"/>
        </w:rPr>
        <w:t xml:space="preserve"> Figure 1.1 illustrates project context and expected users.</w:t>
      </w:r>
    </w:p>
    <w:p>
      <w:pPr>
        <w:pStyle w:val="Normal"/>
        <w:keepNext w:val="true"/>
        <w:spacing w:before="80" w:after="40"/>
        <w:jc w:val="center"/>
        <w:rPr/>
      </w:pPr>
      <w:r>
        <w:rPr/>
        <w:drawing>
          <wp:inline distT="0" distB="0" distL="0" distR="0">
            <wp:extent cx="5400040" cy="3300095"/>
            <wp:effectExtent l="0" t="0" r="0" b="0"/>
            <wp:docPr id="1" name="Picture 1" descr="Project context and expected user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roject context and expected users" title="Figure 1.1"/>
                    <pic:cNvPicPr>
                      <a:picLocks noChangeAspect="1" noChangeArrowheads="1"/>
                    </pic:cNvPicPr>
                  </pic:nvPicPr>
                  <pic:blipFill>
                    <a:blip r:embed="rId14"/>
                    <a:stretch>
                      <a:fillRect/>
                    </a:stretch>
                  </pic:blipFill>
                  <pic:spPr bwMode="auto">
                    <a:xfrm>
                      <a:off x="0" y="0"/>
                      <a:ext cx="5400040" cy="3300095"/>
                    </a:xfrm>
                    <a:prstGeom prst="rect">
                      <a:avLst/>
                    </a:prstGeom>
                    <a:noFill/>
                  </pic:spPr>
                </pic:pic>
              </a:graphicData>
            </a:graphic>
          </wp:inline>
        </w:drawing>
      </w:r>
    </w:p>
    <w:p>
      <w:pPr>
        <w:pStyle w:val="FigureCaption"/>
        <w:keepNext w:val="false"/>
        <w:rPr/>
      </w:pPr>
      <w:bookmarkStart w:id="11" w:name="__RefHeading___Toc95415_3550239584"/>
      <w:bookmarkEnd w:id="11"/>
      <w:r>
        <w:rPr/>
        <w:t>Figure 1.1 Project context and expected users</w:t>
      </w:r>
    </w:p>
    <w:p>
      <w:pPr>
        <w:pStyle w:val="Heading3"/>
        <w:jc w:val="start"/>
        <w:rPr/>
      </w:pPr>
      <w:bookmarkStart w:id="12" w:name="__RefHeading___Toc95201_3550239584"/>
      <w:bookmarkEnd w:id="12"/>
      <w:r>
        <w:rPr>
          <w:rFonts w:ascii="Times New Roman" w:hAnsi="Times New Roman" w:eastAsia="Times New Roman" w:cs="Times New Roman"/>
          <w:b/>
          <w:bCs/>
          <w:sz w:val="28"/>
          <w:szCs w:val="28"/>
          <w:color w:val="000000"/>
        </w:rPr>
        <w:t>1.1.1 Problem Definition</w:t>
      </w:r>
    </w:p>
    <w:p>
      <w:pPr>
        <w:pStyle w:val="Normal"/>
        <w:keepNext w:val="false"/>
        <w:keepLines w:val="false"/>
        <w:rPr/>
      </w:pPr>
      <w:r>
        <w:rPr>
          <w:rFonts w:eastAsia="Times New Roman" w:cs="Times New Roman"/>
          <w:i w:val="false"/>
          <w:color w:val="000000"/>
        </w:rPr>
        <w:t>The problem addressed by this project is the separation between planning, focused work, progress feedback, and accountability in common productivity methods. Physical planners and basic note applications require manual updates and provide no calculated progression. Simple digital task lists can store and complete items, but they may not explain how much focused time was spent, preserve a reward history, or connect the result to a longer-term skill path. Timer applications can support concentration but often treat the timer as an isolated activity. These limitations do not make existing tools unusable; they define the opportunity explored by LevelUpX.</w:t>
      </w:r>
    </w:p>
    <w:p>
      <w:pPr>
        <w:pStyle w:val="Normal"/>
        <w:keepNext w:val="false"/>
        <w:keepLines w:val="false"/>
        <w:rPr/>
      </w:pPr>
      <w:r>
        <w:rPr>
          <w:rFonts w:eastAsia="Times New Roman" w:cs="Times New Roman"/>
          <w:i w:val="false"/>
          <w:color w:val="000000"/>
        </w:rPr>
        <w:t>A second problem is data consistency when several features react to one completion. A completed quest may change its state, add XP, add coins, change a level, create ledger rows, unlock an achievement, update a leaderboard, and produce a notification. If each update is performed without an atomic boundary, a partial failure can leave the visible profile inconsistent. The project therefore required a transaction-based completion design and an idempotency rule that prevents the same quest from paying twice.</w:t>
      </w:r>
    </w:p>
    <w:p>
      <w:pPr>
        <w:pStyle w:val="Normal"/>
        <w:keepNext w:val="false"/>
        <w:keepLines w:val="false"/>
        <w:rPr/>
      </w:pPr>
      <w:r>
        <w:rPr>
          <w:rFonts w:eastAsia="Times New Roman" w:cs="Times New Roman"/>
          <w:i w:val="false"/>
          <w:color w:val="000000"/>
        </w:rPr>
        <w:t>A third problem concerns trust and scope. Social and administrative features introduce access control requirements beyond those of a single-user timer. Ordinary users must access only their own records or authorized guild data. Administrative operations require stronger verification because they can change roles, economy settings, moderation outcomes, and system configuration. The design therefore separates ordinary user authentication from a staged privileged path.</w:t>
      </w:r>
    </w:p>
    <w:p>
      <w:pPr>
        <w:pStyle w:val="Heading3"/>
        <w:jc w:val="start"/>
        <w:rPr/>
      </w:pPr>
      <w:bookmarkStart w:id="13" w:name="__RefHeading___Toc95203_3550239584"/>
      <w:bookmarkEnd w:id="13"/>
      <w:r>
        <w:rPr>
          <w:rFonts w:ascii="Times New Roman" w:hAnsi="Times New Roman" w:eastAsia="Times New Roman" w:cs="Times New Roman"/>
          <w:b/>
          <w:bCs/>
          <w:sz w:val="28"/>
          <w:szCs w:val="28"/>
          <w:color w:val="000000"/>
        </w:rPr>
        <w:t>1.1.2 Existing Approaches</w:t>
      </w:r>
    </w:p>
    <w:p>
      <w:pPr>
        <w:pStyle w:val="SmallText"/>
        <w:keepNext w:val="true"/>
        <w:spacing w:before="0" w:after="40"/>
        <w:rPr/>
      </w:pPr>
      <w:r>
        <w:rPr>
          <w:rFonts w:eastAsia="Times New Roman" w:cs="Times New Roman"/>
          <w:color w:val="111827"/>
          <w:sz w:val="24"/>
          <w:szCs w:val="24"/>
        </w:rPr>
        <w:t>Table 1.1 summarizes existing approaches and LevelUpX response.</w:t>
      </w:r>
    </w:p>
    <w:p>
      <w:pPr>
        <w:pStyle w:val="TableCaption"/>
        <w:keepNext w:val="true"/>
        <w:rPr/>
      </w:pPr>
      <w:bookmarkStart w:id="14" w:name="__RefHeading___Toc95523_3550239584"/>
      <w:bookmarkEnd w:id="14"/>
      <w:r>
        <w:rPr/>
        <w:t>Table 1.1 Existing approaches and LevelUpX response</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500"/>
        <w:gridCol w:w="1700"/>
        <w:gridCol w:w="2600"/>
        <w:gridCol w:w="2866"/>
      </w:tblGrid>
      <w:tr>
        <w:trPr>
          <w:tblHeader w:val="true"/>
          <w:cantSplit/>
        </w:trPr>
        <w:tc>
          <w:tcPr>
            <w:tcW w:w="150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Approach</w:t>
            </w:r>
          </w:p>
        </w:tc>
        <w:tc>
          <w:tcPr>
            <w:tcW w:w="170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Useful capability</w:t>
            </w:r>
          </w:p>
        </w:tc>
        <w:tc>
          <w:tcPr>
            <w:tcW w:w="260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Observed limitation for this project</w:t>
            </w:r>
          </w:p>
        </w:tc>
        <w:tc>
          <w:tcPr>
            <w:tcW w:w="2866"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LevelUpX response</w:t>
            </w:r>
          </w:p>
        </w:tc>
      </w:tr>
      <w:tr>
        <w:trPr>
          <w:cantSplit/>
        </w:trPr>
        <w:tc>
          <w:tcPr>
            <w:tcW w:w="1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Paper planner</w:t>
            </w:r>
          </w:p>
        </w:tc>
        <w:tc>
          <w:tcPr>
            <w:tcW w:w="17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Flexible personal planning</w:t>
            </w:r>
          </w:p>
        </w:tc>
        <w:tc>
          <w:tcPr>
            <w:tcW w:w="26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Manual calculation; no synchronized history</w:t>
            </w:r>
          </w:p>
        </w:tc>
        <w:tc>
          <w:tcPr>
            <w:tcW w:w="28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Structured quests, ledgers, and exports</w:t>
            </w:r>
          </w:p>
        </w:tc>
      </w:tr>
      <w:tr>
        <w:trPr>
          <w:cantSplit/>
        </w:trPr>
        <w:tc>
          <w:tcPr>
            <w:tcW w:w="15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Basic task list</w:t>
            </w:r>
          </w:p>
        </w:tc>
        <w:tc>
          <w:tcPr>
            <w:tcW w:w="17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Quick creation and completion</w:t>
            </w:r>
          </w:p>
        </w:tc>
        <w:tc>
          <w:tcPr>
            <w:tcW w:w="26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Limited connection to focus and progression</w:t>
            </w:r>
          </w:p>
        </w:tc>
        <w:tc>
          <w:tcPr>
            <w:tcW w:w="28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Quest lifecycle linked to focus and rewards</w:t>
            </w:r>
          </w:p>
        </w:tc>
      </w:tr>
      <w:tr>
        <w:trPr>
          <w:cantSplit/>
        </w:trPr>
        <w:tc>
          <w:tcPr>
            <w:tcW w:w="1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Standalone timer</w:t>
            </w:r>
          </w:p>
        </w:tc>
        <w:tc>
          <w:tcPr>
            <w:tcW w:w="17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Time-boxed work</w:t>
            </w:r>
          </w:p>
        </w:tc>
        <w:tc>
          <w:tcPr>
            <w:tcW w:w="26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Session may not identify the task advanced</w:t>
            </w:r>
          </w:p>
        </w:tc>
        <w:tc>
          <w:tcPr>
            <w:tcW w:w="28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Optional quest link, goal, notes, and history</w:t>
            </w:r>
          </w:p>
        </w:tc>
      </w:tr>
      <w:tr>
        <w:trPr>
          <w:cantSplit/>
        </w:trPr>
        <w:tc>
          <w:tcPr>
            <w:tcW w:w="15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Habit tracker</w:t>
            </w:r>
          </w:p>
        </w:tc>
        <w:tc>
          <w:tcPr>
            <w:tcW w:w="17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Streak and repetition feedback</w:t>
            </w:r>
          </w:p>
        </w:tc>
        <w:tc>
          <w:tcPr>
            <w:tcW w:w="26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Often narrow for projects and teamwork</w:t>
            </w:r>
          </w:p>
        </w:tc>
        <w:tc>
          <w:tcPr>
            <w:tcW w:w="28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Projects, recurrence, skills, guilds, and analytics</w:t>
            </w:r>
          </w:p>
        </w:tc>
      </w:tr>
      <w:tr>
        <w:trPr>
          <w:cantSplit/>
        </w:trPr>
        <w:tc>
          <w:tcPr>
            <w:tcW w:w="1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Group chat</w:t>
            </w:r>
          </w:p>
        </w:tc>
        <w:tc>
          <w:tcPr>
            <w:tcW w:w="17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Social encouragement</w:t>
            </w:r>
          </w:p>
        </w:tc>
        <w:tc>
          <w:tcPr>
            <w:tcW w:w="26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Progress evidence is informal and scattered</w:t>
            </w:r>
          </w:p>
        </w:tc>
        <w:tc>
          <w:tcPr>
            <w:tcW w:w="28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Guild membership, team quests, and scoped ranking</w:t>
            </w:r>
          </w:p>
        </w:tc>
      </w:tr>
    </w:tbl>
    <w:p>
      <w:pPr>
        <w:pStyle w:val="Normal"/>
        <w:spacing w:before="0" w:after="60"/>
        <w:rPr/>
      </w:pPr>
      <w:r>
        <w:rPr/>
      </w:r>
    </w:p>
    <w:p>
      <w:pPr>
        <w:pStyle w:val="Heading3"/>
        <w:jc w:val="start"/>
        <w:rPr/>
      </w:pPr>
      <w:bookmarkStart w:id="15" w:name="__RefHeading___Toc95205_3550239584"/>
      <w:bookmarkEnd w:id="15"/>
      <w:r>
        <w:rPr>
          <w:rFonts w:ascii="Times New Roman" w:hAnsi="Times New Roman" w:eastAsia="Times New Roman" w:cs="Times New Roman"/>
          <w:b/>
          <w:bCs/>
          <w:sz w:val="28"/>
          <w:szCs w:val="28"/>
          <w:color w:val="000000"/>
        </w:rPr>
        <w:t>1.1.3 Proposed System</w:t>
      </w:r>
    </w:p>
    <w:p>
      <w:pPr>
        <w:pStyle w:val="Normal"/>
        <w:keepNext w:val="false"/>
        <w:keepLines w:val="false"/>
        <w:rPr/>
      </w:pPr>
      <w:r>
        <w:rPr>
          <w:rFonts w:eastAsia="Times New Roman" w:cs="Times New Roman"/>
          <w:i w:val="false"/>
          <w:color w:val="000000"/>
        </w:rPr>
        <w:t>The proposed system combines user, productivity, progression, social, insight, and administration modules in one web application. A new user verifies an email address, completes onboarding, chooses a productivity mode and character class, and creates a first quest. The daily workflow starts from a dashboard that highlights an active or urgent quest, weekly completion, focus history, streak, and recent notifications. The user can then plan detailed quests, run a focus session, review the reward outcome, and use analytics or insights for reflection.</w:t>
      </w:r>
    </w:p>
    <w:p>
      <w:pPr>
        <w:pStyle w:val="Normal"/>
        <w:keepNext w:val="false"/>
        <w:keepLines w:val="false"/>
        <w:rPr/>
      </w:pPr>
      <w:r>
        <w:rPr>
          <w:rFonts w:eastAsia="Times New Roman" w:cs="Times New Roman"/>
          <w:i w:val="false"/>
          <w:color w:val="000000"/>
        </w:rPr>
        <w:t>The backend is implemented as a modular monolith. Each business module exposes routes and normally separates controller, service, repository, validation, and type responsibilities. PostgreSQL is the durable source of truth, while Redis is optional for rate limits, short-lived leaderboard caching, and distributed job locks. Socket.IO delivers selected real-time events, but important mutations still pass through the REST API and database. A separate scheduler process runs recurring reports, weekly team-quest materialization, leaderboard refreshes, reminder checks, rule-based workload signals, scheduled insights, and daily digests.</w:t>
      </w:r>
    </w:p>
    <w:p>
      <w:pPr>
        <w:pStyle w:val="Heading3"/>
        <w:jc w:val="start"/>
        <w:rPr/>
      </w:pPr>
      <w:bookmarkStart w:id="16" w:name="__RefHeading___Toc95207_3550239584"/>
      <w:bookmarkEnd w:id="16"/>
      <w:r>
        <w:rPr>
          <w:rFonts w:ascii="Times New Roman" w:hAnsi="Times New Roman" w:eastAsia="Times New Roman" w:cs="Times New Roman"/>
          <w:b/>
          <w:bCs/>
          <w:sz w:val="28"/>
          <w:szCs w:val="28"/>
          <w:color w:val="000000"/>
        </w:rPr>
        <w:t>1.1.4 Company Profile</w:t>
      </w:r>
    </w:p>
    <w:p>
      <w:pPr>
        <w:pStyle w:val="Normal"/>
        <w:keepNext w:val="false"/>
        <w:keepLines w:val="false"/>
        <w:rPr/>
      </w:pPr>
      <w:r>
        <w:rPr>
          <w:rFonts w:eastAsia="Times New Roman" w:cs="Times New Roman"/>
          <w:i w:val="false"/>
          <w:color w:val="000000"/>
        </w:rPr>
        <w:t>This project was completed as an individual academic project and was not developed for a company. Therefore, a company profile is not applicable. The relevant institutional details are the BCA programme, the University of Mysore, and the study centre or institution named on the cover page. If the university requires a separate organization profile, the actual organization information must be supplied before submission.</w:t>
      </w:r>
    </w:p>
    <w:p>
      <w:pPr>
        <w:pStyle w:val="Heading2"/>
        <w:jc w:val="start"/>
        <w:rPr/>
      </w:pPr>
      <w:bookmarkStart w:id="17" w:name="__RefHeading___Toc95209_3550239584"/>
      <w:bookmarkEnd w:id="17"/>
      <w:r>
        <w:rPr>
          <w:rFonts w:ascii="Times New Roman" w:hAnsi="Times New Roman" w:eastAsia="Times New Roman" w:cs="Times New Roman"/>
          <w:b/>
          <w:bCs/>
          <w:sz w:val="32"/>
          <w:szCs w:val="32"/>
          <w:color w:val="000000"/>
        </w:rPr>
        <w:t>1.2 Objectives of the Project Work</w:t>
      </w:r>
    </w:p>
    <w:p>
      <w:pPr>
        <w:pStyle w:val="Normal"/>
        <w:keepNext w:val="false"/>
        <w:keepLines w:val="false"/>
        <w:rPr/>
      </w:pPr>
      <w:r>
        <w:rPr>
          <w:rFonts w:eastAsia="Times New Roman" w:cs="Times New Roman"/>
          <w:b/>
          <w:color w:val="000000"/>
        </w:rPr>
        <w:t>Aim:</w:t>
      </w:r>
      <w:r>
        <w:rPr>
          <w:rFonts w:eastAsia="Times New Roman" w:cs="Times New Roman"/>
          <w:i w:val="false"/>
          <w:color w:val="000000"/>
        </w:rPr>
        <w:t xml:space="preserve"> To design, implement, and verify a web-based platform that connects task planning, focused work, gamified feedback, analytics, and controlled social accountability.</w:t>
      </w:r>
    </w:p>
    <w:p>
      <w:pPr>
        <w:pStyle w:val="Normal"/>
        <w:numPr>
          <w:ilvl w:val="0"/>
          <w:numId w:val="8"/>
        </w:numPr>
        <w:spacing w:lineRule="auto" w:line="360" w:before="0" w:after="80"/>
        <w:ind w:hanging="360" w:start="720"/>
        <w:rPr/>
      </w:pPr>
      <w:r>
        <w:rPr>
          <w:rFonts w:eastAsia="Times New Roman" w:cs="Times New Roman"/>
          <w:color w:val="000000"/>
          <w:sz w:val="24"/>
          <w:szCs w:val="24"/>
        </w:rPr>
        <w:t>Develop verified registration, login, recovery, session, and role-based access-control functions.</w:t>
      </w:r>
    </w:p>
    <w:p>
      <w:pPr>
        <w:pStyle w:val="Normal"/>
        <w:numPr>
          <w:ilvl w:val="0"/>
          <w:numId w:val="8"/>
        </w:numPr>
        <w:spacing w:lineRule="auto" w:line="360" w:before="0" w:after="80"/>
        <w:ind w:hanging="360" w:start="720"/>
        <w:rPr/>
      </w:pPr>
      <w:r>
        <w:rPr>
          <w:rFonts w:eastAsia="Times New Roman" w:cs="Times New Roman"/>
          <w:color w:val="000000"/>
          <w:sz w:val="24"/>
          <w:szCs w:val="24"/>
        </w:rPr>
        <w:t>Allow a user to create projects and quests with difficulty, priority, tags, recurrence, deadlines, estimates, and lifecycle actions.</w:t>
      </w:r>
    </w:p>
    <w:p>
      <w:pPr>
        <w:pStyle w:val="Normal"/>
        <w:numPr>
          <w:ilvl w:val="0"/>
          <w:numId w:val="8"/>
        </w:numPr>
        <w:spacing w:lineRule="auto" w:line="360" w:before="0" w:after="80"/>
        <w:ind w:hanging="360" w:start="720"/>
        <w:rPr/>
      </w:pPr>
      <w:r>
        <w:rPr>
          <w:rFonts w:eastAsia="Times New Roman" w:cs="Times New Roman"/>
          <w:color w:val="000000"/>
          <w:sz w:val="24"/>
          <w:szCs w:val="24"/>
        </w:rPr>
        <w:t>Implement timed focus sessions with work and break modes, pause/resume, notes, optional quest linkage, and history.</w:t>
      </w:r>
    </w:p>
    <w:p>
      <w:pPr>
        <w:pStyle w:val="Normal"/>
        <w:numPr>
          <w:ilvl w:val="0"/>
          <w:numId w:val="8"/>
        </w:numPr>
        <w:spacing w:lineRule="auto" w:line="360" w:before="0" w:after="80"/>
        <w:ind w:hanging="360" w:start="720"/>
        <w:rPr/>
      </w:pPr>
      <w:r>
        <w:rPr>
          <w:rFonts w:eastAsia="Times New Roman" w:cs="Times New Roman"/>
          <w:color w:val="000000"/>
          <w:sz w:val="24"/>
          <w:szCs w:val="24"/>
        </w:rPr>
        <w:t>Record XP, coins, automatic UTC streaks, levels, prerequisite-based skills, achievements, cosmetics, and reward transactions without duplicate quest payouts.</w:t>
      </w:r>
    </w:p>
    <w:p>
      <w:pPr>
        <w:pStyle w:val="Normal"/>
        <w:numPr>
          <w:ilvl w:val="0"/>
          <w:numId w:val="8"/>
        </w:numPr>
        <w:spacing w:lineRule="auto" w:line="360" w:before="0" w:after="80"/>
        <w:ind w:hanging="360" w:start="720"/>
        <w:rPr/>
      </w:pPr>
      <w:r>
        <w:rPr>
          <w:rFonts w:eastAsia="Times New Roman" w:cs="Times New Roman"/>
          <w:color w:val="000000"/>
          <w:sz w:val="24"/>
          <w:szCs w:val="24"/>
        </w:rPr>
        <w:t>Provide analytics and rule-based insights that support reflection without presenting health guidance as diagnosis.</w:t>
      </w:r>
    </w:p>
    <w:p>
      <w:pPr>
        <w:pStyle w:val="Normal"/>
        <w:numPr>
          <w:ilvl w:val="0"/>
          <w:numId w:val="8"/>
        </w:numPr>
        <w:spacing w:lineRule="auto" w:line="360" w:before="0" w:after="80"/>
        <w:ind w:hanging="360" w:start="720"/>
        <w:rPr/>
      </w:pPr>
      <w:r>
        <w:rPr>
          <w:rFonts w:eastAsia="Times New Roman" w:cs="Times New Roman"/>
          <w:color w:val="000000"/>
          <w:sz w:val="24"/>
          <w:szCs w:val="24"/>
        </w:rPr>
        <w:t>Support guilds, recurring weekly team quests, leaderboards, accepted-partner live focus presence, accountability connections, notifications, and abuse reporting.</w:t>
      </w:r>
    </w:p>
    <w:p>
      <w:pPr>
        <w:pStyle w:val="Normal"/>
        <w:numPr>
          <w:ilvl w:val="0"/>
          <w:numId w:val="8"/>
        </w:numPr>
        <w:spacing w:lineRule="auto" w:line="360" w:before="0" w:after="80"/>
        <w:ind w:hanging="360" w:start="720"/>
        <w:rPr/>
      </w:pPr>
      <w:r>
        <w:rPr>
          <w:rFonts w:eastAsia="Times New Roman" w:cs="Times New Roman"/>
          <w:color w:val="000000"/>
          <w:sz w:val="24"/>
          <w:szCs w:val="24"/>
        </w:rPr>
        <w:t>Provide a dedicated privileged login and administrative tools for users, roles, economy settings, moderation, automatic abuse signals, CSV/PDF reports, product events, system health, and security operations.</w:t>
      </w:r>
    </w:p>
    <w:p>
      <w:pPr>
        <w:pStyle w:val="Normal"/>
        <w:numPr>
          <w:ilvl w:val="0"/>
          <w:numId w:val="8"/>
        </w:numPr>
        <w:spacing w:lineRule="auto" w:line="360" w:before="0" w:after="80"/>
        <w:ind w:hanging="360" w:start="720"/>
        <w:rPr/>
      </w:pPr>
      <w:r>
        <w:rPr>
          <w:rFonts w:eastAsia="Times New Roman" w:cs="Times New Roman"/>
          <w:color w:val="000000"/>
          <w:sz w:val="24"/>
          <w:szCs w:val="24"/>
        </w:rPr>
        <w:t>Support installable PWA behavior and limited offline quick capture with safe replay.</w:t>
      </w:r>
    </w:p>
    <w:p>
      <w:pPr>
        <w:pStyle w:val="Normal"/>
        <w:numPr>
          <w:ilvl w:val="0"/>
          <w:numId w:val="8"/>
        </w:numPr>
        <w:spacing w:lineRule="auto" w:line="360" w:before="0" w:after="80"/>
        <w:ind w:hanging="360" w:start="720"/>
        <w:rPr/>
      </w:pPr>
      <w:r>
        <w:rPr>
          <w:rFonts w:eastAsia="Times New Roman" w:cs="Times New Roman"/>
          <w:color w:val="000000"/>
          <w:sz w:val="24"/>
          <w:szCs w:val="24"/>
        </w:rPr>
        <w:t>Apply input validation, centralized error handling, rate limits, secure session handling, and staged privileged authentication.</w:t>
      </w:r>
    </w:p>
    <w:p>
      <w:pPr>
        <w:pStyle w:val="Normal"/>
        <w:keepNext w:val="true"/>
        <w:numPr>
          <w:ilvl w:val="0"/>
          <w:numId w:val="8"/>
        </w:numPr>
        <w:spacing w:lineRule="auto" w:line="360" w:before="0" w:after="80"/>
        <w:ind w:hanging="360" w:start="720"/>
        <w:rPr/>
      </w:pPr>
      <w:r>
        <w:rPr>
          <w:rFonts w:eastAsia="Times New Roman" w:cs="Times New Roman"/>
          <w:color w:val="000000"/>
          <w:sz w:val="24"/>
          <w:szCs w:val="24"/>
        </w:rPr>
        <w:t>Verify the implementation through unit, integration, database, browser, static-analysis, and build checks as far as the available environment permits.</w:t>
      </w:r>
      <w:r>
        <w:rPr>
          <w:rFonts w:eastAsia="Times New Roman" w:cs="Times New Roman"/>
          <w:color w:val="000000"/>
        </w:rPr>
        <w:t xml:space="preserve"> Table 1.2 summarizes project objectives and measurable outcomes.</w:t>
      </w:r>
    </w:p>
    <w:p>
      <w:pPr>
        <w:pStyle w:val="TableCaption"/>
        <w:keepNext w:val="true"/>
        <w:rPr/>
      </w:pPr>
      <w:bookmarkStart w:id="18" w:name="__RefHeading___Toc95521_3550239584"/>
      <w:bookmarkEnd w:id="18"/>
      <w:r>
        <w:rPr/>
        <w:t>Table 1.2 Project objectives and measurable outcomes</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2200"/>
        <w:gridCol w:w="6466"/>
      </w:tblGrid>
      <w:tr>
        <w:trPr>
          <w:tblHeader w:val="true"/>
          <w:cantSplit/>
        </w:trPr>
        <w:tc>
          <w:tcPr>
            <w:tcW w:w="220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Objective area</w:t>
            </w:r>
          </w:p>
        </w:tc>
        <w:tc>
          <w:tcPr>
            <w:tcW w:w="6466"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Evidence of completion</w:t>
            </w:r>
          </w:p>
        </w:tc>
      </w:tr>
      <w:tr>
        <w:trPr>
          <w:cantSplit/>
        </w:trPr>
        <w:tc>
          <w:tcPr>
            <w:tcW w:w="2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Identity</w:t>
            </w:r>
          </w:p>
        </w:tc>
        <w:tc>
          <w:tcPr>
            <w:tcW w:w="64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Registration, email verification, login, recovery, refresh, logout, session review, and privileged stages are present.</w:t>
            </w:r>
          </w:p>
        </w:tc>
      </w:tr>
      <w:tr>
        <w:trPr>
          <w:cantSplit/>
        </w:trPr>
        <w:tc>
          <w:tcPr>
            <w:tcW w:w="22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Productivity</w:t>
            </w:r>
          </w:p>
        </w:tc>
        <w:tc>
          <w:tcPr>
            <w:tcW w:w="64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Projects, quests, focus modes, notes, history, recurrence, reminders, and offline quick capture are implemented.</w:t>
            </w:r>
          </w:p>
        </w:tc>
      </w:tr>
      <w:tr>
        <w:trPr>
          <w:cantSplit/>
        </w:trPr>
        <w:tc>
          <w:tcPr>
            <w:tcW w:w="2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Progression</w:t>
            </w:r>
          </w:p>
        </w:tc>
        <w:tc>
          <w:tcPr>
            <w:tcW w:w="64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XP and coin ledgers, automatic UTC streaks, levels, achievements, prerequisite-based skills, cosmetics, marketplace, and custom rewards are implemented.</w:t>
            </w:r>
          </w:p>
        </w:tc>
      </w:tr>
      <w:tr>
        <w:trPr>
          <w:cantSplit/>
        </w:trPr>
        <w:tc>
          <w:tcPr>
            <w:tcW w:w="22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Social</w:t>
            </w:r>
          </w:p>
        </w:tc>
        <w:tc>
          <w:tcPr>
            <w:tcW w:w="64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Guilds, invitation codes, recurring weekly team quests, accepted-partner focus presence, leaderboards, and membership-authorized real-time rooms are present.</w:t>
            </w:r>
          </w:p>
        </w:tc>
      </w:tr>
      <w:tr>
        <w:trPr>
          <w:cantSplit/>
        </w:trPr>
        <w:tc>
          <w:tcPr>
            <w:tcW w:w="2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Operations</w:t>
            </w:r>
          </w:p>
        </w:tc>
        <w:tc>
          <w:tcPr>
            <w:tcW w:w="64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Admin control room, reports, product funnel, health, metrics, logging, Prometheus configuration, and audit records are present.</w:t>
            </w:r>
          </w:p>
        </w:tc>
      </w:tr>
      <w:tr>
        <w:trPr>
          <w:cantSplit/>
        </w:trPr>
        <w:tc>
          <w:tcPr>
            <w:tcW w:w="22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Verification</w:t>
            </w:r>
          </w:p>
        </w:tc>
        <w:tc>
          <w:tcPr>
            <w:tcW w:w="64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unit, HTTP integration, type-check, lint, and build commands passed; unavailable lanes are clearly identified.</w:t>
            </w:r>
          </w:p>
        </w:tc>
      </w:tr>
    </w:tbl>
    <w:p>
      <w:pPr>
        <w:pStyle w:val="Normal"/>
        <w:spacing w:before="0" w:after="60"/>
        <w:rPr/>
      </w:pPr>
      <w:r>
        <w:rPr/>
      </w:r>
    </w:p>
    <w:p>
      <w:pPr>
        <w:pStyle w:val="Heading2"/>
        <w:jc w:val="start"/>
        <w:rPr/>
      </w:pPr>
      <w:bookmarkStart w:id="19" w:name="__RefHeading___Toc95211_3550239584"/>
      <w:bookmarkEnd w:id="19"/>
      <w:r>
        <w:rPr>
          <w:rFonts w:ascii="Times New Roman" w:hAnsi="Times New Roman" w:eastAsia="Times New Roman" w:cs="Times New Roman"/>
          <w:b/>
          <w:bCs/>
          <w:sz w:val="32"/>
          <w:szCs w:val="32"/>
          <w:color w:val="000000"/>
        </w:rPr>
        <w:t>1.3 Scope of the Project Work</w:t>
      </w:r>
    </w:p>
    <w:p>
      <w:pPr>
        <w:pStyle w:val="Heading3"/>
        <w:jc w:val="start"/>
        <w:rPr/>
      </w:pPr>
      <w:bookmarkStart w:id="20" w:name="__RefHeading___Toc95213_3550239584"/>
      <w:bookmarkEnd w:id="20"/>
      <w:r>
        <w:rPr>
          <w:rFonts w:ascii="Times New Roman" w:hAnsi="Times New Roman" w:eastAsia="Times New Roman" w:cs="Times New Roman"/>
          <w:b/>
          <w:bCs/>
          <w:sz w:val="28"/>
          <w:szCs w:val="28"/>
          <w:color w:val="000000"/>
        </w:rPr>
        <w:t>1.3.1 Included Scope</w:t>
      </w:r>
    </w:p>
    <w:p>
      <w:pPr>
        <w:pStyle w:val="Normal"/>
        <w:numPr>
          <w:ilvl w:val="0"/>
          <w:numId w:val="7"/>
        </w:numPr>
        <w:spacing w:lineRule="auto" w:line="360" w:before="0" w:after="80"/>
        <w:ind w:hanging="360" w:start="720"/>
        <w:rPr/>
      </w:pPr>
      <w:r>
        <w:rPr>
          <w:rFonts w:eastAsia="Times New Roman" w:cs="Times New Roman"/>
          <w:color w:val="000000"/>
          <w:sz w:val="24"/>
          <w:szCs w:val="24"/>
        </w:rPr>
        <w:t>Responsive browser and installable PWA interface for user and administrative workflows.</w:t>
      </w:r>
    </w:p>
    <w:p>
      <w:pPr>
        <w:pStyle w:val="Normal"/>
        <w:numPr>
          <w:ilvl w:val="0"/>
          <w:numId w:val="7"/>
        </w:numPr>
        <w:spacing w:lineRule="auto" w:line="360" w:before="0" w:after="80"/>
        <w:ind w:hanging="360" w:start="720"/>
        <w:rPr/>
      </w:pPr>
      <w:r>
        <w:rPr>
          <w:rFonts w:eastAsia="Times New Roman" w:cs="Times New Roman"/>
          <w:color w:val="000000"/>
          <w:sz w:val="24"/>
          <w:szCs w:val="24"/>
        </w:rPr>
        <w:t>User modes for study, work, and personal goals; these are preferences rather than security roles.</w:t>
      </w:r>
    </w:p>
    <w:p>
      <w:pPr>
        <w:pStyle w:val="Normal"/>
        <w:numPr>
          <w:ilvl w:val="0"/>
          <w:numId w:val="7"/>
        </w:numPr>
        <w:spacing w:lineRule="auto" w:line="360" w:before="0" w:after="80"/>
        <w:ind w:hanging="360" w:start="720"/>
        <w:rPr/>
      </w:pPr>
      <w:r>
        <w:rPr>
          <w:rFonts w:eastAsia="Times New Roman" w:cs="Times New Roman"/>
          <w:color w:val="000000"/>
          <w:sz w:val="24"/>
          <w:szCs w:val="24"/>
        </w:rPr>
        <w:t>Quest planning, projects, subtasks, recurrence, focus sessions, rewards, analytics, and rule-based insight actions.</w:t>
      </w:r>
    </w:p>
    <w:p>
      <w:pPr>
        <w:pStyle w:val="Normal"/>
        <w:numPr>
          <w:ilvl w:val="0"/>
          <w:numId w:val="7"/>
        </w:numPr>
        <w:spacing w:lineRule="auto" w:line="360" w:before="0" w:after="80"/>
        <w:ind w:hanging="360" w:start="720"/>
        <w:rPr/>
      </w:pPr>
      <w:r>
        <w:rPr>
          <w:rFonts w:eastAsia="Times New Roman" w:cs="Times New Roman"/>
          <w:color w:val="000000"/>
          <w:sz w:val="24"/>
          <w:szCs w:val="24"/>
        </w:rPr>
        <w:t>Character classes, prerequisite-based skills, UTC streaks, achievements, cosmetics, marketplace actions, and custom real-life rewards.</w:t>
      </w:r>
    </w:p>
    <w:p>
      <w:pPr>
        <w:pStyle w:val="Normal"/>
        <w:numPr>
          <w:ilvl w:val="0"/>
          <w:numId w:val="7"/>
        </w:numPr>
        <w:spacing w:lineRule="auto" w:line="360" w:before="0" w:after="80"/>
        <w:ind w:hanging="360" w:start="720"/>
        <w:rPr/>
      </w:pPr>
      <w:r>
        <w:rPr>
          <w:rFonts w:eastAsia="Times New Roman" w:cs="Times New Roman"/>
          <w:color w:val="000000"/>
          <w:sz w:val="24"/>
          <w:szCs w:val="24"/>
        </w:rPr>
        <w:t>Guilds, recurring weekly team quests, invitation codes, scoped leaderboards, accepted-partner focus presence, accountability relationships, and abuse reporting.</w:t>
      </w:r>
    </w:p>
    <w:p>
      <w:pPr>
        <w:pStyle w:val="Normal"/>
        <w:numPr>
          <w:ilvl w:val="0"/>
          <w:numId w:val="7"/>
        </w:numPr>
        <w:spacing w:lineRule="auto" w:line="360" w:before="0" w:after="80"/>
        <w:ind w:hanging="360" w:start="720"/>
        <w:rPr/>
      </w:pPr>
      <w:r>
        <w:rPr>
          <w:rFonts w:eastAsia="Times New Roman" w:cs="Times New Roman"/>
          <w:color w:val="000000"/>
          <w:sz w:val="24"/>
          <w:szCs w:val="24"/>
        </w:rPr>
        <w:t>Email-verification foundations, ordinary optional two-step login, and layered privileged authentication.</w:t>
      </w:r>
    </w:p>
    <w:p>
      <w:pPr>
        <w:pStyle w:val="Normal"/>
        <w:numPr>
          <w:ilvl w:val="0"/>
          <w:numId w:val="7"/>
        </w:numPr>
        <w:spacing w:lineRule="auto" w:line="360" w:before="0" w:after="80"/>
        <w:ind w:hanging="360" w:start="720"/>
        <w:rPr/>
      </w:pPr>
      <w:r>
        <w:rPr>
          <w:rFonts w:eastAsia="Times New Roman" w:cs="Times New Roman"/>
          <w:color w:val="000000"/>
          <w:sz w:val="24"/>
          <w:szCs w:val="24"/>
        </w:rPr>
        <w:t>Local Docker topology with PostgreSQL, Redis, Mailpit, scheduler, Prometheus, Alertmanager, Grafana, backend, and frontend.</w:t>
      </w:r>
    </w:p>
    <w:p>
      <w:pPr>
        <w:pStyle w:val="Normal"/>
        <w:numPr>
          <w:ilvl w:val="0"/>
          <w:numId w:val="7"/>
        </w:numPr>
        <w:spacing w:lineRule="auto" w:line="360" w:before="0" w:after="80"/>
        <w:ind w:hanging="360" w:start="720"/>
        <w:rPr/>
      </w:pPr>
      <w:r>
        <w:rPr>
          <w:rFonts w:eastAsia="Times New Roman" w:cs="Times New Roman"/>
          <w:color w:val="000000"/>
          <w:sz w:val="24"/>
          <w:szCs w:val="24"/>
        </w:rPr>
        <w:t>Automated unit, integration, database, and Chromium browser test source, with current evidence reported by lane.</w:t>
      </w:r>
    </w:p>
    <w:p>
      <w:pPr>
        <w:pStyle w:val="Heading3"/>
        <w:jc w:val="start"/>
        <w:rPr/>
      </w:pPr>
      <w:bookmarkStart w:id="21" w:name="__RefHeading___Toc95215_3550239584"/>
      <w:bookmarkEnd w:id="21"/>
      <w:r>
        <w:rPr>
          <w:rFonts w:ascii="Times New Roman" w:hAnsi="Times New Roman" w:eastAsia="Times New Roman" w:cs="Times New Roman"/>
          <w:b/>
          <w:bCs/>
          <w:sz w:val="28"/>
          <w:szCs w:val="28"/>
          <w:color w:val="000000"/>
        </w:rPr>
        <w:t>1.3.2 Excluded or Deferred Scope</w:t>
      </w:r>
    </w:p>
    <w:p>
      <w:pPr>
        <w:pStyle w:val="Normal"/>
        <w:numPr>
          <w:ilvl w:val="0"/>
          <w:numId w:val="7"/>
        </w:numPr>
        <w:spacing w:lineRule="auto" w:line="360" w:before="0" w:after="80"/>
        <w:ind w:hanging="360" w:start="720"/>
        <w:rPr/>
      </w:pPr>
      <w:r>
        <w:rPr>
          <w:rFonts w:eastAsia="Times New Roman" w:cs="Times New Roman"/>
          <w:color w:val="000000"/>
          <w:sz w:val="24"/>
          <w:szCs w:val="24"/>
        </w:rPr>
        <w:t>A native Android or iOS application; the current delivery is a web PWA.</w:t>
      </w:r>
    </w:p>
    <w:p>
      <w:pPr>
        <w:pStyle w:val="Normal"/>
        <w:numPr>
          <w:ilvl w:val="0"/>
          <w:numId w:val="7"/>
        </w:numPr>
        <w:spacing w:lineRule="auto" w:line="360" w:before="0" w:after="80"/>
        <w:ind w:hanging="360" w:start="720"/>
        <w:rPr/>
      </w:pPr>
      <w:r>
        <w:rPr>
          <w:rFonts w:eastAsia="Times New Roman" w:cs="Times New Roman"/>
          <w:color w:val="000000"/>
          <w:sz w:val="24"/>
          <w:szCs w:val="24"/>
        </w:rPr>
        <w:t>A public production deployment with a verified domain, TLS, managed secrets, managed database, backups, and restore drills.</w:t>
      </w:r>
    </w:p>
    <w:p>
      <w:pPr>
        <w:pStyle w:val="Normal"/>
        <w:numPr>
          <w:ilvl w:val="0"/>
          <w:numId w:val="7"/>
        </w:numPr>
        <w:spacing w:lineRule="auto" w:line="360" w:before="0" w:after="80"/>
        <w:ind w:hanging="360" w:start="720"/>
        <w:rPr/>
      </w:pPr>
      <w:r>
        <w:rPr>
          <w:rFonts w:eastAsia="Times New Roman" w:cs="Times New Roman"/>
          <w:color w:val="000000"/>
          <w:sz w:val="24"/>
          <w:szCs w:val="24"/>
        </w:rPr>
        <w:t>Production email, web-push, on-call, error-tracking, and external uptime-provider accounts.</w:t>
      </w:r>
    </w:p>
    <w:p>
      <w:pPr>
        <w:pStyle w:val="Normal"/>
        <w:numPr>
          <w:ilvl w:val="0"/>
          <w:numId w:val="7"/>
        </w:numPr>
        <w:spacing w:lineRule="auto" w:line="360" w:before="0" w:after="80"/>
        <w:ind w:hanging="360" w:start="720"/>
        <w:rPr/>
      </w:pPr>
      <w:r>
        <w:rPr>
          <w:rFonts w:eastAsia="Times New Roman" w:cs="Times New Roman"/>
          <w:color w:val="000000"/>
          <w:sz w:val="24"/>
          <w:szCs w:val="24"/>
        </w:rPr>
        <w:t>A trained machine-learning model or clinical burnout assessment; current suggestions are intentionally rule based.</w:t>
      </w:r>
    </w:p>
    <w:p>
      <w:pPr>
        <w:pStyle w:val="Normal"/>
        <w:numPr>
          <w:ilvl w:val="0"/>
          <w:numId w:val="7"/>
        </w:numPr>
        <w:spacing w:lineRule="auto" w:line="360" w:before="0" w:after="80"/>
        <w:ind w:hanging="360" w:start="720"/>
        <w:rPr/>
      </w:pPr>
      <w:r>
        <w:rPr>
          <w:rFonts w:eastAsia="Times New Roman" w:cs="Times New Roman"/>
          <w:color w:val="000000"/>
          <w:sz w:val="24"/>
          <w:szCs w:val="24"/>
        </w:rPr>
        <w:t>Payment processing, subscription billing, enterprise identity, or exchange of coins for real money.</w:t>
      </w:r>
    </w:p>
    <w:p>
      <w:pPr>
        <w:pStyle w:val="Normal"/>
        <w:numPr>
          <w:ilvl w:val="0"/>
          <w:numId w:val="7"/>
        </w:numPr>
        <w:spacing w:lineRule="auto" w:line="360" w:before="0" w:after="80"/>
        <w:ind w:hanging="360" w:start="720"/>
        <w:rPr/>
      </w:pPr>
      <w:r>
        <w:rPr>
          <w:rFonts w:eastAsia="Times New Roman" w:cs="Times New Roman"/>
          <w:color w:val="000000"/>
          <w:sz w:val="24"/>
          <w:szCs w:val="24"/>
        </w:rPr>
        <w:t>Formal multi-browser, physical-device, load, penetration, accessibility-user, or large-sample usability studies.</w:t>
      </w:r>
    </w:p>
    <w:p>
      <w:pPr>
        <w:pStyle w:val="Normal"/>
        <w:keepNext w:val="true"/>
        <w:numPr>
          <w:ilvl w:val="0"/>
          <w:numId w:val="7"/>
        </w:numPr>
        <w:spacing w:lineRule="auto" w:line="360" w:before="0" w:after="80"/>
        <w:ind w:hanging="360" w:start="720"/>
        <w:rPr/>
      </w:pPr>
      <w:r>
        <w:rPr>
          <w:rFonts w:eastAsia="Times New Roman" w:cs="Times New Roman"/>
          <w:color w:val="000000"/>
          <w:sz w:val="24"/>
          <w:szCs w:val="24"/>
        </w:rPr>
        <w:t>Complete offline use of all features; only quick-capture quest creation has a queue and replay workflow.</w:t>
      </w:r>
      <w:r>
        <w:rPr>
          <w:rFonts w:eastAsia="Times New Roman" w:cs="Times New Roman"/>
          <w:color w:val="000000"/>
        </w:rPr>
        <w:t xml:space="preserve"> Table 1.3 summarizes scope boundaries.</w:t>
      </w:r>
    </w:p>
    <w:p>
      <w:pPr>
        <w:pStyle w:val="TableCaption"/>
        <w:keepNext w:val="true"/>
        <w:rPr/>
      </w:pPr>
      <w:bookmarkStart w:id="22" w:name="__RefHeading___Toc95519_3550239584"/>
      <w:bookmarkEnd w:id="22"/>
      <w:r>
        <w:rPr/>
        <w:t>Table 1.3 Scope boundaries</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200"/>
        <w:gridCol w:w="3000"/>
        <w:gridCol w:w="4466"/>
      </w:tblGrid>
      <w:tr>
        <w:trPr>
          <w:tblHeader w:val="true"/>
          <w:cantSplit/>
        </w:trPr>
        <w:tc>
          <w:tcPr>
            <w:tcW w:w="120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Area</w:t>
            </w:r>
          </w:p>
        </w:tc>
        <w:tc>
          <w:tcPr>
            <w:tcW w:w="300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Current boundary</w:t>
            </w:r>
          </w:p>
        </w:tc>
        <w:tc>
          <w:tcPr>
            <w:tcW w:w="4466"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Reason</w:t>
            </w:r>
          </w:p>
        </w:tc>
      </w:tr>
      <w:tr>
        <w:trPr>
          <w:cantSplit/>
        </w:trPr>
        <w:tc>
          <w:tcPr>
            <w:tcW w:w="1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Platform</w:t>
            </w:r>
          </w:p>
        </w:tc>
        <w:tc>
          <w:tcPr>
            <w:tcW w:w="30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Responsive PWA, not native mobile</w:t>
            </w:r>
          </w:p>
        </w:tc>
        <w:tc>
          <w:tcPr>
            <w:tcW w:w="44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Maintains one codebase within the project duration</w:t>
            </w:r>
          </w:p>
        </w:tc>
      </w:tr>
      <w:tr>
        <w:trPr>
          <w:cantSplit/>
        </w:trPr>
        <w:tc>
          <w:tcPr>
            <w:tcW w:w="12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AI</w:t>
            </w:r>
          </w:p>
        </w:tc>
        <w:tc>
          <w:tcPr>
            <w:tcW w:w="30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Rules and optional provider contract</w:t>
            </w:r>
          </w:p>
        </w:tc>
        <w:tc>
          <w:tcPr>
            <w:tcW w:w="44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consented dataset for validated model training</w:t>
            </w:r>
          </w:p>
        </w:tc>
      </w:tr>
      <w:tr>
        <w:trPr>
          <w:cantSplit/>
        </w:trPr>
        <w:tc>
          <w:tcPr>
            <w:tcW w:w="1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Offline</w:t>
            </w:r>
          </w:p>
        </w:tc>
        <w:tc>
          <w:tcPr>
            <w:tcW w:w="30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Quest quick capture only</w:t>
            </w:r>
          </w:p>
        </w:tc>
        <w:tc>
          <w:tcPr>
            <w:tcW w:w="44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Other modules depend on authoritative server state</w:t>
            </w:r>
          </w:p>
        </w:tc>
      </w:tr>
      <w:tr>
        <w:trPr>
          <w:cantSplit/>
        </w:trPr>
        <w:tc>
          <w:tcPr>
            <w:tcW w:w="12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Deployment</w:t>
            </w:r>
          </w:p>
        </w:tc>
        <w:tc>
          <w:tcPr>
            <w:tcW w:w="30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Complete local Compose topology</w:t>
            </w:r>
          </w:p>
        </w:tc>
        <w:tc>
          <w:tcPr>
            <w:tcW w:w="44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Public infrastructure needs external accounts and operator decisions</w:t>
            </w:r>
          </w:p>
        </w:tc>
      </w:tr>
      <w:tr>
        <w:trPr>
          <w:cantSplit/>
        </w:trPr>
        <w:tc>
          <w:tcPr>
            <w:tcW w:w="1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Testing</w:t>
            </w:r>
          </w:p>
        </w:tc>
        <w:tc>
          <w:tcPr>
            <w:tcW w:w="30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Automated suites plus static/build verification</w:t>
            </w:r>
          </w:p>
        </w:tc>
        <w:tc>
          <w:tcPr>
            <w:tcW w:w="44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Docker and physical-device lanes depend on available environment</w:t>
            </w:r>
          </w:p>
        </w:tc>
      </w:tr>
      <w:tr>
        <w:trPr>
          <w:cantSplit/>
        </w:trPr>
        <w:tc>
          <w:tcPr>
            <w:tcW w:w="12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Economy</w:t>
            </w:r>
          </w:p>
        </w:tc>
        <w:tc>
          <w:tcPr>
            <w:tcW w:w="30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Virtual, non-cash XP and coins</w:t>
            </w:r>
          </w:p>
        </w:tc>
        <w:tc>
          <w:tcPr>
            <w:tcW w:w="44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The project is not a financial or payment system</w:t>
            </w:r>
          </w:p>
        </w:tc>
      </w:tr>
    </w:tbl>
    <w:p>
      <w:pPr>
        <w:pStyle w:val="Normal"/>
        <w:spacing w:before="0" w:after="60"/>
        <w:rPr/>
      </w:pPr>
      <w:r>
        <w:rPr/>
      </w:r>
    </w:p>
    <w:p>
      <w:pPr>
        <w:pStyle w:val="Heading3"/>
        <w:jc w:val="start"/>
        <w:rPr/>
      </w:pPr>
      <w:bookmarkStart w:id="23" w:name="__RefHeading___Toc95217_3550239584"/>
      <w:bookmarkEnd w:id="23"/>
      <w:r>
        <w:rPr>
          <w:rFonts w:ascii="Times New Roman" w:hAnsi="Times New Roman" w:eastAsia="Times New Roman" w:cs="Times New Roman"/>
          <w:b/>
          <w:bCs/>
          <w:sz w:val="28"/>
          <w:szCs w:val="28"/>
          <w:color w:val="000000"/>
        </w:rPr>
        <w:t>1.3.3 Feasibility Study</w:t>
      </w:r>
    </w:p>
    <w:p>
      <w:pPr>
        <w:pStyle w:val="Normal"/>
        <w:keepNext w:val="false"/>
        <w:keepLines w:val="false"/>
        <w:rPr/>
      </w:pPr>
      <w:r>
        <w:rPr>
          <w:rFonts w:eastAsia="Times New Roman" w:cs="Times New Roman"/>
          <w:i w:val="false"/>
          <w:color w:val="000000"/>
        </w:rPr>
        <w:t>Technical feasibility was supported by the availability of TypeScript across both applications, the established web ecosystem, a relational PostgreSQL design, and local container orchestration. The modular monolith reduced the operational complexity of separate microservices while preserving module boundaries. The current host successfully completed both production builds and the available automated checks. Public production feasibility is not yet demonstrated because final infrastructure, domains, provider credentials, and recovery procedures are outside the local project.</w:t>
      </w:r>
    </w:p>
    <w:p>
      <w:pPr>
        <w:pStyle w:val="Normal"/>
        <w:keepNext w:val="false"/>
        <w:keepLines w:val="false"/>
        <w:rPr/>
      </w:pPr>
      <w:r>
        <w:rPr>
          <w:rFonts w:eastAsia="Times New Roman" w:cs="Times New Roman"/>
          <w:i w:val="false"/>
          <w:color w:val="000000"/>
        </w:rPr>
        <w:t>Operational feasibility is reasonable for users familiar with browser-based applications. The navigation groups daily work, progression, social features, intelligence, and system actions. A guided onboarding flow creates the first quest. Administrative operation is more demanding because it uses trusted-device, code, and passkey stages; this additional effort is intentional for higher impact actions. Formal usability testing was not supplied, so the report does not claim that every user will find the interface easy without training.</w:t>
      </w:r>
    </w:p>
    <w:p>
      <w:pPr>
        <w:pStyle w:val="Normal"/>
        <w:keepNext w:val="true"/>
        <w:keepLines w:val="false"/>
        <w:rPr/>
      </w:pPr>
      <w:r>
        <w:rPr>
          <w:rFonts w:eastAsia="Times New Roman" w:cs="Times New Roman"/>
          <w:i w:val="false"/>
          <w:color w:val="000000"/>
        </w:rPr>
        <w:t>Economic feasibility is supported by the use of open-source frameworks and local tools. The project can be developed and demonstrated without licence fees. A public installation would still have recurring costs for hosting, email delivery, managed databases, object storage, monitoring, backups, and domain registration. Those costs cannot be estimated accurately until providers and expected usage are selected.</w:t>
      </w:r>
      <w:r>
        <w:rPr>
          <w:rFonts w:eastAsia="Times New Roman" w:cs="Times New Roman"/>
          <w:color w:val="000000"/>
        </w:rPr>
        <w:t xml:space="preserve"> Table 1.4 summarizes feasibility summary.</w:t>
      </w:r>
    </w:p>
    <w:p>
      <w:pPr>
        <w:pStyle w:val="TableCaption"/>
        <w:keepNext w:val="true"/>
        <w:rPr/>
      </w:pPr>
      <w:bookmarkStart w:id="24" w:name="__RefHeading___Toc95517_3550239584"/>
      <w:bookmarkEnd w:id="24"/>
      <w:r>
        <w:rPr/>
        <w:t>Table 1.4 Feasibility summary</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599"/>
        <w:gridCol w:w="3000"/>
        <w:gridCol w:w="4067"/>
      </w:tblGrid>
      <w:tr>
        <w:trPr>
          <w:tblHeader w:val="true"/>
          <w:cantSplit/>
        </w:trPr>
        <w:tc>
          <w:tcPr>
            <w:tcW w:w="159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Dimension</w:t>
            </w:r>
          </w:p>
        </w:tc>
        <w:tc>
          <w:tcPr>
            <w:tcW w:w="300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Current assessment</w:t>
            </w:r>
          </w:p>
        </w:tc>
        <w:tc>
          <w:tcPr>
            <w:tcW w:w="4067"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Remaining evidence</w:t>
            </w:r>
          </w:p>
        </w:tc>
      </w:tr>
      <w:tr>
        <w:trPr>
          <w:cantSplit/>
        </w:trPr>
        <w:tc>
          <w:tcPr>
            <w:tcW w:w="15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Technical</w:t>
            </w:r>
          </w:p>
        </w:tc>
        <w:tc>
          <w:tcPr>
            <w:tcW w:w="30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Feasible as a local modular-monolith PWA</w:t>
            </w:r>
          </w:p>
        </w:tc>
        <w:tc>
          <w:tcPr>
            <w:tcW w:w="40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Hosted reliability, backup, and scaling evidence</w:t>
            </w:r>
          </w:p>
        </w:tc>
      </w:tr>
      <w:tr>
        <w:trPr>
          <w:cantSplit/>
        </w:trPr>
        <w:tc>
          <w:tcPr>
            <w:tcW w:w="15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Operational</w:t>
            </w:r>
          </w:p>
        </w:tc>
        <w:tc>
          <w:tcPr>
            <w:tcW w:w="30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Main workflows are implemented and navigable</w:t>
            </w:r>
          </w:p>
        </w:tc>
        <w:tc>
          <w:tcPr>
            <w:tcW w:w="40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Formal usability and support procedure</w:t>
            </w:r>
          </w:p>
        </w:tc>
      </w:tr>
      <w:tr>
        <w:trPr>
          <w:cantSplit/>
        </w:trPr>
        <w:tc>
          <w:tcPr>
            <w:tcW w:w="15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Economic</w:t>
            </w:r>
          </w:p>
        </w:tc>
        <w:tc>
          <w:tcPr>
            <w:tcW w:w="30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Open-source local development is low-cost</w:t>
            </w:r>
          </w:p>
        </w:tc>
        <w:tc>
          <w:tcPr>
            <w:tcW w:w="40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Provider selection and operating-cost estimate</w:t>
            </w:r>
          </w:p>
        </w:tc>
      </w:tr>
      <w:tr>
        <w:trPr>
          <w:cantSplit/>
        </w:trPr>
        <w:tc>
          <w:tcPr>
            <w:tcW w:w="15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Schedule</w:t>
            </w:r>
          </w:p>
        </w:tc>
        <w:tc>
          <w:tcPr>
            <w:tcW w:w="30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synopsis scope is implemented locally</w:t>
            </w:r>
          </w:p>
        </w:tc>
        <w:tc>
          <w:tcPr>
            <w:tcW w:w="40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University submission milestones and sign-off dates</w:t>
            </w:r>
          </w:p>
        </w:tc>
      </w:tr>
    </w:tbl>
    <w:p>
      <w:pPr>
        <w:pStyle w:val="Normal"/>
        <w:spacing w:before="0" w:after="60"/>
        <w:rPr/>
      </w:pPr>
      <w:r>
        <w:rPr/>
      </w:r>
    </w:p>
    <w:p>
      <w:pPr>
        <w:pStyle w:val="Heading2"/>
        <w:jc w:val="start"/>
        <w:rPr/>
      </w:pPr>
      <w:bookmarkStart w:id="25" w:name="__RefHeading___Toc95219_3550239584"/>
      <w:bookmarkEnd w:id="25"/>
      <w:r>
        <w:rPr>
          <w:rFonts w:ascii="Times New Roman" w:hAnsi="Times New Roman" w:eastAsia="Times New Roman" w:cs="Times New Roman"/>
          <w:b/>
          <w:bCs/>
          <w:sz w:val="32"/>
          <w:szCs w:val="32"/>
          <w:color w:val="000000"/>
        </w:rPr>
        <w:t>1.4 Project Report Outline</w:t>
      </w:r>
    </w:p>
    <w:p>
      <w:pPr>
        <w:pStyle w:val="Normal"/>
        <w:numPr>
          <w:ilvl w:val="0"/>
          <w:numId w:val="9"/>
        </w:numPr>
        <w:spacing w:lineRule="auto" w:line="360" w:before="0" w:after="80"/>
        <w:ind w:hanging="360" w:start="720"/>
        <w:rPr/>
      </w:pPr>
      <w:r>
        <w:rPr>
          <w:rFonts w:eastAsia="Times New Roman" w:cs="Times New Roman"/>
          <w:color w:val="000000"/>
          <w:sz w:val="24"/>
          <w:szCs w:val="24"/>
        </w:rPr>
        <w:t>Chapter I introduces the problem, objectives, scope, feasibility, and structure of the report.</w:t>
      </w:r>
    </w:p>
    <w:p>
      <w:pPr>
        <w:pStyle w:val="Normal"/>
        <w:numPr>
          <w:ilvl w:val="0"/>
          <w:numId w:val="9"/>
        </w:numPr>
        <w:spacing w:lineRule="auto" w:line="360" w:before="0" w:after="80"/>
        <w:ind w:hanging="360" w:start="720"/>
        <w:rPr/>
      </w:pPr>
      <w:r>
        <w:rPr>
          <w:rFonts w:eastAsia="Times New Roman" w:cs="Times New Roman"/>
          <w:color w:val="000000"/>
          <w:sz w:val="24"/>
          <w:szCs w:val="24"/>
        </w:rPr>
        <w:t>Chapter II reviews gamification, goal-setting, focus-session, personal-informatics, workload, PWA, and real-time literature.</w:t>
      </w:r>
    </w:p>
    <w:p>
      <w:pPr>
        <w:pStyle w:val="Normal"/>
        <w:numPr>
          <w:ilvl w:val="0"/>
          <w:numId w:val="9"/>
        </w:numPr>
        <w:spacing w:lineRule="auto" w:line="360" w:before="0" w:after="80"/>
        <w:ind w:hanging="360" w:start="720"/>
        <w:rPr/>
      </w:pPr>
      <w:r>
        <w:rPr>
          <w:rFonts w:eastAsia="Times New Roman" w:cs="Times New Roman"/>
          <w:color w:val="000000"/>
          <w:sz w:val="24"/>
          <w:szCs w:val="24"/>
        </w:rPr>
        <w:t>Chapter III defines functional, non-functional, hardware, software, role, data, and interface requirements.</w:t>
      </w:r>
    </w:p>
    <w:p>
      <w:pPr>
        <w:pStyle w:val="Normal"/>
        <w:numPr>
          <w:ilvl w:val="0"/>
          <w:numId w:val="9"/>
        </w:numPr>
        <w:spacing w:lineRule="auto" w:line="360" w:before="0" w:after="80"/>
        <w:ind w:hanging="360" w:start="720"/>
        <w:rPr/>
      </w:pPr>
      <w:r>
        <w:rPr>
          <w:rFonts w:eastAsia="Times New Roman" w:cs="Times New Roman"/>
          <w:color w:val="000000"/>
          <w:sz w:val="24"/>
          <w:szCs w:val="24"/>
        </w:rPr>
        <w:t>Chapter IV explains the architecture, data flows, use cases, class structure, sequences, activities, database, modules, security, and deployment design.</w:t>
      </w:r>
    </w:p>
    <w:p>
      <w:pPr>
        <w:pStyle w:val="Normal"/>
        <w:numPr>
          <w:ilvl w:val="0"/>
          <w:numId w:val="9"/>
        </w:numPr>
        <w:spacing w:lineRule="auto" w:line="360" w:before="0" w:after="80"/>
        <w:ind w:hanging="360" w:start="720"/>
        <w:rPr/>
      </w:pPr>
      <w:r>
        <w:rPr>
          <w:rFonts w:eastAsia="Times New Roman" w:cs="Times New Roman"/>
          <w:color w:val="000000"/>
          <w:sz w:val="24"/>
          <w:szCs w:val="24"/>
        </w:rPr>
        <w:t>Chapter V describes the implementation process, important algorithms, validations, technical decisions, and problems encountered.</w:t>
      </w:r>
    </w:p>
    <w:p>
      <w:pPr>
        <w:pStyle w:val="Normal"/>
        <w:numPr>
          <w:ilvl w:val="0"/>
          <w:numId w:val="9"/>
        </w:numPr>
        <w:spacing w:lineRule="auto" w:line="360" w:before="0" w:after="80"/>
        <w:ind w:hanging="360" w:start="720"/>
        <w:rPr/>
      </w:pPr>
      <w:r>
        <w:rPr>
          <w:rFonts w:eastAsia="Times New Roman" w:cs="Times New Roman"/>
          <w:color w:val="000000"/>
          <w:sz w:val="24"/>
          <w:szCs w:val="24"/>
        </w:rPr>
        <w:t>Chapter VI reports the test environment, unit, integration, database, browser, functional, static-analysis, and build evidence.</w:t>
      </w:r>
    </w:p>
    <w:p>
      <w:pPr>
        <w:pStyle w:val="Normal"/>
        <w:numPr>
          <w:ilvl w:val="0"/>
          <w:numId w:val="9"/>
        </w:numPr>
        <w:spacing w:lineRule="auto" w:line="360" w:before="0" w:after="80"/>
        <w:ind w:hanging="360" w:start="720"/>
        <w:rPr/>
      </w:pPr>
      <w:r>
        <w:rPr>
          <w:rFonts w:eastAsia="Times New Roman" w:cs="Times New Roman"/>
          <w:color w:val="000000"/>
          <w:sz w:val="24"/>
          <w:szCs w:val="24"/>
        </w:rPr>
        <w:t>Chapter VII evaluates the implemented results against the stated objectives and records the limits of the evidence.</w:t>
      </w:r>
    </w:p>
    <w:p>
      <w:pPr>
        <w:pStyle w:val="Normal"/>
        <w:numPr>
          <w:ilvl w:val="0"/>
          <w:numId w:val="9"/>
        </w:numPr>
        <w:spacing w:lineRule="auto" w:line="360" w:before="0" w:after="80"/>
        <w:ind w:hanging="360" w:start="720"/>
        <w:rPr/>
      </w:pPr>
      <w:r>
        <w:rPr>
          <w:rFonts w:eastAsia="Times New Roman" w:cs="Times New Roman"/>
          <w:color w:val="000000"/>
          <w:sz w:val="24"/>
          <w:szCs w:val="24"/>
        </w:rPr>
        <w:t>Chapter VIII presents the conclusion, major contributions, future work, lessons learned, and bibliography.</w:t>
      </w:r>
    </w:p>
    <w:p>
      <w:pPr>
        <w:pStyle w:val="Normal"/>
        <w:rPr/>
      </w:pPr>
      <w:r>
        <w:rPr/>
      </w:r>
      <w:r>
        <w:br w:type="page"/>
      </w:r>
    </w:p>
    <w:p>
      <w:pPr>
        <w:pStyle w:val="ChapterLabel"/>
        <w:spacing w:before="0" w:after="160"/>
        <w:jc w:val="start"/>
        <w:rPr/>
      </w:pPr>
      <w:r>
        <w:rPr>
          <w:rFonts w:ascii="Times New Roman" w:hAnsi="Times New Roman" w:eastAsia="Times New Roman" w:cs="Times New Roman"/>
          <w:b/>
          <w:bCs/>
          <w:sz w:val="32"/>
          <w:szCs w:val="32"/>
          <w:color w:val="000000"/>
        </w:rPr>
        <w:t>CHAPTER II</w:t>
      </w:r>
    </w:p>
    <w:p>
      <w:pPr>
        <w:pStyle w:val="Heading1"/>
        <w:jc w:val="center"/>
        <w:rPr/>
      </w:pPr>
      <w:bookmarkStart w:id="26" w:name="__RefHeading___Toc95221_3550239584"/>
      <w:bookmarkEnd w:id="26"/>
      <w:r>
        <w:rPr>
          <w:rFonts w:ascii="Times New Roman" w:hAnsi="Times New Roman" w:eastAsia="Times New Roman" w:cs="Times New Roman"/>
          <w:b/>
          <w:bCs/>
          <w:sz w:val="36"/>
          <w:szCs w:val="36"/>
          <w:color w:val="000000"/>
        </w:rPr>
        <w:t>LITERATURE SURVEY/REVIEW</w:t>
      </w:r>
    </w:p>
    <w:p>
      <w:pPr>
        <w:pStyle w:val="Heading2"/>
        <w:jc w:val="start"/>
        <w:rPr/>
      </w:pPr>
      <w:bookmarkStart w:id="27" w:name="__RefHeading___Toc95223_3550239584"/>
      <w:bookmarkEnd w:id="27"/>
      <w:r>
        <w:rPr>
          <w:rFonts w:ascii="Times New Roman" w:hAnsi="Times New Roman" w:eastAsia="Times New Roman" w:cs="Times New Roman"/>
          <w:b/>
          <w:bCs/>
          <w:sz w:val="32"/>
          <w:szCs w:val="32"/>
          <w:color w:val="000000"/>
        </w:rPr>
        <w:t>2.1 System Study</w:t>
      </w:r>
    </w:p>
    <w:p>
      <w:pPr>
        <w:pStyle w:val="Normal"/>
        <w:keepNext w:val="false"/>
        <w:keepLines w:val="false"/>
        <w:rPr/>
      </w:pPr>
      <w:r>
        <w:rPr>
          <w:rFonts w:eastAsia="Times New Roman" w:cs="Times New Roman"/>
          <w:i w:val="false"/>
          <w:color w:val="000000"/>
        </w:rPr>
        <w:t>The system study examined the project as a combination of productivity planning, gamified feedback, personal analytics, focused work, collaboration, and secure web engineering. The purpose of the study was not to prove that one feature automatically changes behaviour. It was to identify the mechanisms, benefits, and limits that should influence the implementation.</w:t>
      </w:r>
    </w:p>
    <w:p>
      <w:pPr>
        <w:pStyle w:val="Normal"/>
        <w:keepNext w:val="true"/>
        <w:keepLines w:val="false"/>
        <w:rPr/>
      </w:pPr>
      <w:r>
        <w:rPr>
          <w:rFonts w:eastAsia="Times New Roman" w:cs="Times New Roman"/>
          <w:i w:val="false"/>
          <w:color w:val="000000"/>
        </w:rPr>
        <w:t>The implemented workflow follows a preparation-to-action cycle. The user prepares work as a quest, performs it during one or more focus sessions, receives a recorded outcome, reviews progress, and may choose a next action. This cycle resembles personal-informatics models in which collection and integration must be reliable before reflection is useful. It also follows goal-setting research by encouraging a specific title, estimated time, difficulty, priority, and deadline instead of a vague intention.</w:t>
      </w:r>
      <w:r>
        <w:rPr>
          <w:rFonts w:eastAsia="Times New Roman" w:cs="Times New Roman"/>
          <w:color w:val="000000"/>
        </w:rPr>
        <w:t xml:space="preserve"> Figure 2.1 illustrates literature concepts mapped to LevelUpX features.</w:t>
      </w:r>
    </w:p>
    <w:p>
      <w:pPr>
        <w:pStyle w:val="Normal"/>
        <w:keepNext w:val="true"/>
        <w:spacing w:before="80" w:after="40"/>
        <w:jc w:val="center"/>
        <w:rPr/>
      </w:pPr>
      <w:r>
        <w:rPr/>
        <w:drawing>
          <wp:inline distT="0" distB="0" distL="0" distR="0">
            <wp:extent cx="5400040" cy="3300095"/>
            <wp:effectExtent l="0" t="0" r="0" b="0"/>
            <wp:docPr id="2" name="Picture 2" descr="Literature concepts mapped to LevelUpX features"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iterature concepts mapped to LevelUpX features" title="Figure 2.1"/>
                    <pic:cNvPicPr>
                      <a:picLocks noChangeAspect="1" noChangeArrowheads="1"/>
                    </pic:cNvPicPr>
                  </pic:nvPicPr>
                  <pic:blipFill>
                    <a:blip r:embed="rId15"/>
                    <a:stretch>
                      <a:fillRect/>
                    </a:stretch>
                  </pic:blipFill>
                  <pic:spPr bwMode="auto">
                    <a:xfrm>
                      <a:off x="0" y="0"/>
                      <a:ext cx="5400040" cy="3300095"/>
                    </a:xfrm>
                    <a:prstGeom prst="rect">
                      <a:avLst/>
                    </a:prstGeom>
                    <a:noFill/>
                  </pic:spPr>
                </pic:pic>
              </a:graphicData>
            </a:graphic>
          </wp:inline>
        </w:drawing>
      </w:r>
    </w:p>
    <w:p>
      <w:pPr>
        <w:pStyle w:val="FigureCaption"/>
        <w:keepNext w:val="false"/>
        <w:rPr/>
      </w:pPr>
      <w:bookmarkStart w:id="28" w:name="__RefHeading___Toc95449_3550239584"/>
      <w:bookmarkEnd w:id="28"/>
      <w:r>
        <w:rPr/>
        <w:t>Figure 2.1 Literature concepts mapped to LevelUpX features</w:t>
      </w:r>
    </w:p>
    <w:p>
      <w:pPr>
        <w:pStyle w:val="Heading2"/>
        <w:jc w:val="start"/>
        <w:rPr/>
      </w:pPr>
      <w:bookmarkStart w:id="29" w:name="__RefHeading___Toc95225_3550239584"/>
      <w:bookmarkEnd w:id="29"/>
      <w:r>
        <w:rPr>
          <w:rFonts w:ascii="Times New Roman" w:hAnsi="Times New Roman" w:eastAsia="Times New Roman" w:cs="Times New Roman"/>
          <w:b/>
          <w:bCs/>
          <w:sz w:val="32"/>
          <w:szCs w:val="32"/>
          <w:color w:val="000000"/>
        </w:rPr>
        <w:t>2.2 Review of Literature</w:t>
      </w:r>
    </w:p>
    <w:p>
      <w:pPr>
        <w:pStyle w:val="Heading3"/>
        <w:jc w:val="start"/>
        <w:rPr/>
      </w:pPr>
      <w:bookmarkStart w:id="30" w:name="__RefHeading___Toc95227_3550239584"/>
      <w:bookmarkEnd w:id="30"/>
      <w:r>
        <w:rPr>
          <w:rFonts w:ascii="Times New Roman" w:hAnsi="Times New Roman" w:eastAsia="Times New Roman" w:cs="Times New Roman"/>
          <w:b/>
          <w:bCs/>
          <w:sz w:val="28"/>
          <w:szCs w:val="28"/>
          <w:color w:val="000000"/>
        </w:rPr>
        <w:t>2.2.1 Study of Gamification</w:t>
      </w:r>
    </w:p>
    <w:p>
      <w:pPr>
        <w:pStyle w:val="Normal"/>
        <w:keepNext w:val="false"/>
        <w:keepLines w:val="false"/>
        <w:rPr/>
      </w:pPr>
      <w:r>
        <w:rPr>
          <w:rFonts w:eastAsia="Times New Roman" w:cs="Times New Roman"/>
          <w:i w:val="false"/>
          <w:color w:val="000000"/>
        </w:rPr>
        <w:t>Deterding et al. define gamification as the use of game-design elements in non-game contexts [1]. LevelUpX matches this definition because the underlying activity is real study, work, or personal planning, while XP, coins, levels, classes, achievements, cosmetics, and leaderboards provide a game-influenced representation. The application is not a complete role-playing game and does not replace the user’s task with a fictional objective.</w:t>
      </w:r>
    </w:p>
    <w:p>
      <w:pPr>
        <w:pStyle w:val="Normal"/>
        <w:keepNext w:val="false"/>
        <w:keepLines w:val="false"/>
        <w:rPr/>
      </w:pPr>
      <w:r>
        <w:rPr>
          <w:rFonts w:eastAsia="Times New Roman" w:cs="Times New Roman"/>
          <w:i w:val="false"/>
          <w:color w:val="000000"/>
        </w:rPr>
        <w:t>Experimental research shows that individual game elements can influence different outcomes. Sailer et al. found that badges, leaderboards, performance graphs, avatars, narrative, and teammates affected different psychological needs rather than acting as one uniform treatment [2]. Mekler et al. reported that points, levels, and leaderboards increased output quantity in a short task but did not significantly increase intrinsic motivation [3]. These results informed a cautious interpretation: LevelUpX can record more quest completions or focus time, but those values do not prove improved task quality, intrinsic motivation, or long-term retention.</w:t>
      </w:r>
    </w:p>
    <w:p>
      <w:pPr>
        <w:pStyle w:val="Normal"/>
        <w:keepNext w:val="false"/>
        <w:keepLines w:val="false"/>
        <w:rPr/>
      </w:pPr>
      <w:r>
        <w:rPr>
          <w:rFonts w:eastAsia="Times New Roman" w:cs="Times New Roman"/>
          <w:i w:val="false"/>
          <w:color w:val="000000"/>
        </w:rPr>
        <w:t>Leaderboards can also operate as implicit goals. Landers et al. found that goal commitment influenced the effect of leaderboard-based performance [4]. Therefore, the project includes both global and guild-scoped views and combines competition with cooperative team quests. The report does not claim that a ranking is suitable for every user.</w:t>
      </w:r>
    </w:p>
    <w:p>
      <w:pPr>
        <w:pStyle w:val="Heading3"/>
        <w:jc w:val="start"/>
        <w:rPr/>
      </w:pPr>
      <w:bookmarkStart w:id="31" w:name="__RefHeading___Toc95229_3550239584"/>
      <w:bookmarkEnd w:id="31"/>
      <w:r>
        <w:rPr>
          <w:rFonts w:ascii="Times New Roman" w:hAnsi="Times New Roman" w:eastAsia="Times New Roman" w:cs="Times New Roman"/>
          <w:b/>
          <w:bCs/>
          <w:sz w:val="28"/>
          <w:szCs w:val="28"/>
          <w:color w:val="000000"/>
        </w:rPr>
        <w:t>2.2.2 Goal Setting and Motivation</w:t>
      </w:r>
    </w:p>
    <w:p>
      <w:pPr>
        <w:pStyle w:val="Normal"/>
        <w:keepNext w:val="false"/>
        <w:keepLines w:val="false"/>
        <w:rPr/>
      </w:pPr>
      <w:r>
        <w:rPr>
          <w:rFonts w:eastAsia="Times New Roman" w:cs="Times New Roman"/>
          <w:i w:val="false"/>
          <w:color w:val="000000"/>
        </w:rPr>
        <w:t>Locke and Latham’s goal-setting synthesis explains that specific and challenging goals usually perform better than vague instructions, provided that commitment, feedback, ability, and task complexity are considered [5]. A LevelUpX quest applies this through a concrete title, category, estimate, priority, due date, difficulty, project, and optional subtasks. The recovery difficulty and the ability to break work into smaller quests are especially relevant when a difficult goal would otherwise exceed current capacity.</w:t>
      </w:r>
    </w:p>
    <w:p>
      <w:pPr>
        <w:pStyle w:val="Normal"/>
        <w:keepNext w:val="false"/>
        <w:keepLines w:val="false"/>
        <w:rPr/>
      </w:pPr>
      <w:r>
        <w:rPr>
          <w:rFonts w:eastAsia="Times New Roman" w:cs="Times New Roman"/>
          <w:i w:val="false"/>
          <w:color w:val="000000"/>
        </w:rPr>
        <w:t>Self-determination theory distinguishes autonomy, competence, and relatedness as important needs [6]. In the project, autonomy is supported through user-owned quests, modes, classes, focus duration, and custom rewards. Competence feedback is represented through progress, achievements, analytics, and skill paths. Relatedness is supported by guilds, team quests, and accountability partners. These mappings are design intentions, not measured psychological outcomes. Controlling rewards or punitive streak pressure could work against autonomy. The implemented completion transaction recalculates current and longest streaks from UTC calendar-day continuity while holding the profile row lock. This provides consistent mechanics, but it remains a design feature rather than evidence of motivation or retention.</w:t>
      </w:r>
    </w:p>
    <w:p>
      <w:pPr>
        <w:pStyle w:val="Heading3"/>
        <w:jc w:val="start"/>
        <w:rPr/>
      </w:pPr>
      <w:bookmarkStart w:id="32" w:name="__RefHeading___Toc95231_3550239584"/>
      <w:bookmarkEnd w:id="32"/>
      <w:r>
        <w:rPr>
          <w:rFonts w:ascii="Times New Roman" w:hAnsi="Times New Roman" w:eastAsia="Times New Roman" w:cs="Times New Roman"/>
          <w:b/>
          <w:bCs/>
          <w:sz w:val="28"/>
          <w:szCs w:val="28"/>
          <w:color w:val="000000"/>
        </w:rPr>
        <w:t>2.2.3 Focus Sessions and Break Regulation</w:t>
      </w:r>
    </w:p>
    <w:p>
      <w:pPr>
        <w:pStyle w:val="Normal"/>
        <w:keepNext w:val="false"/>
        <w:keepLines w:val="false"/>
        <w:rPr/>
      </w:pPr>
      <w:r>
        <w:rPr>
          <w:rFonts w:eastAsia="Times New Roman" w:cs="Times New Roman"/>
          <w:i w:val="false"/>
          <w:color w:val="000000"/>
        </w:rPr>
        <w:t>Biwer et al. compared self-regulated breaks with systematic 24/6 and 12/3 schedules [7]. The systematic groups reported lower fatigue and distraction before breaks, but the groups did not show a significant difference in task completion. This evidence supports a configurable timer rather than a claim that one interval guarantees better learning. LevelUpX provides a 25-minute Pomodoro-style work preset, a 60-minute deep-work preset, and 5-minute short-break, and 15-minute long-break defaults. A user can also change the target, pause, resume, add a goal, save a note, or stop early.</w:t>
      </w:r>
    </w:p>
    <w:p>
      <w:pPr>
        <w:pStyle w:val="Normal"/>
        <w:keepNext w:val="false"/>
        <w:keepLines w:val="false"/>
        <w:rPr/>
      </w:pPr>
      <w:r>
        <w:rPr>
          <w:rFonts w:eastAsia="Times New Roman" w:cs="Times New Roman"/>
          <w:i w:val="false"/>
          <w:color w:val="000000"/>
        </w:rPr>
        <w:t>The technical design stores a start time, pause state, accumulated pause seconds, end time, duration, completion result, optional quest, goal, and note. This gives the user a record that can be combined with quest and analytics data. However, the application does not measure attention directly, and elapsed time should not be interpreted as proof that the intended work was completed well.</w:t>
      </w:r>
    </w:p>
    <w:p>
      <w:pPr>
        <w:pStyle w:val="Heading3"/>
        <w:jc w:val="start"/>
        <w:rPr/>
      </w:pPr>
      <w:bookmarkStart w:id="33" w:name="__RefHeading___Toc95233_3550239584"/>
      <w:bookmarkEnd w:id="33"/>
      <w:r>
        <w:rPr>
          <w:rFonts w:ascii="Times New Roman" w:hAnsi="Times New Roman" w:eastAsia="Times New Roman" w:cs="Times New Roman"/>
          <w:b/>
          <w:bCs/>
          <w:sz w:val="28"/>
          <w:szCs w:val="28"/>
          <w:color w:val="000000"/>
        </w:rPr>
        <w:t>2.2.4 Personal Informatics and Analytics</w:t>
      </w:r>
    </w:p>
    <w:p>
      <w:pPr>
        <w:pStyle w:val="Normal"/>
        <w:keepNext w:val="false"/>
        <w:keepLines w:val="false"/>
        <w:rPr/>
      </w:pPr>
      <w:r>
        <w:rPr>
          <w:rFonts w:eastAsia="Times New Roman" w:cs="Times New Roman"/>
          <w:i w:val="false"/>
          <w:color w:val="000000"/>
        </w:rPr>
        <w:t>Li, Dey, and Forlizzi proposed a five-stage personal-informatics model: preparation, collection, integration, reflection, and action [8]. The model is relevant because a chart is only useful when the preceding records are sufficiently correct and understandable. LevelUpX reduces collection effort by linking a timer to a quest and derives weekly summaries, a 30-day heatmap, completion rates, focus consistency, and suggestions from existing records. Insight actions can open focus or create a recovery quest, connecting reflection to action.</w:t>
      </w:r>
    </w:p>
    <w:p>
      <w:pPr>
        <w:pStyle w:val="Normal"/>
        <w:keepNext w:val="false"/>
        <w:keepLines w:val="false"/>
        <w:rPr/>
      </w:pPr>
      <w:r>
        <w:rPr>
          <w:rFonts w:eastAsia="Times New Roman" w:cs="Times New Roman"/>
          <w:i w:val="false"/>
          <w:color w:val="000000"/>
        </w:rPr>
        <w:t>The model also exposes current limitations. A mistaken or incomplete record can influence later analytics. The application provides edit and archive operations for projects and quests at the API level, but the current quest page does not expose every API edit operation. There is no formal study showing that users understand every chart, and no benchmark establishes that viewing the analytics improves planning decisions.</w:t>
      </w:r>
    </w:p>
    <w:p>
      <w:pPr>
        <w:pStyle w:val="Heading3"/>
        <w:jc w:val="start"/>
        <w:rPr/>
      </w:pPr>
      <w:bookmarkStart w:id="34" w:name="__RefHeading___Toc95235_3550239584"/>
      <w:bookmarkEnd w:id="34"/>
      <w:r>
        <w:rPr>
          <w:rFonts w:ascii="Times New Roman" w:hAnsi="Times New Roman" w:eastAsia="Times New Roman" w:cs="Times New Roman"/>
          <w:b/>
          <w:bCs/>
          <w:sz w:val="28"/>
          <w:szCs w:val="28"/>
          <w:color w:val="000000"/>
        </w:rPr>
        <w:t>2.2.5 Workload and Burnout Terminology</w:t>
      </w:r>
    </w:p>
    <w:p>
      <w:pPr>
        <w:pStyle w:val="Normal"/>
        <w:keepNext w:val="false"/>
        <w:keepLines w:val="false"/>
        <w:rPr/>
      </w:pPr>
      <w:r>
        <w:rPr>
          <w:rFonts w:eastAsia="Times New Roman" w:cs="Times New Roman"/>
          <w:i w:val="false"/>
          <w:color w:val="000000"/>
        </w:rPr>
        <w:t>The Job Demands–Resources model relates high demands mainly to exhaustion and insufficient resources mainly to disengagement [9]. This indicates that a workload total alone is not a diagnosis. The World Health Organization describes burnout as an occupational phenomenon rather than a medical condition and limits the term to chronic workplace stress [10]. LevelUpX is also used for study and personal work, so I describe the implemented rules as workload patterns, possible fatigue signals, and recovery suggestions. The software does not clinically detect or prevent burnout.</w:t>
      </w:r>
    </w:p>
    <w:p>
      <w:pPr>
        <w:pStyle w:val="Normal"/>
        <w:keepNext w:val="false"/>
        <w:keepLines w:val="false"/>
        <w:rPr/>
      </w:pPr>
      <w:r>
        <w:rPr>
          <w:rFonts w:eastAsia="Times New Roman" w:cs="Times New Roman"/>
          <w:i w:val="false"/>
          <w:color w:val="000000"/>
        </w:rPr>
        <w:t>The current rules are transparent and testable. They use recent stored activity rather than a trained model. A future predictive model would require consented data, a defined target, representative samples, validation, bias review, explanations, and an appropriate health-safety boundary. These requirements are outside the present project.</w:t>
      </w:r>
    </w:p>
    <w:p>
      <w:pPr>
        <w:pStyle w:val="Heading3"/>
        <w:jc w:val="start"/>
        <w:rPr/>
      </w:pPr>
      <w:bookmarkStart w:id="35" w:name="__RefHeading___Toc95237_3550239584"/>
      <w:bookmarkEnd w:id="35"/>
      <w:r>
        <w:rPr>
          <w:rFonts w:ascii="Times New Roman" w:hAnsi="Times New Roman" w:eastAsia="Times New Roman" w:cs="Times New Roman"/>
          <w:b/>
          <w:bCs/>
          <w:sz w:val="28"/>
          <w:szCs w:val="28"/>
          <w:color w:val="000000"/>
        </w:rPr>
        <w:t>2.2.6 Offline and Real-Time Foundations</w:t>
      </w:r>
    </w:p>
    <w:p>
      <w:pPr>
        <w:pStyle w:val="Normal"/>
        <w:keepNext w:val="false"/>
        <w:keepLines w:val="false"/>
        <w:rPr/>
      </w:pPr>
      <w:r>
        <w:rPr>
          <w:rFonts w:eastAsia="Times New Roman" w:cs="Times New Roman"/>
          <w:i w:val="false"/>
          <w:color w:val="000000"/>
        </w:rPr>
        <w:t>The Service Workers specification defines an event-driven worker with a lifecycle and fetch interception that can support offline content [11]. In LevelUpX, the service worker pre-caches the offline fallback, manifest, and icon, and caches same-origin Next.js static assets when first fetched. Navigation remains network-first and falls back to the offline page. Structured offline quest actions are stored separately in IndexedDB. The queue distinguishes permanent client errors from transient failures and uses a client request identifier so replay does not create duplicate quests. This deliberate combination is more accurate than assuming that registration of a service worker automatically makes every feature offline.</w:t>
      </w:r>
    </w:p>
    <w:p>
      <w:pPr>
        <w:pStyle w:val="Normal"/>
        <w:keepNext w:val="false"/>
        <w:keepLines w:val="false"/>
        <w:rPr/>
      </w:pPr>
      <w:r>
        <w:rPr>
          <w:rFonts w:eastAsia="Times New Roman" w:cs="Times New Roman"/>
          <w:i w:val="false"/>
          <w:color w:val="000000"/>
        </w:rPr>
        <w:t>Socket.IO preserves event order across supported transport changes, but its default delivery is at-most-once [12]. The project therefore uses Socket.IO for timely UI refreshes and notifications while durable changes remain in PostgreSQL. A user who misses a real-time event can still fetch the current state from the API. The socket server authenticates the JWT and checks GuildMember before joining a requested guild room; a non-member or membership lookup failure receives no room access. Focus-presence events similarly target only the owner and accepted accountability peers.</w:t>
      </w:r>
    </w:p>
    <w:p>
      <w:pPr>
        <w:pStyle w:val="Heading3"/>
        <w:jc w:val="start"/>
        <w:rPr/>
      </w:pPr>
      <w:bookmarkStart w:id="36" w:name="__RefHeading___Toc95239_3550239584"/>
      <w:bookmarkEnd w:id="36"/>
      <w:r>
        <w:rPr>
          <w:rFonts w:ascii="Times New Roman" w:hAnsi="Times New Roman" w:eastAsia="Times New Roman" w:cs="Times New Roman"/>
          <w:b/>
          <w:bCs/>
          <w:sz w:val="28"/>
          <w:szCs w:val="28"/>
          <w:color w:val="000000"/>
        </w:rPr>
        <w:t>2.2.7 Consolidated Literature Review</w:t>
      </w:r>
    </w:p>
    <w:p>
      <w:pPr>
        <w:pStyle w:val="SmallText"/>
        <w:keepNext w:val="true"/>
        <w:spacing w:before="0" w:after="40"/>
        <w:rPr/>
      </w:pPr>
      <w:r>
        <w:rPr>
          <w:rFonts w:eastAsia="Times New Roman" w:cs="Times New Roman"/>
          <w:color w:val="111827"/>
          <w:sz w:val="24"/>
          <w:szCs w:val="24"/>
        </w:rPr>
        <w:t>Table 2.1 summarizes selected literature and design implications.</w:t>
      </w:r>
    </w:p>
    <w:p>
      <w:pPr>
        <w:pStyle w:val="TableCaption"/>
        <w:keepNext w:val="true"/>
        <w:rPr/>
      </w:pPr>
      <w:bookmarkStart w:id="37" w:name="__RefHeading___Toc95515_3550239584"/>
      <w:bookmarkEnd w:id="37"/>
      <w:r>
        <w:rPr/>
        <w:t>Table 2.1 Selected literature and design implications</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350"/>
        <w:gridCol w:w="1399"/>
        <w:gridCol w:w="2201"/>
        <w:gridCol w:w="1799"/>
        <w:gridCol w:w="1917"/>
      </w:tblGrid>
      <w:tr>
        <w:trPr>
          <w:tblHeader w:val="true"/>
          <w:cantSplit/>
        </w:trPr>
        <w:tc>
          <w:tcPr>
            <w:tcW w:w="135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Source</w:t>
            </w:r>
          </w:p>
        </w:tc>
        <w:tc>
          <w:tcPr>
            <w:tcW w:w="139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Method</w:t>
            </w:r>
          </w:p>
        </w:tc>
        <w:tc>
          <w:tcPr>
            <w:tcW w:w="2201"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Relevant finding</w:t>
            </w:r>
          </w:p>
        </w:tc>
        <w:tc>
          <w:tcPr>
            <w:tcW w:w="179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Limitation</w:t>
            </w:r>
          </w:p>
        </w:tc>
        <w:tc>
          <w:tcPr>
            <w:tcW w:w="1917"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Project implication</w:t>
            </w:r>
          </w:p>
        </w:tc>
      </w:tr>
      <w:tr>
        <w:trPr>
          <w:cantSplit/>
        </w:trPr>
        <w:tc>
          <w:tcPr>
            <w:tcW w:w="13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[1] Deterding et al., 2011</w:t>
            </w:r>
          </w:p>
        </w:tc>
        <w:tc>
          <w:tcPr>
            <w:tcW w:w="13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Conceptual definition</w:t>
            </w:r>
          </w:p>
        </w:tc>
        <w:tc>
          <w:tcPr>
            <w:tcW w:w="22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Gamification uses game elements in non-game contexts</w:t>
            </w:r>
          </w:p>
        </w:tc>
        <w:tc>
          <w:tcPr>
            <w:tcW w:w="17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Defines scope; does not prove effectiveness</w:t>
            </w:r>
          </w:p>
        </w:tc>
        <w:tc>
          <w:tcPr>
            <w:tcW w:w="19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XP, coins, achievements, levels</w:t>
            </w:r>
          </w:p>
        </w:tc>
      </w:tr>
      <w:tr>
        <w:trPr>
          <w:cantSplit/>
        </w:trPr>
        <w:tc>
          <w:tcPr>
            <w:tcW w:w="13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[2] Sailer et al., 2017</w:t>
            </w:r>
          </w:p>
        </w:tc>
        <w:tc>
          <w:tcPr>
            <w:tcW w:w="13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Randomized simulation</w:t>
            </w:r>
          </w:p>
        </w:tc>
        <w:tc>
          <w:tcPr>
            <w:tcW w:w="22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Different elements supported different needs</w:t>
            </w:r>
          </w:p>
        </w:tc>
        <w:tc>
          <w:tcPr>
            <w:tcW w:w="17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Short bundled treatment</w:t>
            </w:r>
          </w:p>
        </w:tc>
        <w:tc>
          <w:tcPr>
            <w:tcW w:w="19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Progress graphs, avatars, guilds</w:t>
            </w:r>
          </w:p>
        </w:tc>
      </w:tr>
      <w:tr>
        <w:trPr>
          <w:cantSplit/>
        </w:trPr>
        <w:tc>
          <w:tcPr>
            <w:tcW w:w="13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[3] Mekler et al., 2017</w:t>
            </w:r>
          </w:p>
        </w:tc>
        <w:tc>
          <w:tcPr>
            <w:tcW w:w="13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Controlled task experiment</w:t>
            </w:r>
          </w:p>
        </w:tc>
        <w:tc>
          <w:tcPr>
            <w:tcW w:w="22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Output increased without significant intrinsic-motivation change</w:t>
            </w:r>
          </w:p>
        </w:tc>
        <w:tc>
          <w:tcPr>
            <w:tcW w:w="17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One-time annotation task</w:t>
            </w:r>
          </w:p>
        </w:tc>
        <w:tc>
          <w:tcPr>
            <w:tcW w:w="19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Avoid equating activity with motivation</w:t>
            </w:r>
          </w:p>
        </w:tc>
      </w:tr>
      <w:tr>
        <w:trPr>
          <w:cantSplit/>
        </w:trPr>
        <w:tc>
          <w:tcPr>
            <w:tcW w:w="13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[4] Landers et al., 2017</w:t>
            </w:r>
          </w:p>
        </w:tc>
        <w:tc>
          <w:tcPr>
            <w:tcW w:w="13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Goal-setting experiment</w:t>
            </w:r>
          </w:p>
        </w:tc>
        <w:tc>
          <w:tcPr>
            <w:tcW w:w="22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Leaderboards can act as implicit goals</w:t>
            </w:r>
          </w:p>
        </w:tc>
        <w:tc>
          <w:tcPr>
            <w:tcW w:w="17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Short university task</w:t>
            </w:r>
          </w:p>
        </w:tc>
        <w:tc>
          <w:tcPr>
            <w:tcW w:w="19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Global/guild ranking; no opt-out</w:t>
            </w:r>
          </w:p>
        </w:tc>
      </w:tr>
      <w:tr>
        <w:trPr>
          <w:cantSplit/>
        </w:trPr>
        <w:tc>
          <w:tcPr>
            <w:tcW w:w="13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[5] Locke &amp; Latham, 2002</w:t>
            </w:r>
          </w:p>
        </w:tc>
        <w:tc>
          <w:tcPr>
            <w:tcW w:w="13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Theory synthesis</w:t>
            </w:r>
          </w:p>
        </w:tc>
        <w:tc>
          <w:tcPr>
            <w:tcW w:w="22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Specific goals need feedback, ability, and commitment</w:t>
            </w:r>
          </w:p>
        </w:tc>
        <w:tc>
          <w:tcPr>
            <w:tcW w:w="17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Not a software trial</w:t>
            </w:r>
          </w:p>
        </w:tc>
        <w:tc>
          <w:tcPr>
            <w:tcW w:w="19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Detailed quest fields and feedback</w:t>
            </w:r>
          </w:p>
        </w:tc>
      </w:tr>
      <w:tr>
        <w:trPr>
          <w:cantSplit/>
        </w:trPr>
        <w:tc>
          <w:tcPr>
            <w:tcW w:w="13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[6] Ryan &amp; Deci, 2000</w:t>
            </w:r>
          </w:p>
        </w:tc>
        <w:tc>
          <w:tcPr>
            <w:tcW w:w="13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Theory synthesis</w:t>
            </w:r>
          </w:p>
        </w:tc>
        <w:tc>
          <w:tcPr>
            <w:tcW w:w="22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Autonomy, competence, and relatedness support motivation</w:t>
            </w:r>
          </w:p>
        </w:tc>
        <w:tc>
          <w:tcPr>
            <w:tcW w:w="17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Feature effects require testing</w:t>
            </w:r>
          </w:p>
        </w:tc>
        <w:tc>
          <w:tcPr>
            <w:tcW w:w="19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Choice, mastery, social support</w:t>
            </w:r>
          </w:p>
        </w:tc>
      </w:tr>
      <w:tr>
        <w:trPr>
          <w:cantSplit/>
        </w:trPr>
        <w:tc>
          <w:tcPr>
            <w:tcW w:w="13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[7] Biwer et al., 2023</w:t>
            </w:r>
          </w:p>
        </w:tc>
        <w:tc>
          <w:tcPr>
            <w:tcW w:w="13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Student break experiment</w:t>
            </w:r>
          </w:p>
        </w:tc>
        <w:tc>
          <w:tcPr>
            <w:tcW w:w="22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Systematic breaks changed subjective experience, not completion</w:t>
            </w:r>
          </w:p>
        </w:tc>
        <w:tc>
          <w:tcPr>
            <w:tcW w:w="17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Small one-day effective sample</w:t>
            </w:r>
          </w:p>
        </w:tc>
        <w:tc>
          <w:tcPr>
            <w:tcW w:w="19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Configurable focus modes</w:t>
            </w:r>
          </w:p>
        </w:tc>
      </w:tr>
      <w:tr>
        <w:trPr>
          <w:cantSplit/>
        </w:trPr>
        <w:tc>
          <w:tcPr>
            <w:tcW w:w="13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[8] Li et al., 2010</w:t>
            </w:r>
          </w:p>
        </w:tc>
        <w:tc>
          <w:tcPr>
            <w:tcW w:w="13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Survey and interviews</w:t>
            </w:r>
          </w:p>
        </w:tc>
        <w:tc>
          <w:tcPr>
            <w:tcW w:w="22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Tracking moves from preparation to action</w:t>
            </w:r>
          </w:p>
        </w:tc>
        <w:tc>
          <w:tcPr>
            <w:tcW w:w="17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Self-selected, technologically savvy sample</w:t>
            </w:r>
          </w:p>
        </w:tc>
        <w:tc>
          <w:tcPr>
            <w:tcW w:w="19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Integrated analytics and actions</w:t>
            </w:r>
          </w:p>
        </w:tc>
      </w:tr>
      <w:tr>
        <w:trPr>
          <w:cantSplit/>
        </w:trPr>
        <w:tc>
          <w:tcPr>
            <w:tcW w:w="13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[9] Demerouti et al., 2001</w:t>
            </w:r>
          </w:p>
        </w:tc>
        <w:tc>
          <w:tcPr>
            <w:tcW w:w="13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Cross-sectional job studies</w:t>
            </w:r>
          </w:p>
        </w:tc>
        <w:tc>
          <w:tcPr>
            <w:tcW w:w="22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Demands and resources relate differently to burnout dimensions</w:t>
            </w:r>
          </w:p>
        </w:tc>
        <w:tc>
          <w:tcPr>
            <w:tcW w:w="17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causal app evidence</w:t>
            </w:r>
          </w:p>
        </w:tc>
        <w:tc>
          <w:tcPr>
            <w:tcW w:w="19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Cautious workload signals</w:t>
            </w:r>
          </w:p>
        </w:tc>
      </w:tr>
      <w:tr>
        <w:trPr>
          <w:cantSplit/>
        </w:trPr>
        <w:tc>
          <w:tcPr>
            <w:tcW w:w="13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[10] WHO, 2019</w:t>
            </w:r>
          </w:p>
        </w:tc>
        <w:tc>
          <w:tcPr>
            <w:tcW w:w="13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Term boundary</w:t>
            </w:r>
          </w:p>
        </w:tc>
        <w:tc>
          <w:tcPr>
            <w:tcW w:w="22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Burnout is occupational, not a medical condition</w:t>
            </w:r>
          </w:p>
        </w:tc>
        <w:tc>
          <w:tcPr>
            <w:tcW w:w="17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Not an assessment instrument</w:t>
            </w:r>
          </w:p>
        </w:tc>
        <w:tc>
          <w:tcPr>
            <w:tcW w:w="19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diagnosis claim</w:t>
            </w:r>
          </w:p>
        </w:tc>
      </w:tr>
      <w:tr>
        <w:trPr>
          <w:cantSplit/>
        </w:trPr>
        <w:tc>
          <w:tcPr>
            <w:tcW w:w="13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[11] W3C Service Workers</w:t>
            </w:r>
          </w:p>
        </w:tc>
        <w:tc>
          <w:tcPr>
            <w:tcW w:w="13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Technical standard</w:t>
            </w:r>
          </w:p>
        </w:tc>
        <w:tc>
          <w:tcPr>
            <w:tcW w:w="22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Worker lifecycle and fetch interception enable offline patterns</w:t>
            </w:r>
          </w:p>
        </w:tc>
        <w:tc>
          <w:tcPr>
            <w:tcW w:w="17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usability evidence</w:t>
            </w:r>
          </w:p>
        </w:tc>
        <w:tc>
          <w:tcPr>
            <w:tcW w:w="19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Offline fallback/static assets plus IndexedDB queue</w:t>
            </w:r>
          </w:p>
        </w:tc>
      </w:tr>
      <w:tr>
        <w:trPr>
          <w:cantSplit/>
        </w:trPr>
        <w:tc>
          <w:tcPr>
            <w:tcW w:w="13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[12] Socket.IO docs</w:t>
            </w:r>
          </w:p>
        </w:tc>
        <w:tc>
          <w:tcPr>
            <w:tcW w:w="13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Official transport docs</w:t>
            </w:r>
          </w:p>
        </w:tc>
        <w:tc>
          <w:tcPr>
            <w:tcW w:w="22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Ordering is distinct from delivery guarantee</w:t>
            </w:r>
          </w:p>
        </w:tc>
        <w:tc>
          <w:tcPr>
            <w:tcW w:w="17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motivation evidence</w:t>
            </w:r>
          </w:p>
        </w:tc>
        <w:tc>
          <w:tcPr>
            <w:tcW w:w="19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Database remains authoritative</w:t>
            </w:r>
          </w:p>
        </w:tc>
      </w:tr>
    </w:tbl>
    <w:p>
      <w:pPr>
        <w:pStyle w:val="Normal"/>
        <w:spacing w:before="0" w:after="60"/>
        <w:rPr/>
      </w:pPr>
      <w:r>
        <w:rPr/>
      </w:r>
    </w:p>
    <w:p>
      <w:pPr>
        <w:pStyle w:val="Heading2"/>
        <w:jc w:val="start"/>
        <w:rPr/>
      </w:pPr>
      <w:bookmarkStart w:id="38" w:name="__RefHeading___Toc95241_3550239584"/>
      <w:bookmarkEnd w:id="38"/>
      <w:r>
        <w:rPr>
          <w:rFonts w:ascii="Times New Roman" w:hAnsi="Times New Roman" w:eastAsia="Times New Roman" w:cs="Times New Roman"/>
          <w:b/>
          <w:bCs/>
          <w:sz w:val="32"/>
          <w:szCs w:val="32"/>
          <w:color w:val="000000"/>
        </w:rPr>
        <w:t>2.3 Comparison of Literature</w:t>
      </w:r>
    </w:p>
    <w:p>
      <w:pPr>
        <w:pStyle w:val="SmallText"/>
        <w:keepNext w:val="true"/>
        <w:spacing w:before="0" w:after="40"/>
        <w:rPr/>
      </w:pPr>
      <w:r>
        <w:rPr>
          <w:rFonts w:eastAsia="Times New Roman" w:cs="Times New Roman"/>
          <w:color w:val="111827"/>
          <w:sz w:val="24"/>
          <w:szCs w:val="24"/>
        </w:rPr>
        <w:t>Table 2.2 summarizes comparison of reviewed approaches.</w:t>
      </w:r>
    </w:p>
    <w:p>
      <w:pPr>
        <w:pStyle w:val="TableCaption"/>
        <w:keepNext w:val="true"/>
        <w:rPr/>
      </w:pPr>
      <w:bookmarkStart w:id="39" w:name="__RefHeading___Toc95513_3550239584"/>
      <w:bookmarkEnd w:id="39"/>
      <w:r>
        <w:rPr/>
        <w:t>Table 2.2 Comparison of reviewed approaches</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350"/>
        <w:gridCol w:w="2500"/>
        <w:gridCol w:w="2600"/>
        <w:gridCol w:w="2216"/>
      </w:tblGrid>
      <w:tr>
        <w:trPr>
          <w:tblHeader w:val="true"/>
          <w:cantSplit/>
        </w:trPr>
        <w:tc>
          <w:tcPr>
            <w:tcW w:w="135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Dimension</w:t>
            </w:r>
          </w:p>
        </w:tc>
        <w:tc>
          <w:tcPr>
            <w:tcW w:w="250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Literature position</w:t>
            </w:r>
          </w:p>
        </w:tc>
        <w:tc>
          <w:tcPr>
            <w:tcW w:w="260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LevelUpX implementation</w:t>
            </w:r>
          </w:p>
        </w:tc>
        <w:tc>
          <w:tcPr>
            <w:tcW w:w="2216"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Evidence boundary</w:t>
            </w:r>
          </w:p>
        </w:tc>
      </w:tr>
      <w:tr>
        <w:trPr>
          <w:cantSplit/>
        </w:trPr>
        <w:tc>
          <w:tcPr>
            <w:tcW w:w="13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Motivation</w:t>
            </w:r>
          </w:p>
        </w:tc>
        <w:tc>
          <w:tcPr>
            <w:tcW w:w="2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Game elements may affect needs and output differently</w:t>
            </w:r>
          </w:p>
        </w:tc>
        <w:tc>
          <w:tcPr>
            <w:tcW w:w="26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Multiple feedback forms, user choice, social and individual paths</w:t>
            </w:r>
          </w:p>
        </w:tc>
        <w:tc>
          <w:tcPr>
            <w:tcW w:w="221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measured motivation or retention</w:t>
            </w:r>
          </w:p>
        </w:tc>
      </w:tr>
      <w:tr>
        <w:trPr>
          <w:cantSplit/>
        </w:trPr>
        <w:tc>
          <w:tcPr>
            <w:tcW w:w="13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Goals</w:t>
            </w:r>
          </w:p>
        </w:tc>
        <w:tc>
          <w:tcPr>
            <w:tcW w:w="25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Specific goals benefit from feedback and appropriate difficulty</w:t>
            </w:r>
          </w:p>
        </w:tc>
        <w:tc>
          <w:tcPr>
            <w:tcW w:w="26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Quest title, estimate, priority, difficulty, deadline, subtasks</w:t>
            </w:r>
          </w:p>
        </w:tc>
        <w:tc>
          <w:tcPr>
            <w:tcW w:w="221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Task quality is not automatically measured</w:t>
            </w:r>
          </w:p>
        </w:tc>
      </w:tr>
      <w:tr>
        <w:trPr>
          <w:cantSplit/>
        </w:trPr>
        <w:tc>
          <w:tcPr>
            <w:tcW w:w="13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Focus</w:t>
            </w:r>
          </w:p>
        </w:tc>
        <w:tc>
          <w:tcPr>
            <w:tcW w:w="2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Fixed breaks can alter fatigue and concentration reports</w:t>
            </w:r>
          </w:p>
        </w:tc>
        <w:tc>
          <w:tcPr>
            <w:tcW w:w="26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Four defaults plus configurable duration and pause/resume</w:t>
            </w:r>
          </w:p>
        </w:tc>
        <w:tc>
          <w:tcPr>
            <w:tcW w:w="221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learning-outcome experiment</w:t>
            </w:r>
          </w:p>
        </w:tc>
      </w:tr>
      <w:tr>
        <w:trPr>
          <w:cantSplit/>
        </w:trPr>
        <w:tc>
          <w:tcPr>
            <w:tcW w:w="13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Analytics</w:t>
            </w:r>
          </w:p>
        </w:tc>
        <w:tc>
          <w:tcPr>
            <w:tcW w:w="25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Collection and integration precede reflection and action</w:t>
            </w:r>
          </w:p>
        </w:tc>
        <w:tc>
          <w:tcPr>
            <w:tcW w:w="26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Quest/focus records, heatmap, summaries, actionable insights</w:t>
            </w:r>
          </w:p>
        </w:tc>
        <w:tc>
          <w:tcPr>
            <w:tcW w:w="221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comprehension or UX study</w:t>
            </w:r>
          </w:p>
        </w:tc>
      </w:tr>
      <w:tr>
        <w:trPr>
          <w:cantSplit/>
        </w:trPr>
        <w:tc>
          <w:tcPr>
            <w:tcW w:w="13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Workload</w:t>
            </w:r>
          </w:p>
        </w:tc>
        <w:tc>
          <w:tcPr>
            <w:tcW w:w="2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Demands, resources, and context matter</w:t>
            </w:r>
          </w:p>
        </w:tc>
        <w:tc>
          <w:tcPr>
            <w:tcW w:w="26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Rule-based signals and recovery suggestions</w:t>
            </w:r>
          </w:p>
        </w:tc>
        <w:tc>
          <w:tcPr>
            <w:tcW w:w="221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Not diagnosis or prevention</w:t>
            </w:r>
          </w:p>
        </w:tc>
      </w:tr>
      <w:tr>
        <w:trPr>
          <w:cantSplit/>
        </w:trPr>
        <w:tc>
          <w:tcPr>
            <w:tcW w:w="13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Offline</w:t>
            </w:r>
          </w:p>
        </w:tc>
        <w:tc>
          <w:tcPr>
            <w:tcW w:w="25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Service workers need deliberate data synchronization</w:t>
            </w:r>
          </w:p>
        </w:tc>
        <w:tc>
          <w:tcPr>
            <w:tcW w:w="26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Offline fallback/static assets, IndexedDB action, replay idempotency</w:t>
            </w:r>
          </w:p>
        </w:tc>
        <w:tc>
          <w:tcPr>
            <w:tcW w:w="221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Other modules require network</w:t>
            </w:r>
          </w:p>
        </w:tc>
      </w:tr>
      <w:tr>
        <w:trPr>
          <w:cantSplit/>
        </w:trPr>
        <w:tc>
          <w:tcPr>
            <w:tcW w:w="13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Real time</w:t>
            </w:r>
          </w:p>
        </w:tc>
        <w:tc>
          <w:tcPr>
            <w:tcW w:w="2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Event order does not guarantee arrival</w:t>
            </w:r>
          </w:p>
        </w:tc>
        <w:tc>
          <w:tcPr>
            <w:tcW w:w="26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Socket refreshes plus REST/database state</w:t>
            </w:r>
          </w:p>
        </w:tc>
        <w:tc>
          <w:tcPr>
            <w:tcW w:w="221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Guild rooms now fail closed on verified membership; delivery/reconnect evaluation remains</w:t>
            </w:r>
          </w:p>
        </w:tc>
      </w:tr>
    </w:tbl>
    <w:p>
      <w:pPr>
        <w:pStyle w:val="Normal"/>
        <w:spacing w:before="0" w:after="60"/>
        <w:rPr/>
      </w:pPr>
      <w:r>
        <w:rPr/>
      </w:r>
    </w:p>
    <w:p>
      <w:pPr>
        <w:pStyle w:val="Heading2"/>
        <w:jc w:val="start"/>
        <w:rPr/>
      </w:pPr>
      <w:bookmarkStart w:id="40" w:name="__RefHeading___Toc95243_3550239584"/>
      <w:bookmarkEnd w:id="40"/>
      <w:r>
        <w:rPr>
          <w:rFonts w:ascii="Times New Roman" w:hAnsi="Times New Roman" w:eastAsia="Times New Roman" w:cs="Times New Roman"/>
          <w:b/>
          <w:bCs/>
          <w:sz w:val="32"/>
          <w:szCs w:val="32"/>
          <w:color w:val="000000"/>
        </w:rPr>
        <w:t>2.4 Official Technology Review</w:t>
      </w:r>
    </w:p>
    <w:p>
      <w:pPr>
        <w:pStyle w:val="Normal"/>
        <w:keepNext w:val="false"/>
        <w:keepLines w:val="false"/>
        <w:rPr/>
      </w:pPr>
      <w:r>
        <w:rPr>
          <w:rFonts w:eastAsia="Times New Roman" w:cs="Times New Roman"/>
          <w:i w:val="false"/>
          <w:color w:val="000000"/>
        </w:rPr>
        <w:t>The implementation study also used official documentation for the selected stack. Next.js documents the App Router as a file-system router and explains pages, layouts, navigation, and client/server component boundaries [13]. React describes component-based user interfaces [14]. The TypeScript handbook explains static type checking for JavaScript programs [15]. Express documentation describes applications as ordered middleware and routing calls [16]. Prisma documents its generated type-safe client, declarative schema, and migration workflow [17]. PostgreSQL documentation was used for relational constraints and transactions [18]. Zod documentation explains schema parsing and structured validation failures [19].</w:t>
      </w:r>
    </w:p>
    <w:p>
      <w:pPr>
        <w:pStyle w:val="Normal"/>
        <w:keepNext w:val="true"/>
        <w:keepLines w:val="false"/>
        <w:rPr/>
      </w:pPr>
      <w:r>
        <w:rPr>
          <w:rFonts w:eastAsia="Times New Roman" w:cs="Times New Roman"/>
          <w:i w:val="false"/>
          <w:color w:val="000000"/>
        </w:rPr>
        <w:t>Additional official sources were consulted for Socket.IO event ordering and delivery guarantees [12], Redis data structures and caching [20], Progressive Web Application behavior [21], IndexedDB [22], and WebAuthn public-key credentials [23]. These sources support technical explanations; they do not replace evidence from the project’s own code and tests.</w:t>
      </w:r>
      <w:r>
        <w:rPr>
          <w:rFonts w:eastAsia="Times New Roman" w:cs="Times New Roman"/>
          <w:color w:val="000000"/>
        </w:rPr>
        <w:t xml:space="preserve"> Table 2.3 summarizes official technical sources consulted.</w:t>
      </w:r>
    </w:p>
    <w:p>
      <w:pPr>
        <w:pStyle w:val="TableCaption"/>
        <w:keepNext w:val="true"/>
        <w:rPr/>
      </w:pPr>
      <w:bookmarkStart w:id="41" w:name="__RefHeading___Toc95511_3550239584"/>
      <w:bookmarkEnd w:id="41"/>
      <w:r>
        <w:rPr/>
        <w:t>Table 2.3 Official technical sources consulted</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400"/>
        <w:gridCol w:w="1699"/>
        <w:gridCol w:w="5567"/>
      </w:tblGrid>
      <w:tr>
        <w:trPr>
          <w:tblHeader w:val="true"/>
          <w:cantSplit/>
        </w:trPr>
        <w:tc>
          <w:tcPr>
            <w:tcW w:w="140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Reference</w:t>
            </w:r>
          </w:p>
        </w:tc>
        <w:tc>
          <w:tcPr>
            <w:tcW w:w="169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Technology</w:t>
            </w:r>
          </w:p>
        </w:tc>
        <w:tc>
          <w:tcPr>
            <w:tcW w:w="5567"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Use in the project</w:t>
            </w:r>
          </w:p>
        </w:tc>
      </w:tr>
      <w:tr>
        <w:trPr>
          <w:cantSplit/>
        </w:trPr>
        <w:tc>
          <w:tcPr>
            <w:tcW w:w="14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[13] Next.js App Router</w:t>
            </w:r>
          </w:p>
        </w:tc>
        <w:tc>
          <w:tcPr>
            <w:tcW w:w="16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Next.js</w:t>
            </w:r>
          </w:p>
        </w:tc>
        <w:tc>
          <w:tcPr>
            <w:tcW w:w="55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File-based routes, layouts, client pages, production build</w:t>
            </w:r>
          </w:p>
        </w:tc>
      </w:tr>
      <w:tr>
        <w:trPr>
          <w:cantSplit/>
        </w:trPr>
        <w:tc>
          <w:tcPr>
            <w:tcW w:w="14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[14] React docs</w:t>
            </w:r>
          </w:p>
        </w:tc>
        <w:tc>
          <w:tcPr>
            <w:tcW w:w="16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React</w:t>
            </w:r>
          </w:p>
        </w:tc>
        <w:tc>
          <w:tcPr>
            <w:tcW w:w="55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Component and state-based user interface</w:t>
            </w:r>
          </w:p>
        </w:tc>
      </w:tr>
      <w:tr>
        <w:trPr>
          <w:cantSplit/>
        </w:trPr>
        <w:tc>
          <w:tcPr>
            <w:tcW w:w="14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[15] TypeScript Handbook</w:t>
            </w:r>
          </w:p>
        </w:tc>
        <w:tc>
          <w:tcPr>
            <w:tcW w:w="16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TypeScript</w:t>
            </w:r>
          </w:p>
        </w:tc>
        <w:tc>
          <w:tcPr>
            <w:tcW w:w="55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Strict static checking across frontend and backend</w:t>
            </w:r>
          </w:p>
        </w:tc>
      </w:tr>
      <w:tr>
        <w:trPr>
          <w:cantSplit/>
        </w:trPr>
        <w:tc>
          <w:tcPr>
            <w:tcW w:w="14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[16] Express middleware guide</w:t>
            </w:r>
          </w:p>
        </w:tc>
        <w:tc>
          <w:tcPr>
            <w:tcW w:w="16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Express</w:t>
            </w:r>
          </w:p>
        </w:tc>
        <w:tc>
          <w:tcPr>
            <w:tcW w:w="55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Middleware order, routing, request/response handling</w:t>
            </w:r>
          </w:p>
        </w:tc>
      </w:tr>
      <w:tr>
        <w:trPr>
          <w:cantSplit/>
        </w:trPr>
        <w:tc>
          <w:tcPr>
            <w:tcW w:w="14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[17] Prisma ORM docs</w:t>
            </w:r>
          </w:p>
        </w:tc>
        <w:tc>
          <w:tcPr>
            <w:tcW w:w="16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Prisma</w:t>
            </w:r>
          </w:p>
        </w:tc>
        <w:tc>
          <w:tcPr>
            <w:tcW w:w="55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Schema, generated client, migrations, PostgreSQL access</w:t>
            </w:r>
          </w:p>
        </w:tc>
      </w:tr>
      <w:tr>
        <w:trPr>
          <w:cantSplit/>
        </w:trPr>
        <w:tc>
          <w:tcPr>
            <w:tcW w:w="14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[18] PostgreSQL 16 docs</w:t>
            </w:r>
          </w:p>
        </w:tc>
        <w:tc>
          <w:tcPr>
            <w:tcW w:w="16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PostgreSQL</w:t>
            </w:r>
          </w:p>
        </w:tc>
        <w:tc>
          <w:tcPr>
            <w:tcW w:w="55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Transactions, constraints, indexes, relational storage</w:t>
            </w:r>
          </w:p>
        </w:tc>
      </w:tr>
      <w:tr>
        <w:trPr>
          <w:cantSplit/>
        </w:trPr>
        <w:tc>
          <w:tcPr>
            <w:tcW w:w="14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[19] Zod basics</w:t>
            </w:r>
          </w:p>
        </w:tc>
        <w:tc>
          <w:tcPr>
            <w:tcW w:w="16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Zod</w:t>
            </w:r>
          </w:p>
        </w:tc>
        <w:tc>
          <w:tcPr>
            <w:tcW w:w="55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Body, parameter, and query validation</w:t>
            </w:r>
          </w:p>
        </w:tc>
      </w:tr>
      <w:tr>
        <w:trPr>
          <w:cantSplit/>
        </w:trPr>
        <w:tc>
          <w:tcPr>
            <w:tcW w:w="14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[20] Redis docs</w:t>
            </w:r>
          </w:p>
        </w:tc>
        <w:tc>
          <w:tcPr>
            <w:tcW w:w="16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Redis</w:t>
            </w:r>
          </w:p>
        </w:tc>
        <w:tc>
          <w:tcPr>
            <w:tcW w:w="55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Optional cache, rate-limit store, and job locks</w:t>
            </w:r>
          </w:p>
        </w:tc>
      </w:tr>
      <w:tr>
        <w:trPr>
          <w:cantSplit/>
        </w:trPr>
        <w:tc>
          <w:tcPr>
            <w:tcW w:w="14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[21] MDN PWA</w:t>
            </w:r>
          </w:p>
        </w:tc>
        <w:tc>
          <w:tcPr>
            <w:tcW w:w="16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Web platform</w:t>
            </w:r>
          </w:p>
        </w:tc>
        <w:tc>
          <w:tcPr>
            <w:tcW w:w="55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Manifest and service-worker behavior</w:t>
            </w:r>
          </w:p>
        </w:tc>
      </w:tr>
      <w:tr>
        <w:trPr>
          <w:cantSplit/>
        </w:trPr>
        <w:tc>
          <w:tcPr>
            <w:tcW w:w="14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[22] MDN IndexedDB</w:t>
            </w:r>
          </w:p>
        </w:tc>
        <w:tc>
          <w:tcPr>
            <w:tcW w:w="16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Web platform</w:t>
            </w:r>
          </w:p>
        </w:tc>
        <w:tc>
          <w:tcPr>
            <w:tcW w:w="55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Offline structured action queue</w:t>
            </w:r>
          </w:p>
        </w:tc>
      </w:tr>
      <w:tr>
        <w:trPr>
          <w:cantSplit/>
        </w:trPr>
        <w:tc>
          <w:tcPr>
            <w:tcW w:w="14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[23] W3C WebAuthn</w:t>
            </w:r>
          </w:p>
        </w:tc>
        <w:tc>
          <w:tcPr>
            <w:tcW w:w="16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Web security</w:t>
            </w:r>
          </w:p>
        </w:tc>
        <w:tc>
          <w:tcPr>
            <w:tcW w:w="55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Privileged passkey registration and verification</w:t>
            </w:r>
          </w:p>
        </w:tc>
      </w:tr>
    </w:tbl>
    <w:p>
      <w:pPr>
        <w:pStyle w:val="Normal"/>
        <w:spacing w:before="0" w:after="60"/>
        <w:rPr/>
      </w:pPr>
      <w:r>
        <w:rPr/>
      </w:r>
    </w:p>
    <w:p>
      <w:pPr>
        <w:pStyle w:val="Heading2"/>
        <w:jc w:val="start"/>
        <w:rPr/>
      </w:pPr>
      <w:bookmarkStart w:id="42" w:name="__RefHeading___Toc95245_3550239584"/>
      <w:bookmarkEnd w:id="42"/>
      <w:r>
        <w:rPr>
          <w:rFonts w:ascii="Times New Roman" w:hAnsi="Times New Roman" w:eastAsia="Times New Roman" w:cs="Times New Roman"/>
          <w:b/>
          <w:bCs/>
          <w:sz w:val="32"/>
          <w:szCs w:val="32"/>
          <w:color w:val="000000"/>
        </w:rPr>
        <w:t>2.5 Literature Gap and Project Position</w:t>
      </w:r>
    </w:p>
    <w:p>
      <w:pPr>
        <w:pStyle w:val="Normal"/>
        <w:keepNext w:val="false"/>
        <w:keepLines w:val="false"/>
        <w:rPr/>
      </w:pPr>
      <w:r>
        <w:rPr>
          <w:rFonts w:eastAsia="Times New Roman" w:cs="Times New Roman"/>
          <w:i w:val="false"/>
          <w:color w:val="000000"/>
        </w:rPr>
        <w:t>The reviewed research studies individual mechanisms in controlled or limited settings. It does not establish that combining every mechanism will create a larger effect. LevelUpX therefore serves as an engineering project that integrates explicit goals, focus records, progression feedback, social options, analytics, offline foundations, and security controls in one implementation. Its contribution is the technical integration and verifiable workflow, not a new psychological theory.</w:t>
      </w:r>
    </w:p>
    <w:p>
      <w:pPr>
        <w:pStyle w:val="Normal"/>
        <w:keepNext w:val="false"/>
        <w:keepLines w:val="false"/>
        <w:rPr/>
      </w:pPr>
      <w:r>
        <w:rPr>
          <w:rFonts w:eastAsia="Times New Roman" w:cs="Times New Roman"/>
          <w:i w:val="false"/>
          <w:color w:val="000000"/>
        </w:rPr>
        <w:t>A future evaluation should distinguish usage from outcomes. Relevant measures could include task-completion quality, planning accuracy, voluntary continued use, perceived autonomy, concentration, interruption cost, and comprehension of analytics. Such a study would require consent, a defined sample, appropriate comparison conditions, and a method approved by the institution. No such participant study was supplied for this report, so no percentage improvement or user-satisfaction claim is made.</w:t>
      </w:r>
    </w:p>
    <w:p>
      <w:pPr>
        <w:pStyle w:val="Normal"/>
        <w:rPr/>
      </w:pPr>
      <w:r>
        <w:rPr/>
      </w:r>
      <w:r>
        <w:br w:type="page"/>
      </w:r>
    </w:p>
    <w:p>
      <w:pPr>
        <w:pStyle w:val="ChapterLabel"/>
        <w:spacing w:before="0" w:after="160"/>
        <w:jc w:val="start"/>
        <w:rPr/>
      </w:pPr>
      <w:r>
        <w:rPr>
          <w:rFonts w:ascii="Times New Roman" w:hAnsi="Times New Roman" w:eastAsia="Times New Roman" w:cs="Times New Roman"/>
          <w:b/>
          <w:bCs/>
          <w:sz w:val="32"/>
          <w:szCs w:val="32"/>
          <w:color w:val="000000"/>
        </w:rPr>
        <w:t>CHAPTER III</w:t>
      </w:r>
    </w:p>
    <w:p>
      <w:pPr>
        <w:pStyle w:val="Heading1"/>
        <w:jc w:val="center"/>
        <w:rPr/>
      </w:pPr>
      <w:bookmarkStart w:id="43" w:name="__RefHeading___Toc95247_3550239584"/>
      <w:bookmarkEnd w:id="43"/>
      <w:r>
        <w:rPr>
          <w:rFonts w:ascii="Times New Roman" w:hAnsi="Times New Roman" w:eastAsia="Times New Roman" w:cs="Times New Roman"/>
          <w:b/>
          <w:bCs/>
          <w:sz w:val="36"/>
          <w:szCs w:val="36"/>
          <w:color w:val="000000"/>
        </w:rPr>
        <w:t>SYSTEM REQUIREMENTS SPECIFICATION</w:t>
      </w:r>
    </w:p>
    <w:p>
      <w:pPr>
        <w:pStyle w:val="Normal"/>
        <w:keepNext w:val="true"/>
        <w:spacing w:before="180" w:after="80"/>
        <w:rPr/>
      </w:pPr>
      <w:r>
        <w:rPr>
          <w:rFonts w:eastAsia="Times New Roman" w:cs="Times New Roman"/>
          <w:b/>
          <w:color w:val="000000"/>
          <w:sz w:val="28"/>
          <w:szCs w:val="28"/>
        </w:rPr>
        <w:t>Requirements Approach</w:t>
      </w:r>
    </w:p>
    <w:p>
      <w:pPr>
        <w:pStyle w:val="Normal"/>
        <w:keepNext w:val="false"/>
        <w:keepLines w:val="false"/>
        <w:rPr/>
      </w:pPr>
      <w:r>
        <w:rPr>
          <w:rFonts w:eastAsia="Times New Roman" w:cs="Times New Roman"/>
          <w:i w:val="false"/>
          <w:color w:val="000000"/>
        </w:rPr>
        <w:t>I derived the requirements from the implemented user journeys, route definitions, validation schemas, Prisma data model, test cases, environment contract, and project notes. This is therefore an implementation-backed requirements specification rather than a record of stakeholder interviews. Where a requirement depends on a production provider, physical device, or formal user study that was not available, I state the dependency explicitly.</w:t>
      </w:r>
    </w:p>
    <w:p>
      <w:pPr>
        <w:pStyle w:val="Normal"/>
        <w:keepNext w:val="false"/>
        <w:keepLines w:val="false"/>
        <w:rPr/>
      </w:pPr>
      <w:r>
        <w:rPr>
          <w:rFonts w:eastAsia="Times New Roman" w:cs="Times New Roman"/>
          <w:i w:val="false"/>
          <w:color w:val="000000"/>
        </w:rPr>
        <w:t>I use the word shall for a required externally observable behavior, should for a quality target, and may for an optional configuration. Each functional requirement has a stable identifier so that the design, implementation, test evidence, and result can be traced. The identifiers describe the current local release and do not imply that deferred production operations have been completed.</w:t>
      </w:r>
    </w:p>
    <w:p>
      <w:pPr>
        <w:pStyle w:val="Heading2"/>
        <w:jc w:val="start"/>
        <w:rPr/>
      </w:pPr>
      <w:bookmarkStart w:id="44" w:name="__RefHeading___Toc95249_3550239584"/>
      <w:bookmarkEnd w:id="44"/>
      <w:r>
        <w:rPr>
          <w:rFonts w:ascii="Times New Roman" w:hAnsi="Times New Roman" w:eastAsia="Times New Roman" w:cs="Times New Roman"/>
          <w:b/>
          <w:bCs/>
          <w:sz w:val="32"/>
          <w:szCs w:val="32"/>
          <w:color w:val="000000"/>
        </w:rPr>
        <w:t>3.1 Functional Requirements</w:t>
      </w:r>
    </w:p>
    <w:p>
      <w:pPr>
        <w:pStyle w:val="SmallText"/>
        <w:keepNext w:val="true"/>
        <w:spacing w:before="0" w:after="40"/>
        <w:rPr/>
      </w:pPr>
      <w:r>
        <w:rPr>
          <w:rFonts w:eastAsia="Times New Roman" w:cs="Times New Roman"/>
          <w:color w:val="111827"/>
          <w:sz w:val="24"/>
          <w:szCs w:val="24"/>
        </w:rPr>
        <w:t>Table 3.1 summarizes functional requirements.</w:t>
      </w:r>
    </w:p>
    <w:p>
      <w:pPr>
        <w:pStyle w:val="TableCaption"/>
        <w:keepNext w:val="true"/>
        <w:rPr/>
      </w:pPr>
      <w:bookmarkStart w:id="45" w:name="__RefHeading___Toc95509_3550239584"/>
      <w:bookmarkEnd w:id="45"/>
      <w:r>
        <w:rPr/>
        <w:t>Table 3.1 Functional requirements</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050"/>
        <w:gridCol w:w="1899"/>
        <w:gridCol w:w="5717"/>
      </w:tblGrid>
      <w:tr>
        <w:trPr>
          <w:tblHeader w:val="true"/>
          <w:cantSplit/>
        </w:trPr>
        <w:tc>
          <w:tcPr>
            <w:tcW w:w="105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ID</w:t>
            </w:r>
          </w:p>
        </w:tc>
        <w:tc>
          <w:tcPr>
            <w:tcW w:w="189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Area</w:t>
            </w:r>
          </w:p>
        </w:tc>
        <w:tc>
          <w:tcPr>
            <w:tcW w:w="5717"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Requirement</w:t>
            </w:r>
          </w:p>
        </w:tc>
      </w:tr>
      <w:tr>
        <w:trPr>
          <w:cantSplit/>
        </w:trPr>
        <w:tc>
          <w:tcPr>
            <w:tcW w:w="10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FR-01</w:t>
            </w:r>
          </w:p>
        </w:tc>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Identity</w:t>
            </w:r>
          </w:p>
        </w:tc>
        <w:tc>
          <w:tcPr>
            <w:tcW w:w="57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The system shall register a user only after validating the name, normalized email address, and password.</w:t>
            </w:r>
          </w:p>
        </w:tc>
      </w:tr>
      <w:tr>
        <w:trPr>
          <w:cantSplit/>
        </w:trPr>
        <w:tc>
          <w:tcPr>
            <w:tcW w:w="10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FR-02</w:t>
            </w:r>
          </w:p>
        </w:tc>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Identity</w:t>
            </w:r>
          </w:p>
        </w:tc>
        <w:tc>
          <w:tcPr>
            <w:tcW w:w="57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The system shall withhold an authenticated session until the emailed verification challenge is completed.</w:t>
            </w:r>
          </w:p>
        </w:tc>
      </w:tr>
      <w:tr>
        <w:trPr>
          <w:cantSplit/>
        </w:trPr>
        <w:tc>
          <w:tcPr>
            <w:tcW w:w="10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FR-03</w:t>
            </w:r>
          </w:p>
        </w:tc>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Identity</w:t>
            </w:r>
          </w:p>
        </w:tc>
        <w:tc>
          <w:tcPr>
            <w:tcW w:w="57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The system shall support login, refresh, logout, password recovery, session review, and session revocation.</w:t>
            </w:r>
          </w:p>
        </w:tc>
      </w:tr>
      <w:tr>
        <w:trPr>
          <w:cantSplit/>
        </w:trPr>
        <w:tc>
          <w:tcPr>
            <w:tcW w:w="10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FR-04</w:t>
            </w:r>
          </w:p>
        </w:tc>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Identity</w:t>
            </w:r>
          </w:p>
        </w:tc>
        <w:tc>
          <w:tcPr>
            <w:tcW w:w="57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The system shall enforce role checks for USER, ADMIN, and SUPER_ADMIN operations.</w:t>
            </w:r>
          </w:p>
        </w:tc>
      </w:tr>
      <w:tr>
        <w:trPr>
          <w:cantSplit/>
        </w:trPr>
        <w:tc>
          <w:tcPr>
            <w:tcW w:w="10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FR-05</w:t>
            </w:r>
          </w:p>
        </w:tc>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Privileged access</w:t>
            </w:r>
          </w:p>
        </w:tc>
        <w:tc>
          <w:tcPr>
            <w:tcW w:w="57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The system shall apply trusted-device, multiple-code, and passkey stages to privileged authentication.</w:t>
            </w:r>
          </w:p>
        </w:tc>
      </w:tr>
      <w:tr>
        <w:trPr>
          <w:cantSplit/>
        </w:trPr>
        <w:tc>
          <w:tcPr>
            <w:tcW w:w="10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FR-06</w:t>
            </w:r>
          </w:p>
        </w:tc>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Onboarding</w:t>
            </w:r>
          </w:p>
        </w:tc>
        <w:tc>
          <w:tcPr>
            <w:tcW w:w="57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The system shall collect an initial mode, class, preferences, and first quest before completing onboarding.</w:t>
            </w:r>
          </w:p>
        </w:tc>
      </w:tr>
      <w:tr>
        <w:trPr>
          <w:cantSplit/>
        </w:trPr>
        <w:tc>
          <w:tcPr>
            <w:tcW w:w="10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FR-07</w:t>
            </w:r>
          </w:p>
        </w:tc>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Projects</w:t>
            </w:r>
          </w:p>
        </w:tc>
        <w:tc>
          <w:tcPr>
            <w:tcW w:w="57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 user shall create, list, update, and archive owned projects.</w:t>
            </w:r>
          </w:p>
        </w:tc>
      </w:tr>
      <w:tr>
        <w:trPr>
          <w:cantSplit/>
        </w:trPr>
        <w:tc>
          <w:tcPr>
            <w:tcW w:w="10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FR-08</w:t>
            </w:r>
          </w:p>
        </w:tc>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Quests</w:t>
            </w:r>
          </w:p>
        </w:tc>
        <w:tc>
          <w:tcPr>
            <w:tcW w:w="57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 user shall create a quest with validated planning fields and optional project association.</w:t>
            </w:r>
          </w:p>
        </w:tc>
      </w:tr>
      <w:tr>
        <w:trPr>
          <w:cantSplit/>
        </w:trPr>
        <w:tc>
          <w:tcPr>
            <w:tcW w:w="10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FR-09</w:t>
            </w:r>
          </w:p>
        </w:tc>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Quests</w:t>
            </w:r>
          </w:p>
        </w:tc>
        <w:tc>
          <w:tcPr>
            <w:tcW w:w="57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 user shall list and filter quests, view one quest, change lifecycle state, edit it, and retire an eligible item.</w:t>
            </w:r>
          </w:p>
        </w:tc>
      </w:tr>
      <w:tr>
        <w:trPr>
          <w:cantSplit/>
        </w:trPr>
        <w:tc>
          <w:tcPr>
            <w:tcW w:w="10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FR-10</w:t>
            </w:r>
          </w:p>
        </w:tc>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Quests</w:t>
            </w:r>
          </w:p>
        </w:tc>
        <w:tc>
          <w:tcPr>
            <w:tcW w:w="57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The system shall prevent duplicate quest-completion payout and record a completion transaction atomically.</w:t>
            </w:r>
          </w:p>
        </w:tc>
      </w:tr>
      <w:tr>
        <w:trPr>
          <w:cantSplit/>
        </w:trPr>
        <w:tc>
          <w:tcPr>
            <w:tcW w:w="10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FR-11</w:t>
            </w:r>
          </w:p>
        </w:tc>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Offline</w:t>
            </w:r>
          </w:p>
        </w:tc>
        <w:tc>
          <w:tcPr>
            <w:tcW w:w="57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The browser shall queue supported quick-capture quest creation without storing the access token in IndexedDB.</w:t>
            </w:r>
          </w:p>
        </w:tc>
      </w:tr>
      <w:tr>
        <w:trPr>
          <w:cantSplit/>
        </w:trPr>
        <w:tc>
          <w:tcPr>
            <w:tcW w:w="10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FR-12</w:t>
            </w:r>
          </w:p>
        </w:tc>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Offline</w:t>
            </w:r>
          </w:p>
        </w:tc>
        <w:tc>
          <w:tcPr>
            <w:tcW w:w="57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The client shall replay a queued capture with a stable client request identifier and remove it only after success.</w:t>
            </w:r>
          </w:p>
        </w:tc>
      </w:tr>
      <w:tr>
        <w:trPr>
          <w:cantSplit/>
        </w:trPr>
        <w:tc>
          <w:tcPr>
            <w:tcW w:w="10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FR-13</w:t>
            </w:r>
          </w:p>
        </w:tc>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Focus</w:t>
            </w:r>
          </w:p>
        </w:tc>
        <w:tc>
          <w:tcPr>
            <w:tcW w:w="57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 user shall start work or break sessions with a selected or custom duration and optional quest link.</w:t>
            </w:r>
          </w:p>
        </w:tc>
      </w:tr>
      <w:tr>
        <w:trPr>
          <w:cantSplit/>
        </w:trPr>
        <w:tc>
          <w:tcPr>
            <w:tcW w:w="10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FR-14</w:t>
            </w:r>
          </w:p>
        </w:tc>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Focus</w:t>
            </w:r>
          </w:p>
        </w:tc>
        <w:tc>
          <w:tcPr>
            <w:tcW w:w="57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 user shall pause, resume, stop with a completion result, annotate, and review focus records and statistics.</w:t>
            </w:r>
          </w:p>
        </w:tc>
      </w:tr>
      <w:tr>
        <w:trPr>
          <w:cantSplit/>
        </w:trPr>
        <w:tc>
          <w:tcPr>
            <w:tcW w:w="10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FR-15</w:t>
            </w:r>
          </w:p>
        </w:tc>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Progression</w:t>
            </w:r>
          </w:p>
        </w:tc>
        <w:tc>
          <w:tcPr>
            <w:tcW w:w="57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The system shall calculate stored quest rewards with one difficulty adjustment, then apply streak/economy multipliers, coin inflation, caps, and the remaining daily coin limit at completion.</w:t>
            </w:r>
          </w:p>
        </w:tc>
      </w:tr>
      <w:tr>
        <w:trPr>
          <w:cantSplit/>
        </w:trPr>
        <w:tc>
          <w:tcPr>
            <w:tcW w:w="10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FR-16</w:t>
            </w:r>
          </w:p>
        </w:tc>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Progression</w:t>
            </w:r>
          </w:p>
        </w:tc>
        <w:tc>
          <w:tcPr>
            <w:tcW w:w="57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The system shall calculate reward, UTC streak, and daily coin allowance and maintain XP/coin histories, balance, and level inside the same-user locked completion transaction.</w:t>
            </w:r>
          </w:p>
        </w:tc>
      </w:tr>
      <w:tr>
        <w:trPr>
          <w:cantSplit/>
        </w:trPr>
        <w:tc>
          <w:tcPr>
            <w:tcW w:w="10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FR-17</w:t>
            </w:r>
          </w:p>
        </w:tc>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Progression</w:t>
            </w:r>
          </w:p>
        </w:tc>
        <w:tc>
          <w:tcPr>
            <w:tcW w:w="57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The system shall evaluate achievements and prerequisite-gated skill progression without awarding an owned achievement or advancing a locked skill.</w:t>
            </w:r>
          </w:p>
        </w:tc>
      </w:tr>
      <w:tr>
        <w:trPr>
          <w:cantSplit/>
        </w:trPr>
        <w:tc>
          <w:tcPr>
            <w:tcW w:w="10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FR-18</w:t>
            </w:r>
          </w:p>
        </w:tc>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Rewards</w:t>
            </w:r>
          </w:p>
        </w:tc>
        <w:tc>
          <w:tcPr>
            <w:tcW w:w="57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 user shall browse, purchase, and equip supported cosmetic items and use supported marketplace operations subject to eligibility and balance.</w:t>
            </w:r>
          </w:p>
        </w:tc>
      </w:tr>
      <w:tr>
        <w:trPr>
          <w:cantSplit/>
        </w:trPr>
        <w:tc>
          <w:tcPr>
            <w:tcW w:w="10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FR-19</w:t>
            </w:r>
          </w:p>
        </w:tc>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Rewards</w:t>
            </w:r>
          </w:p>
        </w:tc>
        <w:tc>
          <w:tcPr>
            <w:tcW w:w="57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 user shall define a personal reward and record redemption subject to its coin cost.</w:t>
            </w:r>
          </w:p>
        </w:tc>
      </w:tr>
      <w:tr>
        <w:trPr>
          <w:cantSplit/>
        </w:trPr>
        <w:tc>
          <w:tcPr>
            <w:tcW w:w="10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FR-20</w:t>
            </w:r>
          </w:p>
        </w:tc>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Social</w:t>
            </w:r>
          </w:p>
        </w:tc>
        <w:tc>
          <w:tcPr>
            <w:tcW w:w="57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 user shall create, join, leave, and inspect guilds under membership and ownership rules.</w:t>
            </w:r>
          </w:p>
        </w:tc>
      </w:tr>
      <w:tr>
        <w:trPr>
          <w:cantSplit/>
        </w:trPr>
        <w:tc>
          <w:tcPr>
            <w:tcW w:w="10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FR-21</w:t>
            </w:r>
          </w:p>
        </w:tc>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Social</w:t>
            </w:r>
          </w:p>
        </w:tc>
        <w:tc>
          <w:tcPr>
            <w:tcW w:w="57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Authorized guild members shall create or contribute to team quests within their active date window, optionally recur them weekly without duplicate or missed historical materialization, and receive a controlled completion payout.</w:t>
            </w:r>
          </w:p>
        </w:tc>
      </w:tr>
      <w:tr>
        <w:trPr>
          <w:cantSplit/>
        </w:trPr>
        <w:tc>
          <w:tcPr>
            <w:tcW w:w="10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FR-22</w:t>
            </w:r>
          </w:p>
        </w:tc>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Social</w:t>
            </w:r>
          </w:p>
        </w:tc>
        <w:tc>
          <w:tcPr>
            <w:tcW w:w="57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The system shall provide global or guild-scoped leaderboard views from authoritative stored data.</w:t>
            </w:r>
          </w:p>
        </w:tc>
      </w:tr>
      <w:tr>
        <w:trPr>
          <w:cantSplit/>
        </w:trPr>
        <w:tc>
          <w:tcPr>
            <w:tcW w:w="10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FR-23</w:t>
            </w:r>
          </w:p>
        </w:tc>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Accountability</w:t>
            </w:r>
          </w:p>
        </w:tc>
        <w:tc>
          <w:tcPr>
            <w:tcW w:w="57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 user shall request, accept, decline, list, block, and remove an accountability connection; focus presence shall be visible only to the owner and accepted peers, and block/remove shall clear it to IDLE.</w:t>
            </w:r>
          </w:p>
        </w:tc>
      </w:tr>
      <w:tr>
        <w:trPr>
          <w:cantSplit/>
        </w:trPr>
        <w:tc>
          <w:tcPr>
            <w:tcW w:w="10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FR-24</w:t>
            </w:r>
          </w:p>
        </w:tc>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Analytics</w:t>
            </w:r>
          </w:p>
        </w:tc>
        <w:tc>
          <w:tcPr>
            <w:tcW w:w="57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 user shall view quest, focus, reward, and activity summaries for supported periods.</w:t>
            </w:r>
          </w:p>
        </w:tc>
      </w:tr>
      <w:tr>
        <w:trPr>
          <w:cantSplit/>
        </w:trPr>
        <w:tc>
          <w:tcPr>
            <w:tcW w:w="10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FR-25</w:t>
            </w:r>
          </w:p>
        </w:tc>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Insights</w:t>
            </w:r>
          </w:p>
        </w:tc>
        <w:tc>
          <w:tcPr>
            <w:tcW w:w="57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The system shall produce clearly labelled rule-based productivity and workload guidance from stored records.</w:t>
            </w:r>
          </w:p>
        </w:tc>
      </w:tr>
      <w:tr>
        <w:trPr>
          <w:cantSplit/>
        </w:trPr>
        <w:tc>
          <w:tcPr>
            <w:tcW w:w="10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FR-26</w:t>
            </w:r>
          </w:p>
        </w:tc>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Notifications</w:t>
            </w:r>
          </w:p>
        </w:tc>
        <w:tc>
          <w:tcPr>
            <w:tcW w:w="57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 user shall list and mark notifications and manage notification and push-subscription preferences.</w:t>
            </w:r>
          </w:p>
        </w:tc>
      </w:tr>
      <w:tr>
        <w:trPr>
          <w:cantSplit/>
        </w:trPr>
        <w:tc>
          <w:tcPr>
            <w:tcW w:w="10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FR-27</w:t>
            </w:r>
          </w:p>
        </w:tc>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Safety</w:t>
            </w:r>
          </w:p>
        </w:tc>
        <w:tc>
          <w:tcPr>
            <w:tcW w:w="57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 user shall submit/review owned abuse reports, while rapid or repetitive completion rules shall create concurrency-safe deduplicated review signals without rolling back an already committed quest reward.</w:t>
            </w:r>
          </w:p>
        </w:tc>
      </w:tr>
      <w:tr>
        <w:trPr>
          <w:cantSplit/>
        </w:trPr>
        <w:tc>
          <w:tcPr>
            <w:tcW w:w="10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FR-28</w:t>
            </w:r>
          </w:p>
        </w:tc>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Account</w:t>
            </w:r>
          </w:p>
        </w:tc>
        <w:tc>
          <w:tcPr>
            <w:tcW w:w="57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 user shall export personal data and permanently delete the account after required confirmation.</w:t>
            </w:r>
          </w:p>
        </w:tc>
      </w:tr>
      <w:tr>
        <w:trPr>
          <w:cantSplit/>
        </w:trPr>
        <w:tc>
          <w:tcPr>
            <w:tcW w:w="10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FR-29</w:t>
            </w:r>
          </w:p>
        </w:tc>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Administration</w:t>
            </w:r>
          </w:p>
        </w:tc>
        <w:tc>
          <w:tcPr>
            <w:tcW w:w="57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An authorized administrator shall use a dedicated login entry, inspect users/reports/health/metrics/events, and export supported analytics and marketplace records as CSV or PDF.</w:t>
            </w:r>
          </w:p>
        </w:tc>
      </w:tr>
      <w:tr>
        <w:trPr>
          <w:cantSplit/>
        </w:trPr>
        <w:tc>
          <w:tcPr>
            <w:tcW w:w="10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FR-30</w:t>
            </w:r>
          </w:p>
        </w:tc>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Administration</w:t>
            </w:r>
          </w:p>
        </w:tc>
        <w:tc>
          <w:tcPr>
            <w:tcW w:w="57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 super administrator shall manage supported role changes and reserved system health actions; verified administrators shall manage their own passkeys and trusted devices under policy.</w:t>
            </w:r>
          </w:p>
        </w:tc>
      </w:tr>
    </w:tbl>
    <w:p>
      <w:pPr>
        <w:pStyle w:val="Normal"/>
        <w:spacing w:before="0" w:after="60"/>
        <w:rPr/>
      </w:pPr>
      <w:r>
        <w:rPr/>
      </w:r>
    </w:p>
    <w:p>
      <w:pPr>
        <w:pStyle w:val="Heading2"/>
        <w:jc w:val="start"/>
        <w:rPr/>
      </w:pPr>
      <w:bookmarkStart w:id="46" w:name="__RefHeading___Toc95251_3550239584"/>
      <w:bookmarkEnd w:id="46"/>
      <w:r>
        <w:rPr>
          <w:rFonts w:ascii="Times New Roman" w:hAnsi="Times New Roman" w:eastAsia="Times New Roman" w:cs="Times New Roman"/>
          <w:b/>
          <w:bCs/>
          <w:sz w:val="32"/>
          <w:szCs w:val="32"/>
          <w:color w:val="000000"/>
        </w:rPr>
        <w:t>3.2 Non-Functional Requirements</w:t>
      </w:r>
    </w:p>
    <w:p>
      <w:pPr>
        <w:pStyle w:val="SmallText"/>
        <w:keepNext w:val="true"/>
        <w:spacing w:before="0" w:after="40"/>
        <w:rPr/>
      </w:pPr>
      <w:r>
        <w:rPr>
          <w:rFonts w:eastAsia="Times New Roman" w:cs="Times New Roman"/>
          <w:color w:val="111827"/>
          <w:sz w:val="24"/>
          <w:szCs w:val="24"/>
        </w:rPr>
        <w:t>Table 3.2 summarizes non-functional requirements.</w:t>
      </w:r>
    </w:p>
    <w:p>
      <w:pPr>
        <w:pStyle w:val="TableCaption"/>
        <w:keepNext w:val="true"/>
        <w:rPr/>
      </w:pPr>
      <w:bookmarkStart w:id="47" w:name="__RefHeading___Toc95507_3550239584"/>
      <w:bookmarkEnd w:id="47"/>
      <w:r>
        <w:rPr/>
        <w:t>Table 3.2 Non-functional requirements</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249"/>
        <w:gridCol w:w="1901"/>
        <w:gridCol w:w="5516"/>
      </w:tblGrid>
      <w:tr>
        <w:trPr>
          <w:tblHeader w:val="true"/>
          <w:cantSplit/>
        </w:trPr>
        <w:tc>
          <w:tcPr>
            <w:tcW w:w="124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ID</w:t>
            </w:r>
          </w:p>
        </w:tc>
        <w:tc>
          <w:tcPr>
            <w:tcW w:w="1901"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Quality</w:t>
            </w:r>
          </w:p>
        </w:tc>
        <w:tc>
          <w:tcPr>
            <w:tcW w:w="5516"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Requirement or target</w:t>
            </w:r>
          </w:p>
        </w:tc>
      </w:tr>
      <w:tr>
        <w:trPr>
          <w:cantSplit/>
        </w:trPr>
        <w:tc>
          <w:tcPr>
            <w:tcW w:w="12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NFR-01</w:t>
            </w:r>
          </w:p>
        </w:tc>
        <w:tc>
          <w:tcPr>
            <w:tcW w:w="19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Security</w:t>
            </w:r>
          </w:p>
        </w:tc>
        <w:tc>
          <w:tcPr>
            <w:tcW w:w="551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Passwords shall be one-way hashed; access and refresh credentials shall have distinct handling and expiry.</w:t>
            </w:r>
          </w:p>
        </w:tc>
      </w:tr>
      <w:tr>
        <w:trPr>
          <w:cantSplit/>
        </w:trPr>
        <w:tc>
          <w:tcPr>
            <w:tcW w:w="12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NFR-02</w:t>
            </w:r>
          </w:p>
        </w:tc>
        <w:tc>
          <w:tcPr>
            <w:tcW w:w="19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Security</w:t>
            </w:r>
          </w:p>
        </w:tc>
        <w:tc>
          <w:tcPr>
            <w:tcW w:w="551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Protected routes shall reject missing, invalid, expired, or insufficiently privileged credentials.</w:t>
            </w:r>
          </w:p>
        </w:tc>
      </w:tr>
      <w:tr>
        <w:trPr>
          <w:cantSplit/>
        </w:trPr>
        <w:tc>
          <w:tcPr>
            <w:tcW w:w="12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NFR-03</w:t>
            </w:r>
          </w:p>
        </w:tc>
        <w:tc>
          <w:tcPr>
            <w:tcW w:w="19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Security</w:t>
            </w:r>
          </w:p>
        </w:tc>
        <w:tc>
          <w:tcPr>
            <w:tcW w:w="551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Unexpected server errors shall not reveal internal database or stack details to the caller.</w:t>
            </w:r>
          </w:p>
        </w:tc>
      </w:tr>
      <w:tr>
        <w:trPr>
          <w:cantSplit/>
        </w:trPr>
        <w:tc>
          <w:tcPr>
            <w:tcW w:w="12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NFR-04</w:t>
            </w:r>
          </w:p>
        </w:tc>
        <w:tc>
          <w:tcPr>
            <w:tcW w:w="19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Security</w:t>
            </w:r>
          </w:p>
        </w:tc>
        <w:tc>
          <w:tcPr>
            <w:tcW w:w="551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Validation and rate limiting shall be applied before high-risk business operations.</w:t>
            </w:r>
          </w:p>
        </w:tc>
      </w:tr>
      <w:tr>
        <w:trPr>
          <w:cantSplit/>
        </w:trPr>
        <w:tc>
          <w:tcPr>
            <w:tcW w:w="12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NFR-05</w:t>
            </w:r>
          </w:p>
        </w:tc>
        <w:tc>
          <w:tcPr>
            <w:tcW w:w="19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Integrity</w:t>
            </w:r>
          </w:p>
        </w:tc>
        <w:tc>
          <w:tcPr>
            <w:tcW w:w="551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Quest payout and the corresponding state and ledger updates shall share an atomic database transaction.</w:t>
            </w:r>
          </w:p>
        </w:tc>
      </w:tr>
      <w:tr>
        <w:trPr>
          <w:cantSplit/>
        </w:trPr>
        <w:tc>
          <w:tcPr>
            <w:tcW w:w="12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NFR-06</w:t>
            </w:r>
          </w:p>
        </w:tc>
        <w:tc>
          <w:tcPr>
            <w:tcW w:w="19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Integrity</w:t>
            </w:r>
          </w:p>
        </w:tc>
        <w:tc>
          <w:tcPr>
            <w:tcW w:w="551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Retryable client creation shall use idempotency so one logical capture creates no more than one quest.</w:t>
            </w:r>
          </w:p>
        </w:tc>
      </w:tr>
      <w:tr>
        <w:trPr>
          <w:cantSplit/>
        </w:trPr>
        <w:tc>
          <w:tcPr>
            <w:tcW w:w="12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NFR-07</w:t>
            </w:r>
          </w:p>
        </w:tc>
        <w:tc>
          <w:tcPr>
            <w:tcW w:w="19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Reliability</w:t>
            </w:r>
          </w:p>
        </w:tc>
        <w:tc>
          <w:tcPr>
            <w:tcW w:w="551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The PostgreSQL database shall remain authoritative when real-time events are delayed or lost.</w:t>
            </w:r>
          </w:p>
        </w:tc>
      </w:tr>
      <w:tr>
        <w:trPr>
          <w:cantSplit/>
        </w:trPr>
        <w:tc>
          <w:tcPr>
            <w:tcW w:w="12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NFR-08</w:t>
            </w:r>
          </w:p>
        </w:tc>
        <w:tc>
          <w:tcPr>
            <w:tcW w:w="19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Maintainability</w:t>
            </w:r>
          </w:p>
        </w:tc>
        <w:tc>
          <w:tcPr>
            <w:tcW w:w="551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Frontend and backend source shall pass strict TypeScript checks and zero-warning lint commands.</w:t>
            </w:r>
          </w:p>
        </w:tc>
      </w:tr>
      <w:tr>
        <w:trPr>
          <w:cantSplit/>
        </w:trPr>
        <w:tc>
          <w:tcPr>
            <w:tcW w:w="12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NFR-09</w:t>
            </w:r>
          </w:p>
        </w:tc>
        <w:tc>
          <w:tcPr>
            <w:tcW w:w="19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Maintainability</w:t>
            </w:r>
          </w:p>
        </w:tc>
        <w:tc>
          <w:tcPr>
            <w:tcW w:w="551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Backend business areas should preserve route, validation, controller, service, and repository boundaries.</w:t>
            </w:r>
          </w:p>
        </w:tc>
      </w:tr>
      <w:tr>
        <w:trPr>
          <w:cantSplit/>
        </w:trPr>
        <w:tc>
          <w:tcPr>
            <w:tcW w:w="12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NFR-10</w:t>
            </w:r>
          </w:p>
        </w:tc>
        <w:tc>
          <w:tcPr>
            <w:tcW w:w="19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Testability</w:t>
            </w:r>
          </w:p>
        </w:tc>
        <w:tc>
          <w:tcPr>
            <w:tcW w:w="551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Business rules, HTTP boundaries, relational transactions, and critical browser journeys should have separate tests.</w:t>
            </w:r>
          </w:p>
        </w:tc>
      </w:tr>
      <w:tr>
        <w:trPr>
          <w:cantSplit/>
        </w:trPr>
        <w:tc>
          <w:tcPr>
            <w:tcW w:w="12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NFR-11</w:t>
            </w:r>
          </w:p>
        </w:tc>
        <w:tc>
          <w:tcPr>
            <w:tcW w:w="19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Usability</w:t>
            </w:r>
          </w:p>
        </w:tc>
        <w:tc>
          <w:tcPr>
            <w:tcW w:w="551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Primary user workflows shall be reachable from consistent grouped navigation and provide visible loading/error states.</w:t>
            </w:r>
          </w:p>
        </w:tc>
      </w:tr>
      <w:tr>
        <w:trPr>
          <w:cantSplit/>
        </w:trPr>
        <w:tc>
          <w:tcPr>
            <w:tcW w:w="12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NFR-12</w:t>
            </w:r>
          </w:p>
        </w:tc>
        <w:tc>
          <w:tcPr>
            <w:tcW w:w="19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Accessibility</w:t>
            </w:r>
          </w:p>
        </w:tc>
        <w:tc>
          <w:tcPr>
            <w:tcW w:w="551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Controls should use semantic elements, keyboard-operable interactions, labels, focus indicators, and readable contrast.</w:t>
            </w:r>
          </w:p>
        </w:tc>
      </w:tr>
      <w:tr>
        <w:trPr>
          <w:cantSplit/>
        </w:trPr>
        <w:tc>
          <w:tcPr>
            <w:tcW w:w="12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NFR-13</w:t>
            </w:r>
          </w:p>
        </w:tc>
        <w:tc>
          <w:tcPr>
            <w:tcW w:w="19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Responsiveness</w:t>
            </w:r>
          </w:p>
        </w:tc>
        <w:tc>
          <w:tcPr>
            <w:tcW w:w="551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Main screens should remain usable on desktop and narrow mobile-width viewports without horizontal page overflow.</w:t>
            </w:r>
          </w:p>
        </w:tc>
      </w:tr>
      <w:tr>
        <w:trPr>
          <w:cantSplit/>
        </w:trPr>
        <w:tc>
          <w:tcPr>
            <w:tcW w:w="12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NFR-14</w:t>
            </w:r>
          </w:p>
        </w:tc>
        <w:tc>
          <w:tcPr>
            <w:tcW w:w="19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Performance</w:t>
            </w:r>
          </w:p>
        </w:tc>
        <w:tc>
          <w:tcPr>
            <w:tcW w:w="551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The client should paginate or bound large histories, and frequently read ranked data may use a short-lived cache.</w:t>
            </w:r>
          </w:p>
        </w:tc>
      </w:tr>
      <w:tr>
        <w:trPr>
          <w:cantSplit/>
        </w:trPr>
        <w:tc>
          <w:tcPr>
            <w:tcW w:w="12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NFR-15</w:t>
            </w:r>
          </w:p>
        </w:tc>
        <w:tc>
          <w:tcPr>
            <w:tcW w:w="19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Observability</w:t>
            </w:r>
          </w:p>
        </w:tc>
        <w:tc>
          <w:tcPr>
            <w:tcW w:w="551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The API shall expose structured logs, health information, and guarded metrics when configured.</w:t>
            </w:r>
          </w:p>
        </w:tc>
      </w:tr>
      <w:tr>
        <w:trPr>
          <w:cantSplit/>
        </w:trPr>
        <w:tc>
          <w:tcPr>
            <w:tcW w:w="12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NFR-16</w:t>
            </w:r>
          </w:p>
        </w:tc>
        <w:tc>
          <w:tcPr>
            <w:tcW w:w="19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Privacy</w:t>
            </w:r>
          </w:p>
        </w:tc>
        <w:tc>
          <w:tcPr>
            <w:tcW w:w="551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Offline storage shall exclude bearer credentials, and export/delete operations shall require an authenticated owner.</w:t>
            </w:r>
          </w:p>
        </w:tc>
      </w:tr>
      <w:tr>
        <w:trPr>
          <w:cantSplit/>
        </w:trPr>
        <w:tc>
          <w:tcPr>
            <w:tcW w:w="12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NFR-17</w:t>
            </w:r>
          </w:p>
        </w:tc>
        <w:tc>
          <w:tcPr>
            <w:tcW w:w="19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Portability</w:t>
            </w:r>
          </w:p>
        </w:tc>
        <w:tc>
          <w:tcPr>
            <w:tcW w:w="551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The application should run through documented Node.js commands or the supplied local container topology.</w:t>
            </w:r>
          </w:p>
        </w:tc>
      </w:tr>
      <w:tr>
        <w:trPr>
          <w:cantSplit/>
        </w:trPr>
        <w:tc>
          <w:tcPr>
            <w:tcW w:w="12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NFR-18</w:t>
            </w:r>
          </w:p>
        </w:tc>
        <w:tc>
          <w:tcPr>
            <w:tcW w:w="19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Recoverability</w:t>
            </w:r>
          </w:p>
        </w:tc>
        <w:tc>
          <w:tcPr>
            <w:tcW w:w="551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 production installation shall define automated backups and restore tests before real user data is accepted.</w:t>
            </w:r>
          </w:p>
        </w:tc>
      </w:tr>
      <w:tr>
        <w:trPr>
          <w:cantSplit/>
        </w:trPr>
        <w:tc>
          <w:tcPr>
            <w:tcW w:w="12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NFR-19</w:t>
            </w:r>
          </w:p>
        </w:tc>
        <w:tc>
          <w:tcPr>
            <w:tcW w:w="19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Compatibility</w:t>
            </w:r>
          </w:p>
        </w:tc>
        <w:tc>
          <w:tcPr>
            <w:tcW w:w="551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The current supported browser evidence is Chromium; broader browser support requires a future verification matrix.</w:t>
            </w:r>
          </w:p>
        </w:tc>
      </w:tr>
      <w:tr>
        <w:trPr>
          <w:cantSplit/>
        </w:trPr>
        <w:tc>
          <w:tcPr>
            <w:tcW w:w="12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NFR-20</w:t>
            </w:r>
          </w:p>
        </w:tc>
        <w:tc>
          <w:tcPr>
            <w:tcW w:w="19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Ethics</w:t>
            </w:r>
          </w:p>
        </w:tc>
        <w:tc>
          <w:tcPr>
            <w:tcW w:w="551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Workload insights shall not be described as diagnosis, medical advice, or proof of burnout prevention.</w:t>
            </w:r>
          </w:p>
        </w:tc>
      </w:tr>
    </w:tbl>
    <w:p>
      <w:pPr>
        <w:pStyle w:val="Normal"/>
        <w:spacing w:before="0" w:after="60"/>
        <w:rPr/>
      </w:pPr>
      <w:r>
        <w:rPr/>
      </w:r>
    </w:p>
    <w:p>
      <w:pPr>
        <w:pStyle w:val="Heading2"/>
        <w:jc w:val="start"/>
        <w:rPr/>
      </w:pPr>
      <w:bookmarkStart w:id="48" w:name="__RefHeading___Toc95253_3550239584"/>
      <w:bookmarkEnd w:id="48"/>
      <w:r>
        <w:rPr>
          <w:rFonts w:ascii="Times New Roman" w:hAnsi="Times New Roman" w:eastAsia="Times New Roman" w:cs="Times New Roman"/>
          <w:b/>
          <w:bCs/>
          <w:sz w:val="32"/>
          <w:szCs w:val="32"/>
          <w:color w:val="000000"/>
        </w:rPr>
        <w:t>3.3 Hardware Requirements</w:t>
      </w:r>
    </w:p>
    <w:p>
      <w:pPr>
        <w:pStyle w:val="Normal"/>
        <w:keepNext w:val="true"/>
        <w:keepLines w:val="false"/>
        <w:rPr/>
      </w:pPr>
      <w:r>
        <w:rPr>
          <w:rFonts w:eastAsia="Times New Roman" w:cs="Times New Roman"/>
          <w:i w:val="false"/>
          <w:color w:val="000000"/>
        </w:rPr>
        <w:t>The software does not depend on specialist hardware for ordinary use. A modern browser and network connection are sufficient for user workflows, while local development needs enough memory and disk space for two Node.js applications and the optional container stack. The values below are planning estimates only; I did not establish them through resource benchmarks or production capacity tests.</w:t>
      </w:r>
      <w:r>
        <w:rPr>
          <w:rFonts w:eastAsia="Times New Roman" w:cs="Times New Roman"/>
          <w:color w:val="000000"/>
        </w:rPr>
        <w:t xml:space="preserve"> Table 3.3 summarizes hardware requirements.</w:t>
      </w:r>
    </w:p>
    <w:p>
      <w:pPr>
        <w:pStyle w:val="TableCaption"/>
        <w:keepNext w:val="true"/>
        <w:rPr/>
      </w:pPr>
      <w:bookmarkStart w:id="49" w:name="__RefHeading___Toc95505_3550239584"/>
      <w:bookmarkEnd w:id="49"/>
      <w:r>
        <w:rPr/>
        <w:t>Table 3.3 Hardware requirements</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500"/>
        <w:gridCol w:w="3099"/>
        <w:gridCol w:w="4067"/>
      </w:tblGrid>
      <w:tr>
        <w:trPr>
          <w:tblHeader w:val="true"/>
          <w:cantSplit/>
        </w:trPr>
        <w:tc>
          <w:tcPr>
            <w:tcW w:w="150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Context</w:t>
            </w:r>
          </w:p>
        </w:tc>
        <w:tc>
          <w:tcPr>
            <w:tcW w:w="309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Minimum practical configuration</w:t>
            </w:r>
          </w:p>
        </w:tc>
        <w:tc>
          <w:tcPr>
            <w:tcW w:w="4067"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Recommended configuration</w:t>
            </w:r>
          </w:p>
        </w:tc>
      </w:tr>
      <w:tr>
        <w:trPr>
          <w:cantSplit/>
        </w:trPr>
        <w:tc>
          <w:tcPr>
            <w:tcW w:w="1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End user</w:t>
            </w:r>
          </w:p>
        </w:tc>
        <w:tc>
          <w:tcPr>
            <w:tcW w:w="30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Dual-core device, 4 GB RAM, 1366 x 768 display or modern phone, browser storage</w:t>
            </w:r>
          </w:p>
        </w:tc>
        <w:tc>
          <w:tcPr>
            <w:tcW w:w="40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Recent desktop or phone, 8 GB RAM, reliable network</w:t>
            </w:r>
          </w:p>
        </w:tc>
      </w:tr>
      <w:tr>
        <w:trPr>
          <w:cantSplit/>
        </w:trPr>
        <w:tc>
          <w:tcPr>
            <w:tcW w:w="15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Local application</w:t>
            </w:r>
          </w:p>
        </w:tc>
        <w:tc>
          <w:tcPr>
            <w:tcW w:w="30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64-bit processor, 8 GB RAM, 10 GB free disk</w:t>
            </w:r>
          </w:p>
        </w:tc>
        <w:tc>
          <w:tcPr>
            <w:tcW w:w="40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Four or more cores, 16 GB RAM, SSD, 20 GB free disk</w:t>
            </w:r>
          </w:p>
        </w:tc>
      </w:tr>
      <w:tr>
        <w:trPr>
          <w:cantSplit/>
        </w:trPr>
        <w:tc>
          <w:tcPr>
            <w:tcW w:w="1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Container stack</w:t>
            </w:r>
          </w:p>
        </w:tc>
        <w:tc>
          <w:tcPr>
            <w:tcW w:w="30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Hardware virtualization, 12 GB available RAM</w:t>
            </w:r>
          </w:p>
        </w:tc>
        <w:tc>
          <w:tcPr>
            <w:tcW w:w="40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16 GB or more RAM and SSD for all monitoring services</w:t>
            </w:r>
          </w:p>
        </w:tc>
      </w:tr>
      <w:tr>
        <w:trPr>
          <w:cantSplit/>
        </w:trPr>
        <w:tc>
          <w:tcPr>
            <w:tcW w:w="15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Privileged login</w:t>
            </w:r>
          </w:p>
        </w:tc>
        <w:tc>
          <w:tcPr>
            <w:tcW w:w="30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Platform authenticator or compatible WebAuthn credential</w:t>
            </w:r>
          </w:p>
        </w:tc>
        <w:tc>
          <w:tcPr>
            <w:tcW w:w="40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Two registered trusted devices and a recovery procedure</w:t>
            </w:r>
          </w:p>
        </w:tc>
      </w:tr>
      <w:tr>
        <w:trPr>
          <w:cantSplit/>
        </w:trPr>
        <w:tc>
          <w:tcPr>
            <w:tcW w:w="1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Academic demo target</w:t>
            </w:r>
          </w:p>
        </w:tc>
        <w:tc>
          <w:tcPr>
            <w:tcW w:w="30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Up to 25 concurrent users</w:t>
            </w:r>
          </w:p>
        </w:tc>
        <w:tc>
          <w:tcPr>
            <w:tcW w:w="40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Planning target only; the application has not been load-tested</w:t>
            </w:r>
          </w:p>
        </w:tc>
      </w:tr>
    </w:tbl>
    <w:p>
      <w:pPr>
        <w:pStyle w:val="Normal"/>
        <w:spacing w:before="0" w:after="60"/>
        <w:rPr/>
      </w:pPr>
      <w:r>
        <w:rPr/>
      </w:r>
    </w:p>
    <w:p>
      <w:pPr>
        <w:pStyle w:val="Heading2"/>
        <w:jc w:val="start"/>
        <w:rPr/>
      </w:pPr>
      <w:bookmarkStart w:id="50" w:name="__RefHeading___Toc95255_3550239584"/>
      <w:bookmarkEnd w:id="50"/>
      <w:r>
        <w:rPr>
          <w:rFonts w:ascii="Times New Roman" w:hAnsi="Times New Roman" w:eastAsia="Times New Roman" w:cs="Times New Roman"/>
          <w:b/>
          <w:bCs/>
          <w:sz w:val="32"/>
          <w:szCs w:val="32"/>
          <w:color w:val="000000"/>
        </w:rPr>
        <w:t>3.4 Software Requirements</w:t>
      </w:r>
    </w:p>
    <w:p>
      <w:pPr>
        <w:pStyle w:val="SmallText"/>
        <w:keepNext w:val="true"/>
        <w:spacing w:before="0" w:after="40"/>
        <w:rPr/>
      </w:pPr>
      <w:r>
        <w:rPr>
          <w:rFonts w:eastAsia="Times New Roman" w:cs="Times New Roman"/>
          <w:color w:val="111827"/>
          <w:sz w:val="24"/>
          <w:szCs w:val="24"/>
        </w:rPr>
        <w:t>Table 3.4 summarizes software requirements.</w:t>
      </w:r>
    </w:p>
    <w:p>
      <w:pPr>
        <w:pStyle w:val="TableCaption"/>
        <w:keepNext w:val="true"/>
        <w:rPr/>
      </w:pPr>
      <w:bookmarkStart w:id="51" w:name="__RefHeading___Toc95503_3550239584"/>
      <w:bookmarkEnd w:id="51"/>
      <w:r>
        <w:rPr/>
        <w:t>Table 3.4 Software requirements</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500"/>
        <w:gridCol w:w="2899"/>
        <w:gridCol w:w="4267"/>
      </w:tblGrid>
      <w:tr>
        <w:trPr>
          <w:tblHeader w:val="true"/>
          <w:cantSplit/>
        </w:trPr>
        <w:tc>
          <w:tcPr>
            <w:tcW w:w="150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Layer</w:t>
            </w:r>
          </w:p>
        </w:tc>
        <w:tc>
          <w:tcPr>
            <w:tcW w:w="289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Selected software</w:t>
            </w:r>
          </w:p>
        </w:tc>
        <w:tc>
          <w:tcPr>
            <w:tcW w:w="4267"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Purpose</w:t>
            </w:r>
          </w:p>
        </w:tc>
      </w:tr>
      <w:tr>
        <w:trPr>
          <w:cantSplit/>
        </w:trPr>
        <w:tc>
          <w:tcPr>
            <w:tcW w:w="1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Operating system</w:t>
            </w:r>
          </w:p>
        </w:tc>
        <w:tc>
          <w:tcPr>
            <w:tcW w:w="2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Windows, Linux, or macOS development host</w:t>
            </w:r>
          </w:p>
        </w:tc>
        <w:tc>
          <w:tcPr>
            <w:tcW w:w="42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Runs Node.js, package scripts, and optional containers</w:t>
            </w:r>
          </w:p>
        </w:tc>
      </w:tr>
      <w:tr>
        <w:trPr>
          <w:cantSplit/>
        </w:trPr>
        <w:tc>
          <w:tcPr>
            <w:tcW w:w="15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Runtime</w:t>
            </w:r>
          </w:p>
        </w:tc>
        <w:tc>
          <w:tcPr>
            <w:tcW w:w="2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Node.js 22.16.0 observed; compatible current Node release</w:t>
            </w:r>
          </w:p>
        </w:tc>
        <w:tc>
          <w:tcPr>
            <w:tcW w:w="42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Executes Next.js, Express, build tools, and scheduler</w:t>
            </w:r>
          </w:p>
        </w:tc>
      </w:tr>
      <w:tr>
        <w:trPr>
          <w:cantSplit/>
        </w:trPr>
        <w:tc>
          <w:tcPr>
            <w:tcW w:w="1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Package manager</w:t>
            </w:r>
          </w:p>
        </w:tc>
        <w:tc>
          <w:tcPr>
            <w:tcW w:w="2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npm 11.7.0 observed</w:t>
            </w:r>
          </w:p>
        </w:tc>
        <w:tc>
          <w:tcPr>
            <w:tcW w:w="42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Installs locked dependencies and runs project scripts</w:t>
            </w:r>
          </w:p>
        </w:tc>
      </w:tr>
      <w:tr>
        <w:trPr>
          <w:cantSplit/>
        </w:trPr>
        <w:tc>
          <w:tcPr>
            <w:tcW w:w="15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Frontend</w:t>
            </w:r>
          </w:p>
        </w:tc>
        <w:tc>
          <w:tcPr>
            <w:tcW w:w="2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Next.js 16.3.0, React 19.2.8, TypeScript, Tailwind CSS</w:t>
            </w:r>
          </w:p>
        </w:tc>
        <w:tc>
          <w:tcPr>
            <w:tcW w:w="42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Responsive routes, components, state, and production bundle</w:t>
            </w:r>
          </w:p>
        </w:tc>
      </w:tr>
      <w:tr>
        <w:trPr>
          <w:cantSplit/>
        </w:trPr>
        <w:tc>
          <w:tcPr>
            <w:tcW w:w="1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Backend</w:t>
            </w:r>
          </w:p>
        </w:tc>
        <w:tc>
          <w:tcPr>
            <w:tcW w:w="2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Express, TypeScript, Zod, Prisma Client 5.22.0</w:t>
            </w:r>
          </w:p>
        </w:tc>
        <w:tc>
          <w:tcPr>
            <w:tcW w:w="42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HTTP routes, validation, business rules, and data access</w:t>
            </w:r>
          </w:p>
        </w:tc>
      </w:tr>
      <w:tr>
        <w:trPr>
          <w:cantSplit/>
        </w:trPr>
        <w:tc>
          <w:tcPr>
            <w:tcW w:w="15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Data</w:t>
            </w:r>
          </w:p>
        </w:tc>
        <w:tc>
          <w:tcPr>
            <w:tcW w:w="2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PostgreSQL 16; optional Redis</w:t>
            </w:r>
          </w:p>
        </w:tc>
        <w:tc>
          <w:tcPr>
            <w:tcW w:w="42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Durable relational state; optional cache, rate limits, and locks</w:t>
            </w:r>
          </w:p>
        </w:tc>
      </w:tr>
      <w:tr>
        <w:trPr>
          <w:cantSplit/>
        </w:trPr>
        <w:tc>
          <w:tcPr>
            <w:tcW w:w="1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Realtime/jobs</w:t>
            </w:r>
          </w:p>
        </w:tc>
        <w:tc>
          <w:tcPr>
            <w:tcW w:w="2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Socket.IO and scheduler process</w:t>
            </w:r>
          </w:p>
        </w:tc>
        <w:tc>
          <w:tcPr>
            <w:tcW w:w="42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Live refresh events and recurring background tasks</w:t>
            </w:r>
          </w:p>
        </w:tc>
      </w:tr>
      <w:tr>
        <w:trPr>
          <w:cantSplit/>
        </w:trPr>
        <w:tc>
          <w:tcPr>
            <w:tcW w:w="15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Testing</w:t>
            </w:r>
          </w:p>
        </w:tc>
        <w:tc>
          <w:tcPr>
            <w:tcW w:w="2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Vitest, Supertest, jsdom, Playwright 1.62.1</w:t>
            </w:r>
          </w:p>
        </w:tc>
        <w:tc>
          <w:tcPr>
            <w:tcW w:w="42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Unit, HTTP, database, UI-unit, and browser verification</w:t>
            </w:r>
          </w:p>
        </w:tc>
      </w:tr>
      <w:tr>
        <w:trPr>
          <w:cantSplit/>
        </w:trPr>
        <w:tc>
          <w:tcPr>
            <w:tcW w:w="1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Local delivery</w:t>
            </w:r>
          </w:p>
        </w:tc>
        <w:tc>
          <w:tcPr>
            <w:tcW w:w="2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Docker Engine/Desktop with Compose</w:t>
            </w:r>
          </w:p>
        </w:tc>
        <w:tc>
          <w:tcPr>
            <w:tcW w:w="42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Reproducible multi-service demonstration topology</w:t>
            </w:r>
          </w:p>
        </w:tc>
      </w:tr>
      <w:tr>
        <w:trPr>
          <w:cantSplit/>
        </w:trPr>
        <w:tc>
          <w:tcPr>
            <w:tcW w:w="15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Browser</w:t>
            </w:r>
          </w:p>
        </w:tc>
        <w:tc>
          <w:tcPr>
            <w:tcW w:w="2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Chromium-family browser</w:t>
            </w:r>
          </w:p>
        </w:tc>
        <w:tc>
          <w:tcPr>
            <w:tcW w:w="42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PWA, IndexedDB, service worker, and WebAuthn-compatible UI</w:t>
            </w:r>
          </w:p>
        </w:tc>
      </w:tr>
    </w:tbl>
    <w:p>
      <w:pPr>
        <w:pStyle w:val="Normal"/>
        <w:spacing w:before="0" w:after="60"/>
        <w:rPr/>
      </w:pPr>
      <w:r>
        <w:rPr/>
      </w:r>
    </w:p>
    <w:p>
      <w:pPr>
        <w:pStyle w:val="Heading2"/>
        <w:jc w:val="start"/>
        <w:rPr/>
      </w:pPr>
      <w:bookmarkStart w:id="52" w:name="__RefHeading___Toc95257_3550239584"/>
      <w:bookmarkEnd w:id="52"/>
      <w:r>
        <w:rPr>
          <w:rFonts w:ascii="Times New Roman" w:hAnsi="Times New Roman" w:eastAsia="Times New Roman" w:cs="Times New Roman"/>
          <w:b/>
          <w:bCs/>
          <w:sz w:val="32"/>
          <w:szCs w:val="32"/>
          <w:color w:val="000000"/>
        </w:rPr>
        <w:t>3.5 User Roles and Privileges</w:t>
      </w:r>
    </w:p>
    <w:p>
      <w:pPr>
        <w:pStyle w:val="SmallText"/>
        <w:keepNext w:val="true"/>
        <w:spacing w:before="0" w:after="40"/>
        <w:rPr/>
      </w:pPr>
      <w:r>
        <w:rPr>
          <w:rFonts w:eastAsia="Times New Roman" w:cs="Times New Roman"/>
          <w:color w:val="111827"/>
          <w:sz w:val="24"/>
          <w:szCs w:val="24"/>
        </w:rPr>
        <w:t>Table 3.5 summarizes user roles and privileges.</w:t>
      </w:r>
    </w:p>
    <w:p>
      <w:pPr>
        <w:pStyle w:val="TableCaption"/>
        <w:keepNext w:val="true"/>
        <w:rPr/>
      </w:pPr>
      <w:bookmarkStart w:id="53" w:name="__RefHeading___Toc95501_3550239584"/>
      <w:bookmarkEnd w:id="53"/>
      <w:r>
        <w:rPr/>
        <w:t>Table 3.5 User roles and privileges</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899"/>
        <w:gridCol w:w="3500"/>
        <w:gridCol w:w="3267"/>
      </w:tblGrid>
      <w:tr>
        <w:trPr>
          <w:tblHeader w:val="true"/>
          <w:cantSplit/>
        </w:trPr>
        <w:tc>
          <w:tcPr>
            <w:tcW w:w="189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Role</w:t>
            </w:r>
          </w:p>
        </w:tc>
        <w:tc>
          <w:tcPr>
            <w:tcW w:w="350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Permitted capability</w:t>
            </w:r>
          </w:p>
        </w:tc>
        <w:tc>
          <w:tcPr>
            <w:tcW w:w="3267"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Key restriction</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Visitor</w:t>
            </w:r>
          </w:p>
        </w:tc>
        <w:tc>
          <w:tcPr>
            <w:tcW w:w="3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Open landing, registration, login, verification, and recovery screens</w:t>
            </w:r>
          </w:p>
        </w:tc>
        <w:tc>
          <w:tcPr>
            <w:tcW w:w="32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Cannot access protected application data</w:t>
            </w:r>
          </w:p>
        </w:tc>
      </w:tr>
      <w:tr>
        <w:trPr>
          <w:cantSplit/>
        </w:trPr>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USER</w:t>
            </w:r>
          </w:p>
        </w:tc>
        <w:tc>
          <w:tcPr>
            <w:tcW w:w="35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Own productivity, progression, social, notification, insight, and account workflows</w:t>
            </w:r>
          </w:p>
        </w:tc>
        <w:tc>
          <w:tcPr>
            <w:tcW w:w="32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Cannot use administrator route families</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ADMIN</w:t>
            </w:r>
          </w:p>
        </w:tc>
        <w:tc>
          <w:tcPr>
            <w:tcW w:w="3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Authorized moderation and operational views after privileged verification</w:t>
            </w:r>
          </w:p>
        </w:tc>
        <w:tc>
          <w:tcPr>
            <w:tcW w:w="32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Cannot perform reserved super-administrator policy actions</w:t>
            </w:r>
          </w:p>
        </w:tc>
      </w:tr>
      <w:tr>
        <w:trPr>
          <w:cantSplit/>
        </w:trPr>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SUPER_ADMIN</w:t>
            </w:r>
          </w:p>
        </w:tc>
        <w:tc>
          <w:tcPr>
            <w:tcW w:w="35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Reserved role changes and system-health actions plus verified-admin control-room capabilities</w:t>
            </w:r>
          </w:p>
        </w:tc>
        <w:tc>
          <w:tcPr>
            <w:tcW w:w="32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Cannot bypass staged authentication or protected self-action rules</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Scheduler</w:t>
            </w:r>
          </w:p>
        </w:tc>
        <w:tc>
          <w:tcPr>
            <w:tcW w:w="3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Runs configured background jobs using internal application services</w:t>
            </w:r>
          </w:p>
        </w:tc>
        <w:tc>
          <w:tcPr>
            <w:tcW w:w="32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Not an interactive user and must not expose a public login</w:t>
            </w:r>
          </w:p>
        </w:tc>
      </w:tr>
    </w:tbl>
    <w:p>
      <w:pPr>
        <w:pStyle w:val="Normal"/>
        <w:spacing w:before="0" w:after="60"/>
        <w:rPr/>
      </w:pPr>
      <w:r>
        <w:rPr/>
      </w:r>
    </w:p>
    <w:p>
      <w:pPr>
        <w:pStyle w:val="Heading2"/>
        <w:jc w:val="start"/>
        <w:rPr/>
      </w:pPr>
      <w:bookmarkStart w:id="54" w:name="__RefHeading___Toc95259_3550239584"/>
      <w:bookmarkEnd w:id="54"/>
      <w:r>
        <w:rPr>
          <w:rFonts w:ascii="Times New Roman" w:hAnsi="Times New Roman" w:eastAsia="Times New Roman" w:cs="Times New Roman"/>
          <w:b/>
          <w:bCs/>
          <w:sz w:val="32"/>
          <w:szCs w:val="32"/>
          <w:color w:val="000000"/>
        </w:rPr>
        <w:t>3.6 Data Requirements</w:t>
      </w:r>
    </w:p>
    <w:p>
      <w:pPr>
        <w:pStyle w:val="Normal"/>
        <w:keepNext w:val="false"/>
        <w:keepLines w:val="false"/>
        <w:rPr/>
      </w:pPr>
      <w:r>
        <w:rPr>
          <w:rFonts w:eastAsia="Times New Roman" w:cs="Times New Roman"/>
          <w:i w:val="false"/>
          <w:color w:val="000000"/>
        </w:rPr>
        <w:t>The data model must preserve ownership, referential integrity, uniqueness, lifecycle timestamps, and transaction history. UserProfile stores calculated-facing progression state, while XpTransaction and CoinTransaction retain the reason and amount of each change. QuestCompletion is separate from Quest so a completed work event can be audited. Relationships connect a user to owned projects, quests, focus sessions, achievements, skills, cosmetics, guild membership, sessions, reports, preferences, and events.</w:t>
      </w:r>
    </w:p>
    <w:p>
      <w:pPr>
        <w:pStyle w:val="Normal"/>
        <w:keepNext w:val="false"/>
        <w:keepLines w:val="false"/>
        <w:rPr/>
      </w:pPr>
      <w:r>
        <w:rPr>
          <w:rFonts w:eastAsia="Times New Roman" w:cs="Times New Roman"/>
          <w:i w:val="false"/>
          <w:color w:val="000000"/>
        </w:rPr>
        <w:t>Important uniqueness requirements include normalized account email, one profile per user, one unique completion per quest, one membership per user and guild, and stable client request identifiers where replay protection is required. Mutable records use created and updated timestamps. Security-sensitive records also include expiry, consumption, revocation, or last-used state. The Prisma schema is the exact model-by-model authority and the principal entities are summarized in Chapter IV.</w:t>
      </w:r>
    </w:p>
    <w:p>
      <w:pPr>
        <w:pStyle w:val="Heading2"/>
        <w:jc w:val="start"/>
        <w:rPr/>
      </w:pPr>
      <w:bookmarkStart w:id="55" w:name="__RefHeading___Toc95261_3550239584"/>
      <w:bookmarkEnd w:id="55"/>
      <w:r>
        <w:rPr>
          <w:rFonts w:ascii="Times New Roman" w:hAnsi="Times New Roman" w:eastAsia="Times New Roman" w:cs="Times New Roman"/>
          <w:b/>
          <w:bCs/>
          <w:sz w:val="32"/>
          <w:szCs w:val="32"/>
          <w:color w:val="000000"/>
        </w:rPr>
        <w:t>3.7 Interface Requirements</w:t>
      </w:r>
    </w:p>
    <w:p>
      <w:pPr>
        <w:pStyle w:val="Normal"/>
        <w:numPr>
          <w:ilvl w:val="0"/>
          <w:numId w:val="7"/>
        </w:numPr>
        <w:spacing w:lineRule="auto" w:line="360" w:before="0" w:after="80"/>
        <w:ind w:hanging="360" w:start="720"/>
        <w:rPr/>
      </w:pPr>
      <w:r>
        <w:rPr>
          <w:rFonts w:eastAsia="Times New Roman" w:cs="Times New Roman"/>
          <w:color w:val="000000"/>
          <w:sz w:val="24"/>
          <w:szCs w:val="24"/>
        </w:rPr>
        <w:t>User interface: server-delivered web routes with client-side interactive components, responsive navigation, forms, charts, dialogs, tables, and status messages.</w:t>
      </w:r>
    </w:p>
    <w:p>
      <w:pPr>
        <w:pStyle w:val="Normal"/>
        <w:numPr>
          <w:ilvl w:val="0"/>
          <w:numId w:val="7"/>
        </w:numPr>
        <w:spacing w:lineRule="auto" w:line="360" w:before="0" w:after="80"/>
        <w:ind w:hanging="360" w:start="720"/>
        <w:rPr/>
      </w:pPr>
      <w:r>
        <w:rPr>
          <w:rFonts w:eastAsia="Times New Roman" w:cs="Times New Roman"/>
          <w:color w:val="000000"/>
          <w:sz w:val="24"/>
          <w:szCs w:val="24"/>
        </w:rPr>
        <w:t>HTTP interface: JSON REST endpoints below /api with bearer access authentication where required and a consistent structured error body.</w:t>
      </w:r>
    </w:p>
    <w:p>
      <w:pPr>
        <w:pStyle w:val="Normal"/>
        <w:numPr>
          <w:ilvl w:val="0"/>
          <w:numId w:val="7"/>
        </w:numPr>
        <w:spacing w:lineRule="auto" w:line="360" w:before="0" w:after="80"/>
        <w:ind w:hanging="360" w:start="720"/>
        <w:rPr/>
      </w:pPr>
      <w:r>
        <w:rPr>
          <w:rFonts w:eastAsia="Times New Roman" w:cs="Times New Roman"/>
          <w:color w:val="000000"/>
          <w:sz w:val="24"/>
          <w:szCs w:val="24"/>
        </w:rPr>
        <w:t>Realtime interface: authenticated Socket.IO connection for selected notification, guild, and leaderboard refresh events; REST remains authoritative.</w:t>
      </w:r>
    </w:p>
    <w:p>
      <w:pPr>
        <w:pStyle w:val="Normal"/>
        <w:numPr>
          <w:ilvl w:val="0"/>
          <w:numId w:val="7"/>
        </w:numPr>
        <w:spacing w:lineRule="auto" w:line="360" w:before="0" w:after="80"/>
        <w:ind w:hanging="360" w:start="720"/>
        <w:rPr/>
      </w:pPr>
      <w:r>
        <w:rPr>
          <w:rFonts w:eastAsia="Times New Roman" w:cs="Times New Roman"/>
          <w:color w:val="000000"/>
          <w:sz w:val="24"/>
          <w:szCs w:val="24"/>
        </w:rPr>
        <w:t>Persistence interface: Prisma Client access to PostgreSQL through repository functions and transactions.</w:t>
      </w:r>
    </w:p>
    <w:p>
      <w:pPr>
        <w:pStyle w:val="Normal"/>
        <w:numPr>
          <w:ilvl w:val="0"/>
          <w:numId w:val="7"/>
        </w:numPr>
        <w:spacing w:lineRule="auto" w:line="360" w:before="0" w:after="80"/>
        <w:ind w:hanging="360" w:start="720"/>
        <w:rPr/>
      </w:pPr>
      <w:r>
        <w:rPr>
          <w:rFonts w:eastAsia="Times New Roman" w:cs="Times New Roman"/>
          <w:color w:val="000000"/>
          <w:sz w:val="24"/>
          <w:szCs w:val="24"/>
        </w:rPr>
        <w:t>Email interface: configured SMTP provider for verification, one-time login, recovery, security notification, and digest messages; Mailpit is used locally.</w:t>
      </w:r>
    </w:p>
    <w:p>
      <w:pPr>
        <w:pStyle w:val="Normal"/>
        <w:numPr>
          <w:ilvl w:val="0"/>
          <w:numId w:val="7"/>
        </w:numPr>
        <w:spacing w:lineRule="auto" w:line="360" w:before="0" w:after="80"/>
        <w:ind w:hanging="360" w:start="720"/>
        <w:rPr/>
      </w:pPr>
      <w:r>
        <w:rPr>
          <w:rFonts w:eastAsia="Times New Roman" w:cs="Times New Roman"/>
          <w:color w:val="000000"/>
          <w:sz w:val="24"/>
          <w:szCs w:val="24"/>
        </w:rPr>
        <w:t>Push interface: optional Web Push subscription storage and delivery credentials; production provider values remain external inputs.</w:t>
      </w:r>
    </w:p>
    <w:p>
      <w:pPr>
        <w:pStyle w:val="Normal"/>
        <w:numPr>
          <w:ilvl w:val="0"/>
          <w:numId w:val="7"/>
        </w:numPr>
        <w:spacing w:lineRule="auto" w:line="360" w:before="0" w:after="80"/>
        <w:ind w:hanging="360" w:start="720"/>
        <w:rPr/>
      </w:pPr>
      <w:r>
        <w:rPr>
          <w:rFonts w:eastAsia="Times New Roman" w:cs="Times New Roman"/>
          <w:color w:val="000000"/>
          <w:sz w:val="24"/>
          <w:szCs w:val="24"/>
        </w:rPr>
        <w:t>Observability interface: structured application logs, health endpoints, protected metrics, and optional Sentry-compatible error reporting hooks.</w:t>
      </w:r>
    </w:p>
    <w:p>
      <w:pPr>
        <w:pStyle w:val="Heading2"/>
        <w:jc w:val="start"/>
        <w:rPr/>
      </w:pPr>
      <w:bookmarkStart w:id="56" w:name="__RefHeading___Toc95263_3550239584"/>
      <w:bookmarkEnd w:id="56"/>
      <w:r>
        <w:rPr>
          <w:rFonts w:ascii="Times New Roman" w:hAnsi="Times New Roman" w:eastAsia="Times New Roman" w:cs="Times New Roman"/>
          <w:b/>
          <w:bCs/>
          <w:sz w:val="32"/>
          <w:szCs w:val="32"/>
          <w:color w:val="000000"/>
        </w:rPr>
        <w:t>3.8 Assumptions, Constraints, and Acceptance</w:t>
      </w:r>
    </w:p>
    <w:p>
      <w:pPr>
        <w:pStyle w:val="Normal"/>
        <w:keepNext w:val="false"/>
        <w:keepLines w:val="false"/>
        <w:rPr/>
      </w:pPr>
      <w:r>
        <w:rPr>
          <w:rFonts w:eastAsia="Times New Roman" w:cs="Times New Roman"/>
          <w:i w:val="false"/>
          <w:color w:val="000000"/>
        </w:rPr>
        <w:t>The current build assumes a correctly migrated PostgreSQL database, compatible environment variables, and system clocks accurate enough for token and challenge expiry. Redis is optional for supported fallbacks, but PostgreSQL is not optional. Email-dependent journeys need an SMTP provider. Privileged passkeys need a secure context and a compatible authenticator. Offline replay assumes that the user later reconnects and establishes a valid in-memory session.</w:t>
      </w:r>
    </w:p>
    <w:p>
      <w:pPr>
        <w:pStyle w:val="Normal"/>
        <w:keepNext w:val="false"/>
        <w:keepLines w:val="false"/>
        <w:rPr/>
      </w:pPr>
      <w:r>
        <w:rPr>
          <w:rFonts w:eastAsia="Times New Roman" w:cs="Times New Roman"/>
          <w:i w:val="false"/>
          <w:color w:val="000000"/>
        </w:rPr>
        <w:t>The project is constrained by an individual academic schedule and local infrastructure. Acceptance is based on source-backed behavior, successful available verification commands, and traceability to the stated objectives. A public release additionally requires domain, TLS, secrets, backups, restore tests, production messaging providers, monitored service-level targets, and a security review. These items are outside the evidence available for the current report.</w:t>
      </w:r>
    </w:p>
    <w:p>
      <w:pPr>
        <w:pStyle w:val="Normal"/>
        <w:numPr>
          <w:ilvl w:val="0"/>
          <w:numId w:val="10"/>
        </w:numPr>
        <w:spacing w:lineRule="auto" w:line="360" w:before="0" w:after="80"/>
        <w:ind w:hanging="360" w:start="720"/>
        <w:rPr/>
      </w:pPr>
      <w:r>
        <w:rPr>
          <w:rFonts w:eastAsia="Times New Roman" w:cs="Times New Roman"/>
          <w:color w:val="000000"/>
          <w:sz w:val="24"/>
          <w:szCs w:val="24"/>
        </w:rPr>
        <w:t>Both packages include lockfiles, and the installed dependency sets pass strict type checking and production builds.</w:t>
      </w:r>
    </w:p>
    <w:p>
      <w:pPr>
        <w:pStyle w:val="Normal"/>
        <w:numPr>
          <w:ilvl w:val="0"/>
          <w:numId w:val="10"/>
        </w:numPr>
        <w:spacing w:lineRule="auto" w:line="360" w:before="0" w:after="80"/>
        <w:ind w:hanging="360" w:start="720"/>
        <w:rPr/>
      </w:pPr>
      <w:r>
        <w:rPr>
          <w:rFonts w:eastAsia="Times New Roman" w:cs="Times New Roman"/>
          <w:color w:val="000000"/>
          <w:sz w:val="24"/>
          <w:szCs w:val="24"/>
        </w:rPr>
        <w:t>The frontend and backend create production builds without an error.</w:t>
      </w:r>
    </w:p>
    <w:p>
      <w:pPr>
        <w:pStyle w:val="Normal"/>
        <w:numPr>
          <w:ilvl w:val="0"/>
          <w:numId w:val="10"/>
        </w:numPr>
        <w:spacing w:lineRule="auto" w:line="360" w:before="0" w:after="80"/>
        <w:ind w:hanging="360" w:start="720"/>
        <w:rPr/>
      </w:pPr>
      <w:r>
        <w:rPr>
          <w:rFonts w:eastAsia="Times New Roman" w:cs="Times New Roman"/>
          <w:color w:val="000000"/>
          <w:sz w:val="24"/>
          <w:szCs w:val="24"/>
        </w:rPr>
        <w:t>Available unit and HTTP integration suites pass in the verification environment.</w:t>
      </w:r>
    </w:p>
    <w:p>
      <w:pPr>
        <w:pStyle w:val="Normal"/>
        <w:numPr>
          <w:ilvl w:val="0"/>
          <w:numId w:val="10"/>
        </w:numPr>
        <w:spacing w:lineRule="auto" w:line="360" w:before="0" w:after="80"/>
        <w:ind w:hanging="360" w:start="720"/>
        <w:rPr/>
      </w:pPr>
      <w:r>
        <w:rPr>
          <w:rFonts w:eastAsia="Times New Roman" w:cs="Times New Roman"/>
          <w:color w:val="000000"/>
          <w:sz w:val="24"/>
          <w:szCs w:val="24"/>
        </w:rPr>
        <w:t>Database and critical browser workflows pass in a correctly provisioned isolated environment before public release.</w:t>
      </w:r>
    </w:p>
    <w:p>
      <w:pPr>
        <w:pStyle w:val="Normal"/>
        <w:numPr>
          <w:ilvl w:val="0"/>
          <w:numId w:val="10"/>
        </w:numPr>
        <w:spacing w:lineRule="auto" w:line="360" w:before="0" w:after="80"/>
        <w:ind w:hanging="360" w:start="720"/>
        <w:rPr/>
      </w:pPr>
      <w:r>
        <w:rPr>
          <w:rFonts w:eastAsia="Times New Roman" w:cs="Times New Roman"/>
          <w:color w:val="000000"/>
          <w:sz w:val="24"/>
          <w:szCs w:val="24"/>
        </w:rPr>
        <w:t>No deferred provider or production-control claim is treated as complete without direct evidence.</w:t>
      </w:r>
    </w:p>
    <w:p>
      <w:pPr>
        <w:pStyle w:val="Normal"/>
        <w:rPr/>
      </w:pPr>
      <w:r>
        <w:rPr/>
      </w:r>
      <w:r>
        <w:br w:type="page"/>
      </w:r>
    </w:p>
    <w:p>
      <w:pPr>
        <w:pStyle w:val="ChapterLabel"/>
        <w:spacing w:before="0" w:after="160"/>
        <w:jc w:val="start"/>
        <w:rPr/>
      </w:pPr>
      <w:r>
        <w:rPr>
          <w:rFonts w:ascii="Times New Roman" w:hAnsi="Times New Roman" w:eastAsia="Times New Roman" w:cs="Times New Roman"/>
          <w:b/>
          <w:bCs/>
          <w:sz w:val="32"/>
          <w:szCs w:val="32"/>
          <w:color w:val="000000"/>
        </w:rPr>
        <w:t>CHAPTER IV</w:t>
      </w:r>
    </w:p>
    <w:p>
      <w:pPr>
        <w:pStyle w:val="Heading1"/>
        <w:jc w:val="center"/>
        <w:rPr/>
      </w:pPr>
      <w:bookmarkStart w:id="57" w:name="__RefHeading___Toc95265_3550239584"/>
      <w:bookmarkEnd w:id="57"/>
      <w:r>
        <w:rPr>
          <w:rFonts w:ascii="Times New Roman" w:hAnsi="Times New Roman" w:eastAsia="Times New Roman" w:cs="Times New Roman"/>
          <w:b/>
          <w:bCs/>
          <w:sz w:val="36"/>
          <w:szCs w:val="36"/>
          <w:color w:val="000000"/>
        </w:rPr>
        <w:t>SYSTEM DESIGN</w:t>
      </w:r>
    </w:p>
    <w:p>
      <w:pPr>
        <w:pStyle w:val="Heading2"/>
        <w:jc w:val="start"/>
        <w:rPr/>
      </w:pPr>
      <w:bookmarkStart w:id="58" w:name="__RefHeading___Toc95267_3550239584"/>
      <w:bookmarkEnd w:id="58"/>
      <w:r>
        <w:rPr>
          <w:rFonts w:ascii="Times New Roman" w:hAnsi="Times New Roman" w:eastAsia="Times New Roman" w:cs="Times New Roman"/>
          <w:b/>
          <w:bCs/>
          <w:sz w:val="32"/>
          <w:szCs w:val="32"/>
          <w:color w:val="000000"/>
        </w:rPr>
        <w:t>4.1 Design Overview</w:t>
      </w:r>
    </w:p>
    <w:p>
      <w:pPr>
        <w:pStyle w:val="Normal"/>
        <w:keepNext w:val="false"/>
        <w:keepLines w:val="false"/>
        <w:rPr/>
      </w:pPr>
      <w:r>
        <w:rPr>
          <w:rFonts w:eastAsia="Times New Roman" w:cs="Times New Roman"/>
          <w:i w:val="false"/>
          <w:color w:val="000000"/>
        </w:rPr>
        <w:t>I selected a modular-monolith design because it gives one deployable API while preserving explicit business boundaries. The browser communicates with the REST API and an authenticated real-time channel. The API coordinates validation, authentication, business services, repositories, PostgreSQL, optional Redis facilities, email or push providers, and metrics. A scheduler imports the same domain services for recurring work instead of duplicating business rules.</w:t>
      </w:r>
    </w:p>
    <w:p>
      <w:pPr>
        <w:pStyle w:val="Normal"/>
        <w:keepNext w:val="true"/>
        <w:keepLines w:val="false"/>
        <w:rPr/>
      </w:pPr>
      <w:r>
        <w:rPr>
          <w:rFonts w:eastAsia="Times New Roman" w:cs="Times New Roman"/>
          <w:i w:val="false"/>
          <w:color w:val="000000"/>
        </w:rPr>
        <w:t>The separation is logical rather than a claim of independent microservices. A module can be tested in isolation, but modules share one runtime, one Prisma schema, and one database. This reduces deployment overhead for a student project and makes cross-module transactions practical. It also means that future scaling should begin with measurement rather than premature service extraction.</w:t>
      </w:r>
      <w:r>
        <w:rPr>
          <w:rFonts w:eastAsia="Times New Roman" w:cs="Times New Roman"/>
          <w:color w:val="000000"/>
        </w:rPr>
        <w:t xml:space="preserve"> Figure 4.1 illustrates high-level system architecture.</w:t>
      </w:r>
    </w:p>
    <w:p>
      <w:pPr>
        <w:pStyle w:val="Normal"/>
        <w:keepNext w:val="true"/>
        <w:spacing w:before="80" w:after="40"/>
        <w:jc w:val="center"/>
        <w:rPr/>
      </w:pPr>
      <w:r>
        <w:rPr/>
        <w:drawing>
          <wp:inline distT="0" distB="0" distL="0" distR="0">
            <wp:extent cx="5400040" cy="3300095"/>
            <wp:effectExtent l="0" t="0" r="0" b="0"/>
            <wp:docPr id="3" name="Picture 3" descr="High-level system architecture"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igh-level system architecture" title="Figure 4.1"/>
                    <pic:cNvPicPr>
                      <a:picLocks noChangeAspect="1" noChangeArrowheads="1"/>
                    </pic:cNvPicPr>
                  </pic:nvPicPr>
                  <pic:blipFill>
                    <a:blip r:embed="rId16"/>
                    <a:stretch>
                      <a:fillRect/>
                    </a:stretch>
                  </pic:blipFill>
                  <pic:spPr bwMode="auto">
                    <a:xfrm>
                      <a:off x="0" y="0"/>
                      <a:ext cx="5400040" cy="3300095"/>
                    </a:xfrm>
                    <a:prstGeom prst="rect">
                      <a:avLst/>
                    </a:prstGeom>
                    <a:noFill/>
                  </pic:spPr>
                </pic:pic>
              </a:graphicData>
            </a:graphic>
          </wp:inline>
        </w:drawing>
      </w:r>
    </w:p>
    <w:p>
      <w:pPr>
        <w:pStyle w:val="FigureCaption"/>
        <w:keepNext w:val="false"/>
        <w:rPr/>
      </w:pPr>
      <w:bookmarkStart w:id="59" w:name="__RefHeading___Toc95447_3550239584"/>
      <w:bookmarkEnd w:id="59"/>
      <w:r>
        <w:rPr/>
        <w:t>Figure 4.1 High-level system architecture</w:t>
      </w:r>
    </w:p>
    <w:p>
      <w:pPr>
        <w:pStyle w:val="Heading2"/>
        <w:jc w:val="start"/>
        <w:rPr/>
      </w:pPr>
      <w:bookmarkStart w:id="60" w:name="__RefHeading___Toc95269_3550239584"/>
      <w:bookmarkEnd w:id="60"/>
      <w:r>
        <w:rPr>
          <w:rFonts w:ascii="Times New Roman" w:hAnsi="Times New Roman" w:eastAsia="Times New Roman" w:cs="Times New Roman"/>
          <w:b/>
          <w:bCs/>
          <w:sz w:val="32"/>
          <w:szCs w:val="32"/>
          <w:color w:val="000000"/>
        </w:rPr>
        <w:t>4.2 System Architecture</w:t>
      </w:r>
    </w:p>
    <w:p>
      <w:pPr>
        <w:pStyle w:val="Heading3"/>
        <w:jc w:val="start"/>
        <w:rPr/>
      </w:pPr>
      <w:bookmarkStart w:id="61" w:name="__RefHeading___Toc95271_3550239584"/>
      <w:bookmarkEnd w:id="61"/>
      <w:r>
        <w:rPr>
          <w:rFonts w:ascii="Times New Roman" w:hAnsi="Times New Roman" w:eastAsia="Times New Roman" w:cs="Times New Roman"/>
          <w:b/>
          <w:bCs/>
          <w:sz w:val="28"/>
          <w:szCs w:val="28"/>
          <w:color w:val="000000"/>
        </w:rPr>
        <w:t>4.2.1 Frontend Layer</w:t>
      </w:r>
    </w:p>
    <w:p>
      <w:pPr>
        <w:pStyle w:val="Normal"/>
        <w:keepNext w:val="false"/>
        <w:keepLines w:val="false"/>
        <w:rPr/>
      </w:pPr>
      <w:r>
        <w:rPr>
          <w:rFonts w:eastAsia="Times New Roman" w:cs="Times New Roman"/>
          <w:i w:val="false"/>
          <w:color w:val="000000"/>
        </w:rPr>
        <w:t>The Next.js App Router maps files to public, authentication, onboarding, user, and administration pages. React components render forms, cards, tables, charts, dialogs, navigation, timer controls, and feedback. A small authentication store keeps the short-lived access token in memory rather than browser local storage. API utilities attach credentials, attempt controlled refresh, normalize errors, and return typed data. IndexedDB is reserved for the supported offline action queue.</w:t>
      </w:r>
    </w:p>
    <w:p>
      <w:pPr>
        <w:pStyle w:val="Heading3"/>
        <w:jc w:val="start"/>
        <w:rPr/>
      </w:pPr>
      <w:bookmarkStart w:id="62" w:name="__RefHeading___Toc95273_3550239584"/>
      <w:bookmarkEnd w:id="62"/>
      <w:r>
        <w:rPr>
          <w:rFonts w:ascii="Times New Roman" w:hAnsi="Times New Roman" w:eastAsia="Times New Roman" w:cs="Times New Roman"/>
          <w:b/>
          <w:bCs/>
          <w:sz w:val="28"/>
          <w:szCs w:val="28"/>
          <w:color w:val="000000"/>
        </w:rPr>
        <w:t>4.2.2 Backend Layer</w:t>
      </w:r>
    </w:p>
    <w:p>
      <w:pPr>
        <w:pStyle w:val="Normal"/>
        <w:keepNext w:val="false"/>
        <w:keepLines w:val="false"/>
        <w:rPr/>
      </w:pPr>
      <w:r>
        <w:rPr>
          <w:rFonts w:eastAsia="Times New Roman" w:cs="Times New Roman"/>
          <w:i w:val="false"/>
          <w:color w:val="000000"/>
        </w:rPr>
        <w:t>Express composes security headers, origin policy, request parsing, request identifiers, logging, route rate limits, authentication, authorization, module routers, not-found handling, and a centralized error response. Most domain modules contain a validation file, controller, service, repository, routes, and tests. Services enforce rules; repositories issue Prisma operations; controllers translate HTTP data.</w:t>
      </w:r>
    </w:p>
    <w:p>
      <w:pPr>
        <w:pStyle w:val="Heading3"/>
        <w:jc w:val="start"/>
        <w:rPr/>
      </w:pPr>
      <w:bookmarkStart w:id="63" w:name="__RefHeading___Toc95275_3550239584"/>
      <w:bookmarkEnd w:id="63"/>
      <w:r>
        <w:rPr>
          <w:rFonts w:ascii="Times New Roman" w:hAnsi="Times New Roman" w:eastAsia="Times New Roman" w:cs="Times New Roman"/>
          <w:b/>
          <w:bCs/>
          <w:sz w:val="28"/>
          <w:szCs w:val="28"/>
          <w:color w:val="000000"/>
        </w:rPr>
        <w:t>4.2.3 Data, Realtime, and Job Layers</w:t>
      </w:r>
    </w:p>
    <w:p>
      <w:pPr>
        <w:pStyle w:val="Normal"/>
        <w:keepNext w:val="true"/>
        <w:keepLines w:val="false"/>
        <w:rPr/>
      </w:pPr>
      <w:r>
        <w:rPr>
          <w:rFonts w:eastAsia="Times New Roman" w:cs="Times New Roman"/>
          <w:i w:val="false"/>
          <w:color w:val="000000"/>
        </w:rPr>
        <w:t>PostgreSQL stores durable identity, productivity, progression, social, safety, notification, and operational records. Redis can supply a distributed rate-limit store, short-lived cache, and scheduler locks, while the implementation retains controlled fallbacks for supported local cases. Socket.IO rooms target a user or guild for refresh events. Because transport arrival is not guaranteed, the client re-reads authoritative API state after important signals. Recurring jobs prepare reports, refresh ranked views, send reminders and digests, and generate rule-based insight records.</w:t>
      </w:r>
      <w:r>
        <w:rPr>
          <w:rFonts w:eastAsia="Times New Roman" w:cs="Times New Roman"/>
          <w:color w:val="000000"/>
        </w:rPr>
        <w:t xml:space="preserve"> Figure 4.2 illustrates functional module map.</w:t>
      </w:r>
    </w:p>
    <w:p>
      <w:pPr>
        <w:pStyle w:val="Normal"/>
        <w:keepNext w:val="true"/>
        <w:spacing w:before="80" w:after="40"/>
        <w:jc w:val="center"/>
        <w:rPr/>
      </w:pPr>
      <w:r>
        <w:rPr/>
        <w:drawing>
          <wp:inline distT="0" distB="0" distL="0" distR="0">
            <wp:extent cx="5400040" cy="3300095"/>
            <wp:effectExtent l="0" t="0" r="0" b="0"/>
            <wp:docPr id="4" name="Picture 4" descr="Functional module map"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unctional module map" title="Figure 4.2"/>
                    <pic:cNvPicPr>
                      <a:picLocks noChangeAspect="1" noChangeArrowheads="1"/>
                    </pic:cNvPicPr>
                  </pic:nvPicPr>
                  <pic:blipFill>
                    <a:blip r:embed="rId17"/>
                    <a:stretch>
                      <a:fillRect/>
                    </a:stretch>
                  </pic:blipFill>
                  <pic:spPr bwMode="auto">
                    <a:xfrm>
                      <a:off x="0" y="0"/>
                      <a:ext cx="5400040" cy="3300095"/>
                    </a:xfrm>
                    <a:prstGeom prst="rect">
                      <a:avLst/>
                    </a:prstGeom>
                    <a:noFill/>
                  </pic:spPr>
                </pic:pic>
              </a:graphicData>
            </a:graphic>
          </wp:inline>
        </w:drawing>
      </w:r>
    </w:p>
    <w:p>
      <w:pPr>
        <w:pStyle w:val="FigureCaption"/>
        <w:keepNext w:val="false"/>
        <w:rPr/>
      </w:pPr>
      <w:bookmarkStart w:id="64" w:name="__RefHeading___Toc95445_3550239584"/>
      <w:bookmarkEnd w:id="64"/>
      <w:r>
        <w:rPr/>
        <w:t>Figure 4.2 Functional module map</w:t>
      </w:r>
    </w:p>
    <w:p>
      <w:pPr>
        <w:pStyle w:val="SmallText"/>
        <w:keepNext w:val="true"/>
        <w:spacing w:before="0" w:after="40"/>
        <w:rPr/>
      </w:pPr>
      <w:r>
        <w:rPr>
          <w:rFonts w:eastAsia="Times New Roman" w:cs="Times New Roman"/>
          <w:color w:val="111827"/>
          <w:sz w:val="24"/>
          <w:szCs w:val="24"/>
        </w:rPr>
        <w:t>Table 4.1 summarizes backend module responsibilities.</w:t>
      </w:r>
    </w:p>
    <w:p>
      <w:pPr>
        <w:pStyle w:val="TableCaption"/>
        <w:keepNext w:val="true"/>
        <w:rPr/>
      </w:pPr>
      <w:bookmarkStart w:id="65" w:name="__RefHeading___Toc95499_3550239584"/>
      <w:bookmarkEnd w:id="65"/>
      <w:r>
        <w:rPr/>
        <w:t>Table 4.1 Backend module responsibilities</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2200"/>
        <w:gridCol w:w="2999"/>
        <w:gridCol w:w="3467"/>
      </w:tblGrid>
      <w:tr>
        <w:trPr>
          <w:tblHeader w:val="true"/>
          <w:cantSplit/>
        </w:trPr>
        <w:tc>
          <w:tcPr>
            <w:tcW w:w="220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Module</w:t>
            </w:r>
          </w:p>
        </w:tc>
        <w:tc>
          <w:tcPr>
            <w:tcW w:w="299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Primary responsibility</w:t>
            </w:r>
          </w:p>
        </w:tc>
        <w:tc>
          <w:tcPr>
            <w:tcW w:w="3467"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Representative data</w:t>
            </w:r>
          </w:p>
        </w:tc>
      </w:tr>
      <w:tr>
        <w:trPr>
          <w:cantSplit/>
        </w:trPr>
        <w:tc>
          <w:tcPr>
            <w:tcW w:w="2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auth</w:t>
            </w:r>
          </w:p>
        </w:tc>
        <w:tc>
          <w:tcPr>
            <w:tcW w:w="29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Registration, verification, login, recovery, refresh, sessions, privileged challenges</w:t>
            </w:r>
          </w:p>
        </w:tc>
        <w:tc>
          <w:tcPr>
            <w:tcW w:w="34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User, UserSession, trusted device and challenge records</w:t>
            </w:r>
          </w:p>
        </w:tc>
      </w:tr>
      <w:tr>
        <w:trPr>
          <w:cantSplit/>
        </w:trPr>
        <w:tc>
          <w:tcPr>
            <w:tcW w:w="22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account</w:t>
            </w:r>
          </w:p>
        </w:tc>
        <w:tc>
          <w:tcPr>
            <w:tcW w:w="29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Profile export and permanent account deletion</w:t>
            </w:r>
          </w:p>
        </w:tc>
        <w:tc>
          <w:tcPr>
            <w:tcW w:w="34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User-owned aggregate</w:t>
            </w:r>
          </w:p>
        </w:tc>
      </w:tr>
      <w:tr>
        <w:trPr>
          <w:cantSplit/>
        </w:trPr>
        <w:tc>
          <w:tcPr>
            <w:tcW w:w="2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projects</w:t>
            </w:r>
          </w:p>
        </w:tc>
        <w:tc>
          <w:tcPr>
            <w:tcW w:w="29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Owned project lifecycle</w:t>
            </w:r>
          </w:p>
        </w:tc>
        <w:tc>
          <w:tcPr>
            <w:tcW w:w="34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Project</w:t>
            </w:r>
          </w:p>
        </w:tc>
      </w:tr>
      <w:tr>
        <w:trPr>
          <w:cantSplit/>
        </w:trPr>
        <w:tc>
          <w:tcPr>
            <w:tcW w:w="22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quests</w:t>
            </w:r>
          </w:p>
        </w:tc>
        <w:tc>
          <w:tcPr>
            <w:tcW w:w="29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Quest planning, lifecycle, recurrence, idempotent completion</w:t>
            </w:r>
          </w:p>
        </w:tc>
        <w:tc>
          <w:tcPr>
            <w:tcW w:w="34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Quest, QuestCompletion</w:t>
            </w:r>
          </w:p>
        </w:tc>
      </w:tr>
      <w:tr>
        <w:trPr>
          <w:cantSplit/>
        </w:trPr>
        <w:tc>
          <w:tcPr>
            <w:tcW w:w="2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focus</w:t>
            </w:r>
          </w:p>
        </w:tc>
        <w:tc>
          <w:tcPr>
            <w:tcW w:w="29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Work and break session lifecycle and history</w:t>
            </w:r>
          </w:p>
        </w:tc>
        <w:tc>
          <w:tcPr>
            <w:tcW w:w="34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FocusSession</w:t>
            </w:r>
          </w:p>
        </w:tc>
      </w:tr>
      <w:tr>
        <w:trPr>
          <w:cantSplit/>
        </w:trPr>
        <w:tc>
          <w:tcPr>
            <w:tcW w:w="22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rewards</w:t>
            </w:r>
          </w:p>
        </w:tc>
        <w:tc>
          <w:tcPr>
            <w:tcW w:w="29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XP/coin summary, history, cosmetics, custom rewards</w:t>
            </w:r>
          </w:p>
        </w:tc>
        <w:tc>
          <w:tcPr>
            <w:tcW w:w="34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Ledgers, cosmetics, redemptions</w:t>
            </w:r>
          </w:p>
        </w:tc>
      </w:tr>
      <w:tr>
        <w:trPr>
          <w:cantSplit/>
        </w:trPr>
        <w:tc>
          <w:tcPr>
            <w:tcW w:w="2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achievements</w:t>
            </w:r>
          </w:p>
        </w:tc>
        <w:tc>
          <w:tcPr>
            <w:tcW w:w="29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Eligibility evaluation and earned achievements</w:t>
            </w:r>
          </w:p>
        </w:tc>
        <w:tc>
          <w:tcPr>
            <w:tcW w:w="34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Achievement, UserAchievement</w:t>
            </w:r>
          </w:p>
        </w:tc>
      </w:tr>
      <w:tr>
        <w:trPr>
          <w:cantSplit/>
        </w:trPr>
        <w:tc>
          <w:tcPr>
            <w:tcW w:w="22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users/skills</w:t>
            </w:r>
          </w:p>
        </w:tc>
        <w:tc>
          <w:tcPr>
            <w:tcW w:w="29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Profile and skill progression</w:t>
            </w:r>
          </w:p>
        </w:tc>
        <w:tc>
          <w:tcPr>
            <w:tcW w:w="34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UserProfile, Skill, UserSkill</w:t>
            </w:r>
          </w:p>
        </w:tc>
      </w:tr>
      <w:tr>
        <w:trPr>
          <w:cantSplit/>
        </w:trPr>
        <w:tc>
          <w:tcPr>
            <w:tcW w:w="2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guilds</w:t>
            </w:r>
          </w:p>
        </w:tc>
        <w:tc>
          <w:tcPr>
            <w:tcW w:w="29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Membership, invitation, team quests, contributions</w:t>
            </w:r>
          </w:p>
        </w:tc>
        <w:tc>
          <w:tcPr>
            <w:tcW w:w="34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Guild, GuildMember, TeamQuest</w:t>
            </w:r>
          </w:p>
        </w:tc>
      </w:tr>
      <w:tr>
        <w:trPr>
          <w:cantSplit/>
        </w:trPr>
        <w:tc>
          <w:tcPr>
            <w:tcW w:w="22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leaderboard</w:t>
            </w:r>
          </w:p>
        </w:tc>
        <w:tc>
          <w:tcPr>
            <w:tcW w:w="29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Global and scoped ranking views</w:t>
            </w:r>
          </w:p>
        </w:tc>
        <w:tc>
          <w:tcPr>
            <w:tcW w:w="34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Leaderboard and derived profile totals</w:t>
            </w:r>
          </w:p>
        </w:tc>
      </w:tr>
      <w:tr>
        <w:trPr>
          <w:cantSplit/>
        </w:trPr>
        <w:tc>
          <w:tcPr>
            <w:tcW w:w="2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accountability</w:t>
            </w:r>
          </w:p>
        </w:tc>
        <w:tc>
          <w:tcPr>
            <w:tcW w:w="29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Connection request and relationship lifecycle</w:t>
            </w:r>
          </w:p>
        </w:tc>
        <w:tc>
          <w:tcPr>
            <w:tcW w:w="34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AccountabilityConnection</w:t>
            </w:r>
          </w:p>
        </w:tc>
      </w:tr>
      <w:tr>
        <w:trPr>
          <w:cantSplit/>
        </w:trPr>
        <w:tc>
          <w:tcPr>
            <w:tcW w:w="22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analytics</w:t>
            </w:r>
          </w:p>
        </w:tc>
        <w:tc>
          <w:tcPr>
            <w:tcW w:w="29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Activity, completion, focus, and reward summaries</w:t>
            </w:r>
          </w:p>
        </w:tc>
        <w:tc>
          <w:tcPr>
            <w:tcW w:w="34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Read models from user history</w:t>
            </w:r>
          </w:p>
        </w:tc>
      </w:tr>
      <w:tr>
        <w:trPr>
          <w:cantSplit/>
        </w:trPr>
        <w:tc>
          <w:tcPr>
            <w:tcW w:w="2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aiInsights</w:t>
            </w:r>
          </w:p>
        </w:tc>
        <w:tc>
          <w:tcPr>
            <w:tcW w:w="29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Rule-based or provider-assisted insight contract</w:t>
            </w:r>
          </w:p>
        </w:tc>
        <w:tc>
          <w:tcPr>
            <w:tcW w:w="34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AiInsight, AiPromptRun</w:t>
            </w:r>
          </w:p>
        </w:tc>
      </w:tr>
      <w:tr>
        <w:trPr>
          <w:cantSplit/>
        </w:trPr>
        <w:tc>
          <w:tcPr>
            <w:tcW w:w="22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notifications</w:t>
            </w:r>
          </w:p>
        </w:tc>
        <w:tc>
          <w:tcPr>
            <w:tcW w:w="29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Inbox, preferences, subscriptions, delivery coordination</w:t>
            </w:r>
          </w:p>
        </w:tc>
        <w:tc>
          <w:tcPr>
            <w:tcW w:w="34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Notification, preferences, push subscriptions</w:t>
            </w:r>
          </w:p>
        </w:tc>
      </w:tr>
      <w:tr>
        <w:trPr>
          <w:cantSplit/>
        </w:trPr>
        <w:tc>
          <w:tcPr>
            <w:tcW w:w="2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abuse</w:t>
            </w:r>
          </w:p>
        </w:tc>
        <w:tc>
          <w:tcPr>
            <w:tcW w:w="29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User reporting and owned status review</w:t>
            </w:r>
          </w:p>
        </w:tc>
        <w:tc>
          <w:tcPr>
            <w:tcW w:w="34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AbuseReport</w:t>
            </w:r>
          </w:p>
        </w:tc>
      </w:tr>
      <w:tr>
        <w:trPr>
          <w:cantSplit/>
        </w:trPr>
        <w:tc>
          <w:tcPr>
            <w:tcW w:w="22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admin</w:t>
            </w:r>
          </w:p>
        </w:tc>
        <w:tc>
          <w:tcPr>
            <w:tcW w:w="29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Control room, moderation, roles, economy, reports, telemetry</w:t>
            </w:r>
          </w:p>
        </w:tc>
        <w:tc>
          <w:tcPr>
            <w:tcW w:w="34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AdminAction, AdminReport, EconomySettings</w:t>
            </w:r>
          </w:p>
        </w:tc>
      </w:tr>
      <w:tr>
        <w:trPr>
          <w:cantSplit/>
        </w:trPr>
        <w:tc>
          <w:tcPr>
            <w:tcW w:w="2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productEvents</w:t>
            </w:r>
          </w:p>
        </w:tc>
        <w:tc>
          <w:tcPr>
            <w:tcW w:w="29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Consent-aware product funnel events</w:t>
            </w:r>
          </w:p>
        </w:tc>
        <w:tc>
          <w:tcPr>
            <w:tcW w:w="34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ProductEvent</w:t>
            </w:r>
          </w:p>
        </w:tc>
      </w:tr>
      <w:tr>
        <w:trPr>
          <w:cantSplit/>
        </w:trPr>
        <w:tc>
          <w:tcPr>
            <w:tcW w:w="22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health</w:t>
            </w:r>
          </w:p>
        </w:tc>
        <w:tc>
          <w:tcPr>
            <w:tcW w:w="29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Health and protected metrics endpoints</w:t>
            </w:r>
          </w:p>
        </w:tc>
        <w:tc>
          <w:tcPr>
            <w:tcW w:w="34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Runtime and configured dependency status</w:t>
            </w:r>
          </w:p>
        </w:tc>
      </w:tr>
    </w:tbl>
    <w:p>
      <w:pPr>
        <w:pStyle w:val="Normal"/>
        <w:spacing w:before="0" w:after="60"/>
        <w:rPr/>
      </w:pPr>
      <w:r>
        <w:rPr/>
      </w:r>
    </w:p>
    <w:p>
      <w:pPr>
        <w:pStyle w:val="Heading2"/>
        <w:jc w:val="start"/>
        <w:rPr/>
      </w:pPr>
      <w:bookmarkStart w:id="66" w:name="__RefHeading___Toc95277_3550239584"/>
      <w:bookmarkEnd w:id="66"/>
      <w:r>
        <w:rPr>
          <w:rFonts w:ascii="Times New Roman" w:hAnsi="Times New Roman" w:eastAsia="Times New Roman" w:cs="Times New Roman"/>
          <w:b/>
          <w:bCs/>
          <w:sz w:val="32"/>
          <w:szCs w:val="32"/>
          <w:color w:val="000000"/>
        </w:rPr>
        <w:t>4.3 Data Flow Diagrams</w:t>
      </w:r>
    </w:p>
    <w:p>
      <w:pPr>
        <w:pStyle w:val="Normal"/>
        <w:keepNext w:val="true"/>
        <w:keepLines w:val="false"/>
        <w:rPr/>
      </w:pPr>
      <w:r>
        <w:rPr>
          <w:rFonts w:eastAsia="Times New Roman" w:cs="Times New Roman"/>
          <w:i w:val="false"/>
          <w:color w:val="000000"/>
        </w:rPr>
        <w:t>At the context level, the user and privileged administrator are the interactive external entities. SMTP, optional push delivery, and observability systems are supporting external services. The single LevelUpX system boundary contains the web client, API, scheduler, and owned data stores. Credentials, quest commands, focus records, social actions, report decisions, and configuration enter the boundary; views, confirmations, notifications, exports, and metrics leave it.</w:t>
      </w:r>
      <w:r>
        <w:rPr>
          <w:rFonts w:eastAsia="Times New Roman" w:cs="Times New Roman"/>
          <w:color w:val="000000"/>
        </w:rPr>
        <w:t xml:space="preserve"> Figure 4.3 illustrates context-level data flow diagram.</w:t>
      </w:r>
    </w:p>
    <w:p>
      <w:pPr>
        <w:pStyle w:val="Normal"/>
        <w:keepNext w:val="true"/>
        <w:spacing w:before="80" w:after="40"/>
        <w:jc w:val="center"/>
        <w:rPr/>
      </w:pPr>
      <w:r>
        <w:rPr/>
        <w:drawing>
          <wp:inline distT="0" distB="0" distL="0" distR="0">
            <wp:extent cx="5400040" cy="3300095"/>
            <wp:effectExtent l="0" t="0" r="0" b="0"/>
            <wp:docPr id="5" name="Picture 5" descr="Context-level data flow diagram"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ontext-level data flow diagram" title="Figure 4.3"/>
                    <pic:cNvPicPr>
                      <a:picLocks noChangeAspect="1" noChangeArrowheads="1"/>
                    </pic:cNvPicPr>
                  </pic:nvPicPr>
                  <pic:blipFill>
                    <a:blip r:embed="rId18"/>
                    <a:stretch>
                      <a:fillRect/>
                    </a:stretch>
                  </pic:blipFill>
                  <pic:spPr bwMode="auto">
                    <a:xfrm>
                      <a:off x="0" y="0"/>
                      <a:ext cx="5400040" cy="3300095"/>
                    </a:xfrm>
                    <a:prstGeom prst="rect">
                      <a:avLst/>
                    </a:prstGeom>
                    <a:noFill/>
                  </pic:spPr>
                </pic:pic>
              </a:graphicData>
            </a:graphic>
          </wp:inline>
        </w:drawing>
      </w:r>
    </w:p>
    <w:p>
      <w:pPr>
        <w:pStyle w:val="FigureCaption"/>
        <w:keepNext w:val="false"/>
        <w:rPr/>
      </w:pPr>
      <w:bookmarkStart w:id="67" w:name="__RefHeading___Toc95443_3550239584"/>
      <w:bookmarkEnd w:id="67"/>
      <w:r>
        <w:rPr/>
        <w:t>Figure 4.3 Context-level data flow diagram</w:t>
      </w:r>
    </w:p>
    <w:p>
      <w:pPr>
        <w:pStyle w:val="Normal"/>
        <w:keepNext w:val="true"/>
        <w:keepLines w:val="false"/>
        <w:rPr/>
      </w:pPr>
      <w:r>
        <w:rPr>
          <w:rFonts w:eastAsia="Times New Roman" w:cs="Times New Roman"/>
          <w:i w:val="false"/>
          <w:color w:val="000000"/>
        </w:rPr>
        <w:t>The level-1 view separates identity, productivity, progression, social, insight, notification, and administration processes. Identity produces an authenticated actor. Productivity stores quests and focus sessions. Progression consumes verified actions and writes ledgers. Social processes enforce membership around guild data. Insight and analytics read the user's own history. Administration reads operational data and writes auditable decisions. The separation clarifies which process owns a rule even though the implementation shares one API runtime.</w:t>
      </w:r>
      <w:r>
        <w:rPr>
          <w:rFonts w:eastAsia="Times New Roman" w:cs="Times New Roman"/>
          <w:color w:val="000000"/>
        </w:rPr>
        <w:t xml:space="preserve"> Figure 4.4 illustrates level-1 data flow diagram.</w:t>
      </w:r>
    </w:p>
    <w:p>
      <w:pPr>
        <w:pStyle w:val="Normal"/>
        <w:keepNext w:val="true"/>
        <w:spacing w:before="80" w:after="40"/>
        <w:jc w:val="center"/>
        <w:rPr/>
      </w:pPr>
      <w:r>
        <w:rPr/>
        <w:drawing>
          <wp:inline distT="0" distB="0" distL="0" distR="0">
            <wp:extent cx="5400040" cy="3599815"/>
            <wp:effectExtent l="0" t="0" r="0" b="0"/>
            <wp:docPr id="6" name="Picture 6" descr="Level-1 data flow diagram"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evel-1 data flow diagram" title="Figure 4.4"/>
                    <pic:cNvPicPr>
                      <a:picLocks noChangeAspect="1" noChangeArrowheads="1"/>
                    </pic:cNvPicPr>
                  </pic:nvPicPr>
                  <pic:blipFill>
                    <a:blip r:embed="rId19"/>
                    <a:stretch>
                      <a:fillRect/>
                    </a:stretch>
                  </pic:blipFill>
                  <pic:spPr bwMode="auto">
                    <a:xfrm>
                      <a:off x="0" y="0"/>
                      <a:ext cx="5400040" cy="3599815"/>
                    </a:xfrm>
                    <a:prstGeom prst="rect">
                      <a:avLst/>
                    </a:prstGeom>
                    <a:noFill/>
                  </pic:spPr>
                </pic:pic>
              </a:graphicData>
            </a:graphic>
          </wp:inline>
        </w:drawing>
      </w:r>
    </w:p>
    <w:p>
      <w:pPr>
        <w:pStyle w:val="FigureCaption"/>
        <w:keepNext w:val="false"/>
        <w:rPr/>
      </w:pPr>
      <w:bookmarkStart w:id="68" w:name="__RefHeading___Toc95441_3550239584"/>
      <w:bookmarkEnd w:id="68"/>
      <w:r>
        <w:rPr/>
        <w:t>Figure 4.4 Level-1 data flow diagram</w:t>
      </w:r>
    </w:p>
    <w:p>
      <w:pPr>
        <w:pStyle w:val="Heading2"/>
        <w:jc w:val="start"/>
        <w:rPr/>
      </w:pPr>
      <w:bookmarkStart w:id="69" w:name="__RefHeading___Toc95279_3550239584"/>
      <w:bookmarkEnd w:id="69"/>
      <w:r>
        <w:rPr>
          <w:rFonts w:ascii="Times New Roman" w:hAnsi="Times New Roman" w:eastAsia="Times New Roman" w:cs="Times New Roman"/>
          <w:b/>
          <w:bCs/>
          <w:sz w:val="32"/>
          <w:szCs w:val="32"/>
          <w:color w:val="000000"/>
        </w:rPr>
        <w:t>4.4 Use Case Diagram</w:t>
      </w:r>
    </w:p>
    <w:p>
      <w:pPr>
        <w:pStyle w:val="SmallText"/>
        <w:keepNext w:val="true"/>
        <w:spacing w:before="0" w:after="40"/>
        <w:rPr/>
      </w:pPr>
      <w:r>
        <w:rPr>
          <w:rFonts w:eastAsia="Times New Roman" w:cs="Times New Roman"/>
          <w:color w:val="111827"/>
          <w:sz w:val="24"/>
          <w:szCs w:val="24"/>
        </w:rPr>
        <w:t>Figure 4.5 illustrates use-case overview.</w:t>
      </w:r>
    </w:p>
    <w:p>
      <w:pPr>
        <w:pStyle w:val="Normal"/>
        <w:keepNext w:val="true"/>
        <w:spacing w:before="80" w:after="40"/>
        <w:jc w:val="center"/>
        <w:rPr/>
      </w:pPr>
      <w:r>
        <w:rPr/>
        <w:drawing>
          <wp:inline distT="0" distB="0" distL="0" distR="0">
            <wp:extent cx="5400040" cy="3300095"/>
            <wp:effectExtent l="0" t="0" r="0" b="0"/>
            <wp:docPr id="7" name="Picture 7" descr="Use-case overview"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se-case overview" title="Figure 4.5"/>
                    <pic:cNvPicPr>
                      <a:picLocks noChangeAspect="1" noChangeArrowheads="1"/>
                    </pic:cNvPicPr>
                  </pic:nvPicPr>
                  <pic:blipFill>
                    <a:blip r:embed="rId20"/>
                    <a:stretch>
                      <a:fillRect/>
                    </a:stretch>
                  </pic:blipFill>
                  <pic:spPr bwMode="auto">
                    <a:xfrm>
                      <a:off x="0" y="0"/>
                      <a:ext cx="5400040" cy="3300095"/>
                    </a:xfrm>
                    <a:prstGeom prst="rect">
                      <a:avLst/>
                    </a:prstGeom>
                    <a:noFill/>
                  </pic:spPr>
                </pic:pic>
              </a:graphicData>
            </a:graphic>
          </wp:inline>
        </w:drawing>
      </w:r>
    </w:p>
    <w:p>
      <w:pPr>
        <w:pStyle w:val="FigureCaption"/>
        <w:keepNext w:val="false"/>
        <w:rPr/>
      </w:pPr>
      <w:bookmarkStart w:id="70" w:name="__RefHeading___Toc95439_3550239584"/>
      <w:bookmarkEnd w:id="70"/>
      <w:r>
        <w:rPr/>
        <w:t>Figure 4.5 Use-case overview</w:t>
      </w:r>
    </w:p>
    <w:p>
      <w:pPr>
        <w:pStyle w:val="Normal"/>
        <w:keepNext w:val="false"/>
        <w:keepLines w:val="false"/>
        <w:rPr/>
      </w:pPr>
      <w:r>
        <w:rPr>
          <w:rFonts w:eastAsia="Times New Roman" w:cs="Times New Roman"/>
          <w:i w:val="false"/>
          <w:color w:val="000000"/>
        </w:rPr>
        <w:t>The primary actor is the authenticated user. The user's central use case is to plan and complete work, supported by focus, progress, analytics, social accountability, notification, and account-control use cases. A visitor can register, verify, log in, or recover access. An administrator inherits only the ordinary authenticated foundation and must satisfy the privileged stages before using the control room. The scheduler is a supporting actor that initiates time-based jobs without an interactive browser.</w:t>
      </w:r>
    </w:p>
    <w:p>
      <w:pPr>
        <w:pStyle w:val="Heading3"/>
        <w:jc w:val="start"/>
        <w:rPr/>
      </w:pPr>
      <w:bookmarkStart w:id="71" w:name="__RefHeading___Toc95281_3550239584"/>
      <w:bookmarkEnd w:id="71"/>
      <w:r>
        <w:rPr>
          <w:rFonts w:ascii="Times New Roman" w:hAnsi="Times New Roman" w:eastAsia="Times New Roman" w:cs="Times New Roman"/>
          <w:b/>
          <w:bCs/>
          <w:sz w:val="28"/>
          <w:szCs w:val="28"/>
          <w:color w:val="000000"/>
        </w:rPr>
        <w:t>4.4.1 Main Success Scenario: Complete a Quest</w:t>
      </w:r>
    </w:p>
    <w:p>
      <w:pPr>
        <w:pStyle w:val="Normal"/>
        <w:numPr>
          <w:ilvl w:val="0"/>
          <w:numId w:val="11"/>
        </w:numPr>
        <w:spacing w:lineRule="auto" w:line="360" w:before="0" w:after="80"/>
        <w:ind w:hanging="360" w:start="720"/>
        <w:rPr/>
      </w:pPr>
      <w:r>
        <w:rPr>
          <w:rFonts w:eastAsia="Times New Roman" w:cs="Times New Roman"/>
          <w:color w:val="000000"/>
          <w:sz w:val="24"/>
          <w:szCs w:val="24"/>
        </w:rPr>
        <w:t>The authenticated user selects an owned quest that is in a completable state.</w:t>
      </w:r>
    </w:p>
    <w:p>
      <w:pPr>
        <w:pStyle w:val="Normal"/>
        <w:numPr>
          <w:ilvl w:val="0"/>
          <w:numId w:val="11"/>
        </w:numPr>
        <w:spacing w:lineRule="auto" w:line="360" w:before="0" w:after="80"/>
        <w:ind w:hanging="360" w:start="720"/>
        <w:rPr/>
      </w:pPr>
      <w:r>
        <w:rPr>
          <w:rFonts w:eastAsia="Times New Roman" w:cs="Times New Roman"/>
          <w:color w:val="000000"/>
          <w:sz w:val="24"/>
          <w:szCs w:val="24"/>
        </w:rPr>
        <w:t>The client sends the completion request and the API verifies identity and input.</w:t>
      </w:r>
    </w:p>
    <w:p>
      <w:pPr>
        <w:pStyle w:val="Normal"/>
        <w:numPr>
          <w:ilvl w:val="0"/>
          <w:numId w:val="11"/>
        </w:numPr>
        <w:spacing w:lineRule="auto" w:line="360" w:before="0" w:after="80"/>
        <w:ind w:hanging="360" w:start="720"/>
        <w:rPr/>
      </w:pPr>
      <w:r>
        <w:rPr>
          <w:rFonts w:eastAsia="Times New Roman" w:cs="Times New Roman"/>
          <w:color w:val="000000"/>
          <w:sz w:val="24"/>
          <w:szCs w:val="24"/>
        </w:rPr>
        <w:t>The quest service loads the applicable economy settings and user progression state.</w:t>
      </w:r>
    </w:p>
    <w:p>
      <w:pPr>
        <w:pStyle w:val="Normal"/>
        <w:numPr>
          <w:ilvl w:val="0"/>
          <w:numId w:val="11"/>
        </w:numPr>
        <w:spacing w:lineRule="auto" w:line="360" w:before="0" w:after="80"/>
        <w:ind w:hanging="360" w:start="720"/>
        <w:rPr/>
      </w:pPr>
      <w:r>
        <w:rPr>
          <w:rFonts w:eastAsia="Times New Roman" w:cs="Times New Roman"/>
          <w:color w:val="000000"/>
          <w:sz w:val="24"/>
          <w:szCs w:val="24"/>
        </w:rPr>
        <w:t>The reward rule calculates XP and coins under difficulty multipliers and configured caps.</w:t>
      </w:r>
    </w:p>
    <w:p>
      <w:pPr>
        <w:pStyle w:val="Normal"/>
        <w:numPr>
          <w:ilvl w:val="0"/>
          <w:numId w:val="11"/>
        </w:numPr>
        <w:spacing w:lineRule="auto" w:line="360" w:before="0" w:after="80"/>
        <w:ind w:hanging="360" w:start="720"/>
        <w:rPr/>
      </w:pPr>
      <w:r>
        <w:rPr>
          <w:rFonts w:eastAsia="Times New Roman" w:cs="Times New Roman"/>
          <w:color w:val="000000"/>
          <w:sz w:val="24"/>
          <w:szCs w:val="24"/>
        </w:rPr>
        <w:t>A database transaction changes quest state, creates one completion, writes ledger rows, and updates profile totals.</w:t>
      </w:r>
    </w:p>
    <w:p>
      <w:pPr>
        <w:pStyle w:val="Normal"/>
        <w:numPr>
          <w:ilvl w:val="0"/>
          <w:numId w:val="11"/>
        </w:numPr>
        <w:spacing w:lineRule="auto" w:line="360" w:before="0" w:after="80"/>
        <w:ind w:hanging="360" w:start="720"/>
        <w:rPr/>
      </w:pPr>
      <w:r>
        <w:rPr>
          <w:rFonts w:eastAsia="Times New Roman" w:cs="Times New Roman"/>
          <w:color w:val="000000"/>
          <w:sz w:val="24"/>
          <w:szCs w:val="24"/>
        </w:rPr>
        <w:t>Achievement evaluation runs against the resulting state and records only newly earned achievements.</w:t>
      </w:r>
    </w:p>
    <w:p>
      <w:pPr>
        <w:pStyle w:val="Normal"/>
        <w:numPr>
          <w:ilvl w:val="0"/>
          <w:numId w:val="11"/>
        </w:numPr>
        <w:spacing w:lineRule="auto" w:line="360" w:before="0" w:after="80"/>
        <w:ind w:hanging="360" w:start="720"/>
        <w:rPr/>
      </w:pPr>
      <w:r>
        <w:rPr>
          <w:rFonts w:eastAsia="Times New Roman" w:cs="Times New Roman"/>
          <w:color w:val="000000"/>
          <w:sz w:val="24"/>
          <w:szCs w:val="24"/>
        </w:rPr>
        <w:t>The API returns the authoritative result and selected realtime notifications request affected views to refresh.</w:t>
      </w:r>
    </w:p>
    <w:p>
      <w:pPr>
        <w:pStyle w:val="Heading3"/>
        <w:jc w:val="start"/>
        <w:rPr/>
      </w:pPr>
      <w:bookmarkStart w:id="72" w:name="__RefHeading___Toc95283_3550239584"/>
      <w:bookmarkEnd w:id="72"/>
      <w:r>
        <w:rPr>
          <w:rFonts w:ascii="Times New Roman" w:hAnsi="Times New Roman" w:eastAsia="Times New Roman" w:cs="Times New Roman"/>
          <w:b/>
          <w:bCs/>
          <w:sz w:val="28"/>
          <w:szCs w:val="28"/>
          <w:color w:val="000000"/>
        </w:rPr>
        <w:t>4.4.2 Alternate and Failure Scenarios</w:t>
      </w:r>
    </w:p>
    <w:p>
      <w:pPr>
        <w:pStyle w:val="Normal"/>
        <w:numPr>
          <w:ilvl w:val="0"/>
          <w:numId w:val="7"/>
        </w:numPr>
        <w:spacing w:lineRule="auto" w:line="360" w:before="0" w:after="80"/>
        <w:ind w:hanging="360" w:start="720"/>
        <w:rPr/>
      </w:pPr>
      <w:r>
        <w:rPr>
          <w:rFonts w:eastAsia="Times New Roman" w:cs="Times New Roman"/>
          <w:color w:val="000000"/>
          <w:sz w:val="24"/>
          <w:szCs w:val="24"/>
        </w:rPr>
        <w:t>If the quest is not owned by the actor, the request is rejected without revealing another user's data.</w:t>
      </w:r>
    </w:p>
    <w:p>
      <w:pPr>
        <w:pStyle w:val="Normal"/>
        <w:numPr>
          <w:ilvl w:val="0"/>
          <w:numId w:val="7"/>
        </w:numPr>
        <w:spacing w:lineRule="auto" w:line="360" w:before="0" w:after="80"/>
        <w:ind w:hanging="360" w:start="720"/>
        <w:rPr/>
      </w:pPr>
      <w:r>
        <w:rPr>
          <w:rFonts w:eastAsia="Times New Roman" w:cs="Times New Roman"/>
          <w:color w:val="000000"/>
          <w:sz w:val="24"/>
          <w:szCs w:val="24"/>
        </w:rPr>
        <w:t>If the state is not completable or a payout already exists, the service returns a conflict and creates no second reward.</w:t>
      </w:r>
    </w:p>
    <w:p>
      <w:pPr>
        <w:pStyle w:val="Normal"/>
        <w:numPr>
          <w:ilvl w:val="0"/>
          <w:numId w:val="7"/>
        </w:numPr>
        <w:spacing w:lineRule="auto" w:line="360" w:before="0" w:after="80"/>
        <w:ind w:hanging="360" w:start="720"/>
        <w:rPr/>
      </w:pPr>
      <w:r>
        <w:rPr>
          <w:rFonts w:eastAsia="Times New Roman" w:cs="Times New Roman"/>
          <w:color w:val="000000"/>
          <w:sz w:val="24"/>
          <w:szCs w:val="24"/>
        </w:rPr>
        <w:t>If any database update fails, the transaction rolls back the state transition and all associated balances and ledgers.</w:t>
      </w:r>
    </w:p>
    <w:p>
      <w:pPr>
        <w:pStyle w:val="Normal"/>
        <w:numPr>
          <w:ilvl w:val="0"/>
          <w:numId w:val="7"/>
        </w:numPr>
        <w:spacing w:lineRule="auto" w:line="360" w:before="0" w:after="80"/>
        <w:ind w:hanging="360" w:start="720"/>
        <w:rPr/>
      </w:pPr>
      <w:r>
        <w:rPr>
          <w:rFonts w:eastAsia="Times New Roman" w:cs="Times New Roman"/>
          <w:color w:val="000000"/>
          <w:sz w:val="24"/>
          <w:szCs w:val="24"/>
        </w:rPr>
        <w:t>If a realtime event is lost, a later REST read still returns the durable state.</w:t>
      </w:r>
    </w:p>
    <w:p>
      <w:pPr>
        <w:pStyle w:val="Heading2"/>
        <w:jc w:val="start"/>
        <w:rPr/>
      </w:pPr>
      <w:bookmarkStart w:id="73" w:name="__RefHeading___Toc95285_3550239584"/>
      <w:bookmarkEnd w:id="73"/>
      <w:r>
        <w:rPr>
          <w:rFonts w:ascii="Times New Roman" w:hAnsi="Times New Roman" w:eastAsia="Times New Roman" w:cs="Times New Roman"/>
          <w:b/>
          <w:bCs/>
          <w:sz w:val="32"/>
          <w:szCs w:val="32"/>
          <w:color w:val="000000"/>
        </w:rPr>
        <w:t>4.5 Class Diagram</w:t>
      </w:r>
    </w:p>
    <w:p>
      <w:pPr>
        <w:pStyle w:val="SmallText"/>
        <w:keepNext w:val="true"/>
        <w:spacing w:before="0" w:after="40"/>
        <w:rPr/>
      </w:pPr>
      <w:r>
        <w:rPr>
          <w:rFonts w:eastAsia="Times New Roman" w:cs="Times New Roman"/>
          <w:color w:val="111827"/>
          <w:sz w:val="24"/>
          <w:szCs w:val="24"/>
        </w:rPr>
        <w:t>Figure 4.6 illustrates UML class and dependency diagram.</w:t>
      </w:r>
    </w:p>
    <w:p>
      <w:pPr>
        <w:pStyle w:val="Normal"/>
        <w:keepNext w:val="true"/>
        <w:spacing w:before="80" w:after="40"/>
        <w:jc w:val="center"/>
        <w:rPr/>
      </w:pPr>
      <w:r>
        <w:rPr/>
        <w:drawing>
          <wp:inline distT="0" distB="0" distL="0" distR="0">
            <wp:extent cx="5400040" cy="4050030"/>
            <wp:effectExtent l="0" t="0" r="0" b="0"/>
            <wp:docPr id="8" name="Picture 8" descr="UML class and dependency diagram"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UML class and dependency diagram" title="Figure 4.6"/>
                    <pic:cNvPicPr>
                      <a:picLocks noChangeAspect="1" noChangeArrowheads="1"/>
                    </pic:cNvPicPr>
                  </pic:nvPicPr>
                  <pic:blipFill>
                    <a:blip r:embed="rId21"/>
                    <a:stretch>
                      <a:fillRect/>
                    </a:stretch>
                  </pic:blipFill>
                  <pic:spPr bwMode="auto">
                    <a:xfrm>
                      <a:off x="0" y="0"/>
                      <a:ext cx="5400040" cy="4050030"/>
                    </a:xfrm>
                    <a:prstGeom prst="rect">
                      <a:avLst/>
                    </a:prstGeom>
                    <a:noFill/>
                  </pic:spPr>
                </pic:pic>
              </a:graphicData>
            </a:graphic>
          </wp:inline>
        </w:drawing>
      </w:r>
    </w:p>
    <w:p>
      <w:pPr>
        <w:pStyle w:val="FigureCaption"/>
        <w:keepNext w:val="false"/>
        <w:rPr/>
      </w:pPr>
      <w:bookmarkStart w:id="74" w:name="__RefHeading___Toc95437_3550239584"/>
      <w:bookmarkEnd w:id="74"/>
      <w:r>
        <w:rPr/>
        <w:t>Figure 4.6 UML class and dependency diagram</w:t>
      </w:r>
    </w:p>
    <w:p>
      <w:pPr>
        <w:pStyle w:val="Normal"/>
        <w:keepNext w:val="false"/>
        <w:keepLines w:val="false"/>
        <w:rPr/>
      </w:pPr>
      <w:r>
        <w:rPr>
          <w:rFonts w:eastAsia="Times New Roman" w:cs="Times New Roman"/>
          <w:i w:val="false"/>
          <w:color w:val="000000"/>
        </w:rPr>
        <w:t>The dependency direction runs from routes to controllers, controllers to services, and services to repositories or provider interfaces. Validation occurs before business methods receive untrusted input. Services are tested with repository and provider doubles so a rule can be exercised without a database. Database tests then verify transaction and concurrency behavior using the real Prisma adapter. This is a layered dependency view; TypeScript functions and objects are used where a traditional class hierarchy would add no benefit.</w:t>
      </w:r>
    </w:p>
    <w:p>
      <w:pPr>
        <w:pStyle w:val="Heading2"/>
        <w:jc w:val="start"/>
        <w:rPr/>
      </w:pPr>
      <w:bookmarkStart w:id="75" w:name="__RefHeading___Toc95287_3550239584"/>
      <w:bookmarkEnd w:id="75"/>
      <w:r>
        <w:rPr>
          <w:rFonts w:ascii="Times New Roman" w:hAnsi="Times New Roman" w:eastAsia="Times New Roman" w:cs="Times New Roman"/>
          <w:b/>
          <w:bCs/>
          <w:sz w:val="32"/>
          <w:szCs w:val="32"/>
          <w:color w:val="000000"/>
        </w:rPr>
        <w:t>4.6 Sequence Diagram</w:t>
      </w:r>
    </w:p>
    <w:p>
      <w:pPr>
        <w:pStyle w:val="Heading3"/>
        <w:jc w:val="start"/>
        <w:rPr/>
      </w:pPr>
      <w:bookmarkStart w:id="76" w:name="__RefHeading___Toc95289_3550239584"/>
      <w:bookmarkEnd w:id="76"/>
      <w:r>
        <w:rPr>
          <w:rFonts w:ascii="Times New Roman" w:hAnsi="Times New Roman" w:eastAsia="Times New Roman" w:cs="Times New Roman"/>
          <w:b/>
          <w:bCs/>
          <w:sz w:val="28"/>
          <w:szCs w:val="28"/>
          <w:color w:val="000000"/>
        </w:rPr>
        <w:t>4.6.1 Privileged Authentication</w:t>
      </w:r>
    </w:p>
    <w:p>
      <w:pPr>
        <w:pStyle w:val="SmallText"/>
        <w:keepNext w:val="true"/>
        <w:spacing w:before="0" w:after="40"/>
        <w:rPr/>
      </w:pPr>
      <w:r>
        <w:rPr>
          <w:rFonts w:eastAsia="Times New Roman" w:cs="Times New Roman"/>
          <w:color w:val="111827"/>
          <w:sz w:val="24"/>
          <w:szCs w:val="24"/>
        </w:rPr>
        <w:t>Figure 4.7 illustrates privileged authentication sequence.</w:t>
      </w:r>
    </w:p>
    <w:p>
      <w:pPr>
        <w:pStyle w:val="Normal"/>
        <w:keepNext w:val="true"/>
        <w:spacing w:before="80" w:after="40"/>
        <w:jc w:val="center"/>
        <w:rPr/>
      </w:pPr>
      <w:r>
        <w:rPr/>
        <w:drawing>
          <wp:inline distT="0" distB="0" distL="0" distR="0">
            <wp:extent cx="5400040" cy="4799965"/>
            <wp:effectExtent l="0" t="0" r="0" b="0"/>
            <wp:docPr id="9" name="Picture 9" descr="Privileged authentication sequence" title="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rivileged authentication sequence" title="Figure 4.7"/>
                    <pic:cNvPicPr>
                      <a:picLocks noChangeAspect="1" noChangeArrowheads="1"/>
                    </pic:cNvPicPr>
                  </pic:nvPicPr>
                  <pic:blipFill>
                    <a:blip r:embed="rId22"/>
                    <a:stretch>
                      <a:fillRect/>
                    </a:stretch>
                  </pic:blipFill>
                  <pic:spPr bwMode="auto">
                    <a:xfrm>
                      <a:off x="0" y="0"/>
                      <a:ext cx="5400040" cy="4799965"/>
                    </a:xfrm>
                    <a:prstGeom prst="rect">
                      <a:avLst/>
                    </a:prstGeom>
                    <a:noFill/>
                  </pic:spPr>
                </pic:pic>
              </a:graphicData>
            </a:graphic>
          </wp:inline>
        </w:drawing>
      </w:r>
    </w:p>
    <w:p>
      <w:pPr>
        <w:pStyle w:val="FigureCaption"/>
        <w:keepNext w:val="false"/>
        <w:rPr/>
      </w:pPr>
      <w:bookmarkStart w:id="77" w:name="__RefHeading___Toc95435_3550239584"/>
      <w:bookmarkEnd w:id="77"/>
      <w:r>
        <w:rPr/>
        <w:t>Figure 4.7 Privileged authentication sequence</w:t>
      </w:r>
    </w:p>
    <w:p>
      <w:pPr>
        <w:pStyle w:val="Normal"/>
        <w:keepNext w:val="false"/>
        <w:keepLines w:val="false"/>
        <w:rPr/>
      </w:pPr>
      <w:r>
        <w:rPr>
          <w:rFonts w:eastAsia="Times New Roman" w:cs="Times New Roman"/>
          <w:i w:val="false"/>
          <w:color w:val="000000"/>
        </w:rPr>
        <w:t>Privileged authentication is intentionally staged. Password verification alone does not produce a control-room session. The flow proves a pre-provisioned trusted-device key, consumes three short-lived code challenges under concurrency controls, issues a base admin token, and then verifies a WebAuthn credential to issue the passkey-verified token accepted by privileged routes. Middleware later checks that the trusted device remains active so revocation can invalidate an otherwise valid token. Exact production relying-party identifiers and origins must match the deployed HTTPS domain.</w:t>
      </w:r>
    </w:p>
    <w:p>
      <w:pPr>
        <w:pStyle w:val="Heading3"/>
        <w:jc w:val="start"/>
        <w:rPr/>
      </w:pPr>
      <w:bookmarkStart w:id="78" w:name="__RefHeading___Toc95291_3550239584"/>
      <w:bookmarkEnd w:id="78"/>
      <w:r>
        <w:rPr>
          <w:rFonts w:ascii="Times New Roman" w:hAnsi="Times New Roman" w:eastAsia="Times New Roman" w:cs="Times New Roman"/>
          <w:b/>
          <w:bCs/>
          <w:sz w:val="28"/>
          <w:szCs w:val="28"/>
          <w:color w:val="000000"/>
        </w:rPr>
        <w:t>4.6.2 Quest Completion</w:t>
      </w:r>
    </w:p>
    <w:p>
      <w:pPr>
        <w:pStyle w:val="SmallText"/>
        <w:keepNext w:val="true"/>
        <w:spacing w:before="0" w:after="40"/>
        <w:rPr/>
      </w:pPr>
      <w:r>
        <w:rPr>
          <w:rFonts w:eastAsia="Times New Roman" w:cs="Times New Roman"/>
          <w:color w:val="111827"/>
          <w:sz w:val="24"/>
          <w:szCs w:val="24"/>
        </w:rPr>
        <w:t>Figure 4.8 illustrates quest completion sequence.</w:t>
      </w:r>
    </w:p>
    <w:p>
      <w:pPr>
        <w:pStyle w:val="Normal"/>
        <w:keepNext w:val="true"/>
        <w:spacing w:before="80" w:after="40"/>
        <w:jc w:val="center"/>
        <w:rPr/>
      </w:pPr>
      <w:r>
        <w:rPr/>
        <w:drawing>
          <wp:inline distT="0" distB="0" distL="0" distR="0">
            <wp:extent cx="5400040" cy="4500245"/>
            <wp:effectExtent l="0" t="0" r="0" b="0"/>
            <wp:docPr id="10" name="Picture 10" descr="Quest completion sequence" title="Fig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Quest completion sequence" title="Figure 4.8"/>
                    <pic:cNvPicPr>
                      <a:picLocks noChangeAspect="1" noChangeArrowheads="1"/>
                    </pic:cNvPicPr>
                  </pic:nvPicPr>
                  <pic:blipFill>
                    <a:blip r:embed="rId23"/>
                    <a:stretch>
                      <a:fillRect/>
                    </a:stretch>
                  </pic:blipFill>
                  <pic:spPr bwMode="auto">
                    <a:xfrm>
                      <a:off x="0" y="0"/>
                      <a:ext cx="5400040" cy="4500245"/>
                    </a:xfrm>
                    <a:prstGeom prst="rect">
                      <a:avLst/>
                    </a:prstGeom>
                    <a:noFill/>
                  </pic:spPr>
                </pic:pic>
              </a:graphicData>
            </a:graphic>
          </wp:inline>
        </w:drawing>
      </w:r>
    </w:p>
    <w:p>
      <w:pPr>
        <w:pStyle w:val="FigureCaption"/>
        <w:keepNext w:val="false"/>
        <w:rPr/>
      </w:pPr>
      <w:bookmarkStart w:id="79" w:name="__RefHeading___Toc95433_3550239584"/>
      <w:bookmarkEnd w:id="79"/>
      <w:r>
        <w:rPr/>
        <w:t>Figure 4.8 Quest completion sequence</w:t>
      </w:r>
    </w:p>
    <w:p>
      <w:pPr>
        <w:pStyle w:val="Normal"/>
        <w:keepNext w:val="false"/>
        <w:keepLines w:val="false"/>
        <w:rPr/>
      </w:pPr>
      <w:r>
        <w:rPr>
          <w:rFonts w:eastAsia="Times New Roman" w:cs="Times New Roman"/>
          <w:i w:val="false"/>
          <w:color w:val="000000"/>
        </w:rPr>
        <w:t>The quest-completion sequence places the state transition, same-user profile lock, UTC streak projection, remaining daily coin calculation, reward calculation, completion record, XP and coin ledgers, and profile update inside one database transaction. The guarded state change and unique completion rule defend against duplicate payout, while the profile lock serializes concurrent completions for one user. Subsequent achievement and notification work is based on the committed result. The reward arithmetic also has isolated tests; its database-backed concurrency cases are collected but skipped when no isolated test database is configured.</w:t>
      </w:r>
    </w:p>
    <w:p>
      <w:pPr>
        <w:pStyle w:val="Heading2"/>
        <w:jc w:val="start"/>
        <w:rPr/>
      </w:pPr>
      <w:bookmarkStart w:id="80" w:name="__RefHeading___Toc95293_3550239584"/>
      <w:bookmarkEnd w:id="80"/>
      <w:r>
        <w:rPr>
          <w:rFonts w:ascii="Times New Roman" w:hAnsi="Times New Roman" w:eastAsia="Times New Roman" w:cs="Times New Roman"/>
          <w:b/>
          <w:bCs/>
          <w:sz w:val="32"/>
          <w:szCs w:val="32"/>
          <w:color w:val="000000"/>
        </w:rPr>
        <w:t>4.7 Activity Diagram</w:t>
      </w:r>
    </w:p>
    <w:p>
      <w:pPr>
        <w:pStyle w:val="SmallText"/>
        <w:keepNext w:val="true"/>
        <w:spacing w:before="0" w:after="40"/>
        <w:rPr/>
      </w:pPr>
      <w:r>
        <w:rPr>
          <w:rFonts w:eastAsia="Times New Roman" w:cs="Times New Roman"/>
          <w:color w:val="111827"/>
          <w:sz w:val="24"/>
          <w:szCs w:val="24"/>
        </w:rPr>
        <w:t>Figure 4.9 illustrates quest lifecycle activity diagram.</w:t>
      </w:r>
    </w:p>
    <w:p>
      <w:pPr>
        <w:pStyle w:val="Normal"/>
        <w:keepNext w:val="true"/>
        <w:spacing w:before="80" w:after="40"/>
        <w:jc w:val="center"/>
        <w:rPr/>
      </w:pPr>
      <w:r>
        <w:rPr/>
        <w:drawing>
          <wp:inline distT="0" distB="0" distL="0" distR="0">
            <wp:extent cx="5400040" cy="3750310"/>
            <wp:effectExtent l="0" t="0" r="0" b="0"/>
            <wp:docPr id="11" name="Picture 11" descr="Quest lifecycle activity diagram" title="Fig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Quest lifecycle activity diagram" title="Figure 4.9"/>
                    <pic:cNvPicPr>
                      <a:picLocks noChangeAspect="1" noChangeArrowheads="1"/>
                    </pic:cNvPicPr>
                  </pic:nvPicPr>
                  <pic:blipFill>
                    <a:blip r:embed="rId24"/>
                    <a:stretch>
                      <a:fillRect/>
                    </a:stretch>
                  </pic:blipFill>
                  <pic:spPr bwMode="auto">
                    <a:xfrm>
                      <a:off x="0" y="0"/>
                      <a:ext cx="5400040" cy="3750310"/>
                    </a:xfrm>
                    <a:prstGeom prst="rect">
                      <a:avLst/>
                    </a:prstGeom>
                    <a:noFill/>
                  </pic:spPr>
                </pic:pic>
              </a:graphicData>
            </a:graphic>
          </wp:inline>
        </w:drawing>
      </w:r>
    </w:p>
    <w:p>
      <w:pPr>
        <w:pStyle w:val="FigureCaption"/>
        <w:keepNext w:val="false"/>
        <w:rPr/>
      </w:pPr>
      <w:bookmarkStart w:id="81" w:name="__RefHeading___Toc95431_3550239584"/>
      <w:bookmarkEnd w:id="81"/>
      <w:r>
        <w:rPr/>
        <w:t>Figure 4.9 Quest lifecycle activity diagram</w:t>
      </w:r>
    </w:p>
    <w:p>
      <w:pPr>
        <w:pStyle w:val="Normal"/>
        <w:keepNext w:val="false"/>
        <w:keepLines w:val="false"/>
        <w:rPr/>
      </w:pPr>
      <w:r>
        <w:rPr>
          <w:rFonts w:eastAsia="Times New Roman" w:cs="Times New Roman"/>
          <w:i w:val="false"/>
          <w:color w:val="000000"/>
        </w:rPr>
        <w:t>A quest is created in PENDING, may be edited while eligible, and can move to IN_PROGRESS through the start action. It becomes COMPLETED only through guarded completion, FAILED through the fail action, or ARCHIVED through the delete/archive action. A focus session is related but does not by itself authorize a reward. This prevents timer manipulation from being treated as completed work. Recurrence creates or schedules another logical quest rather than reopening and paying the same completed record indefinitely.</w:t>
      </w:r>
    </w:p>
    <w:p>
      <w:pPr>
        <w:pStyle w:val="Heading2"/>
        <w:jc w:val="start"/>
        <w:rPr/>
      </w:pPr>
      <w:bookmarkStart w:id="82" w:name="__RefHeading___Toc95295_3550239584"/>
      <w:bookmarkEnd w:id="82"/>
      <w:r>
        <w:rPr>
          <w:rFonts w:ascii="Times New Roman" w:hAnsi="Times New Roman" w:eastAsia="Times New Roman" w:cs="Times New Roman"/>
          <w:b/>
          <w:bCs/>
          <w:sz w:val="32"/>
          <w:szCs w:val="32"/>
          <w:color w:val="000000"/>
        </w:rPr>
        <w:t>4.8 E-R Diagram</w:t>
      </w:r>
    </w:p>
    <w:p>
      <w:pPr>
        <w:pStyle w:val="SmallText"/>
        <w:keepNext w:val="true"/>
        <w:spacing w:before="0" w:after="40"/>
        <w:rPr/>
      </w:pPr>
      <w:r>
        <w:rPr>
          <w:rFonts w:eastAsia="Times New Roman" w:cs="Times New Roman"/>
          <w:color w:val="111827"/>
          <w:sz w:val="24"/>
          <w:szCs w:val="24"/>
        </w:rPr>
        <w:t>Figure 4.10 illustrates core entity-relationship diagram.</w:t>
      </w:r>
    </w:p>
    <w:p>
      <w:pPr>
        <w:pStyle w:val="Normal"/>
        <w:keepNext w:val="true"/>
        <w:spacing w:before="80" w:after="40"/>
        <w:jc w:val="center"/>
        <w:rPr/>
      </w:pPr>
      <w:r>
        <w:rPr/>
        <w:drawing>
          <wp:inline distT="0" distB="0" distL="0" distR="0">
            <wp:extent cx="5400040" cy="6450330"/>
            <wp:effectExtent l="0" t="0" r="0" b="0"/>
            <wp:docPr id="12" name="Picture 12" descr="Core entity-relationship diagram" title="Fig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ore entity-relationship diagram" title="Figure 4.10"/>
                    <pic:cNvPicPr>
                      <a:picLocks noChangeAspect="1" noChangeArrowheads="1"/>
                    </pic:cNvPicPr>
                  </pic:nvPicPr>
                  <pic:blipFill>
                    <a:blip r:embed="rId25"/>
                    <a:stretch>
                      <a:fillRect/>
                    </a:stretch>
                  </pic:blipFill>
                  <pic:spPr bwMode="auto">
                    <a:xfrm>
                      <a:off x="0" y="0"/>
                      <a:ext cx="5400040" cy="6450330"/>
                    </a:xfrm>
                    <a:prstGeom prst="rect">
                      <a:avLst/>
                    </a:prstGeom>
                    <a:noFill/>
                  </pic:spPr>
                </pic:pic>
              </a:graphicData>
            </a:graphic>
          </wp:inline>
        </w:drawing>
      </w:r>
    </w:p>
    <w:p>
      <w:pPr>
        <w:pStyle w:val="FigureCaption"/>
        <w:keepNext w:val="false"/>
        <w:rPr/>
      </w:pPr>
      <w:bookmarkStart w:id="83" w:name="__RefHeading___Toc95429_3550239584"/>
      <w:bookmarkEnd w:id="83"/>
      <w:r>
        <w:rPr/>
        <w:t>Figure 4.10 Core entity-relationship diagram</w:t>
      </w:r>
    </w:p>
    <w:p>
      <w:pPr>
        <w:pStyle w:val="Normal"/>
        <w:keepNext w:val="true"/>
        <w:keepLines w:val="false"/>
        <w:rPr/>
      </w:pPr>
      <w:r>
        <w:rPr>
          <w:rFonts w:eastAsia="Times New Roman" w:cs="Times New Roman"/>
          <w:i w:val="false"/>
          <w:color w:val="000000"/>
        </w:rPr>
        <w:t>The Prisma schema contains 39 models. The diagram shows the core rather than every operational table so that ownership and reward relationships remain legible. User is the account root; UserProfile holds the current presentation state; ledger and completion tables are append-only through the current application workflows and retain the evidence behind that state. Project, Quest, and FocusSession represent planned and performed work. Join entities represent achievements, skills, cosmetics, guild membership, contributions, subscriptions, and accountability relationships.</w:t>
      </w:r>
      <w:r>
        <w:rPr>
          <w:rFonts w:eastAsia="Times New Roman" w:cs="Times New Roman"/>
          <w:color w:val="000000"/>
        </w:rPr>
        <w:t xml:space="preserve"> Table 4.2 summarizes core database entities.</w:t>
      </w:r>
    </w:p>
    <w:p>
      <w:pPr>
        <w:pStyle w:val="TableCaption"/>
        <w:keepNext w:val="true"/>
        <w:rPr/>
      </w:pPr>
      <w:bookmarkStart w:id="84" w:name="__RefHeading___Toc95497_3550239584"/>
      <w:bookmarkEnd w:id="84"/>
      <w:r>
        <w:rPr/>
        <w:t>Table 4.2 Core database entities</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550"/>
        <w:gridCol w:w="3750"/>
        <w:gridCol w:w="3366"/>
      </w:tblGrid>
      <w:tr>
        <w:trPr>
          <w:tblHeader w:val="true"/>
          <w:cantSplit/>
        </w:trPr>
        <w:tc>
          <w:tcPr>
            <w:tcW w:w="155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Entity group</w:t>
            </w:r>
          </w:p>
        </w:tc>
        <w:tc>
          <w:tcPr>
            <w:tcW w:w="375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Models</w:t>
            </w:r>
          </w:p>
        </w:tc>
        <w:tc>
          <w:tcPr>
            <w:tcW w:w="3366"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Design purpose</w:t>
            </w:r>
          </w:p>
        </w:tc>
      </w:tr>
      <w:tr>
        <w:trPr>
          <w:cantSplit/>
        </w:trPr>
        <w:tc>
          <w:tcPr>
            <w:tcW w:w="15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Identity/security</w:t>
            </w:r>
          </w:p>
        </w:tc>
        <w:tc>
          <w:tcPr>
            <w:tcW w:w="37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User, UserSession, AdminPasskey, AdminWebAuthnChallenge, SuperAdminTrustedDevice, SuperAdminLoginChallenge</w:t>
            </w:r>
          </w:p>
        </w:tc>
        <w:tc>
          <w:tcPr>
            <w:tcW w:w="33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Account, refresh-session, trusted-device, code, and credential lifecycle</w:t>
            </w:r>
          </w:p>
        </w:tc>
      </w:tr>
      <w:tr>
        <w:trPr>
          <w:cantSplit/>
        </w:trPr>
        <w:tc>
          <w:tcPr>
            <w:tcW w:w="15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Profile/progression</w:t>
            </w:r>
          </w:p>
        </w:tc>
        <w:tc>
          <w:tcPr>
            <w:tcW w:w="37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UserProfile, CharacterClass, Skill, UserSkill, Achievement, UserAchievement</w:t>
            </w:r>
          </w:p>
        </w:tc>
        <w:tc>
          <w:tcPr>
            <w:tcW w:w="33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identity, level, class, skill, and earned-achievement state</w:t>
            </w:r>
          </w:p>
        </w:tc>
      </w:tr>
      <w:tr>
        <w:trPr>
          <w:cantSplit/>
        </w:trPr>
        <w:tc>
          <w:tcPr>
            <w:tcW w:w="15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Productivity</w:t>
            </w:r>
          </w:p>
        </w:tc>
        <w:tc>
          <w:tcPr>
            <w:tcW w:w="37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Project, Quest, QuestCompletion, FocusSession</w:t>
            </w:r>
          </w:p>
        </w:tc>
        <w:tc>
          <w:tcPr>
            <w:tcW w:w="33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Planning hierarchy, work lifecycle, one-per-quest completion evidence, timed sessions</w:t>
            </w:r>
          </w:p>
        </w:tc>
      </w:tr>
      <w:tr>
        <w:trPr>
          <w:cantSplit/>
        </w:trPr>
        <w:tc>
          <w:tcPr>
            <w:tcW w:w="15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Economy</w:t>
            </w:r>
          </w:p>
        </w:tc>
        <w:tc>
          <w:tcPr>
            <w:tcW w:w="37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XpTransaction, CoinTransaction, EconomySettings</w:t>
            </w:r>
          </w:p>
        </w:tc>
        <w:tc>
          <w:tcPr>
            <w:tcW w:w="33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Auditable value changes and configurable calculation bounds</w:t>
            </w:r>
          </w:p>
        </w:tc>
      </w:tr>
      <w:tr>
        <w:trPr>
          <w:cantSplit/>
        </w:trPr>
        <w:tc>
          <w:tcPr>
            <w:tcW w:w="15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Rewards</w:t>
            </w:r>
          </w:p>
        </w:tc>
        <w:tc>
          <w:tcPr>
            <w:tcW w:w="37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CosmeticItem, UserCosmetic, MarketplaceListing, CustomReward, CustomRewardRedemption</w:t>
            </w:r>
          </w:p>
        </w:tc>
        <w:tc>
          <w:tcPr>
            <w:tcW w:w="33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Virtual items, ownership, listing, and personal redemption</w:t>
            </w:r>
          </w:p>
        </w:tc>
      </w:tr>
      <w:tr>
        <w:trPr>
          <w:cantSplit/>
        </w:trPr>
        <w:tc>
          <w:tcPr>
            <w:tcW w:w="15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Social</w:t>
            </w:r>
          </w:p>
        </w:tc>
        <w:tc>
          <w:tcPr>
            <w:tcW w:w="37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Guild, GuildMember, TeamQuest, TeamQuestContribution, Leaderboard, AccountabilityConnection</w:t>
            </w:r>
          </w:p>
        </w:tc>
        <w:tc>
          <w:tcPr>
            <w:tcW w:w="33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Membership, team progress, ranking, and peer relationships</w:t>
            </w:r>
          </w:p>
        </w:tc>
      </w:tr>
      <w:tr>
        <w:trPr>
          <w:cantSplit/>
        </w:trPr>
        <w:tc>
          <w:tcPr>
            <w:tcW w:w="15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Insight/communication</w:t>
            </w:r>
          </w:p>
        </w:tc>
        <w:tc>
          <w:tcPr>
            <w:tcW w:w="37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AiInsight, AiPromptRun, Notification, UserNotificationPreference, UserPushSubscription</w:t>
            </w:r>
          </w:p>
        </w:tc>
        <w:tc>
          <w:tcPr>
            <w:tcW w:w="33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Generated guidance, prompt audit, inbox, and delivery preferences</w:t>
            </w:r>
          </w:p>
        </w:tc>
      </w:tr>
      <w:tr>
        <w:trPr>
          <w:cantSplit/>
        </w:trPr>
        <w:tc>
          <w:tcPr>
            <w:tcW w:w="15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Safety/operations</w:t>
            </w:r>
          </w:p>
        </w:tc>
        <w:tc>
          <w:tcPr>
            <w:tcW w:w="37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AdminAction, AdminReport, AbuseReport, ProductEvent</w:t>
            </w:r>
          </w:p>
        </w:tc>
        <w:tc>
          <w:tcPr>
            <w:tcW w:w="33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Audit trail, scheduled/administrative reports, moderation, and product telemetry</w:t>
            </w:r>
          </w:p>
        </w:tc>
      </w:tr>
    </w:tbl>
    <w:p>
      <w:pPr>
        <w:pStyle w:val="Normal"/>
        <w:spacing w:before="0" w:after="60"/>
        <w:rPr/>
      </w:pPr>
      <w:r>
        <w:rPr/>
      </w:r>
    </w:p>
    <w:p>
      <w:pPr>
        <w:pStyle w:val="Heading2"/>
        <w:jc w:val="start"/>
        <w:rPr/>
      </w:pPr>
      <w:bookmarkStart w:id="85" w:name="__RefHeading___Toc95297_3550239584"/>
      <w:bookmarkEnd w:id="85"/>
      <w:r>
        <w:rPr>
          <w:rFonts w:ascii="Times New Roman" w:hAnsi="Times New Roman" w:eastAsia="Times New Roman" w:cs="Times New Roman"/>
          <w:b/>
          <w:bCs/>
          <w:sz w:val="32"/>
          <w:szCs w:val="32"/>
          <w:color w:val="000000"/>
        </w:rPr>
        <w:t>4.9 Modules of the Project</w:t>
      </w:r>
    </w:p>
    <w:p>
      <w:pPr>
        <w:pStyle w:val="Normal"/>
        <w:keepNext w:val="false"/>
        <w:keepLines w:val="false"/>
        <w:rPr/>
      </w:pPr>
      <w:r>
        <w:rPr>
          <w:rFonts w:eastAsia="Times New Roman" w:cs="Times New Roman"/>
          <w:i w:val="false"/>
          <w:color w:val="000000"/>
        </w:rPr>
        <w:t>The functional module map in Figure 4.2 and the responsibility matrix in Table 4.1 identify the implemented project modules and their principal data. Together, the modules cover identity and account control, projects and quests, focus, progression and rewards, social collaboration, analytics and insights, notifications and safety, administration, product events, health, and scheduled operations. Their service boundaries remain logical parts of one modular monolith and share the relational model.</w:t>
      </w:r>
    </w:p>
    <w:p>
      <w:pPr>
        <w:pStyle w:val="Normal"/>
        <w:keepNext w:val="true"/>
        <w:keepLines w:val="false"/>
        <w:rPr/>
      </w:pPr>
      <w:r>
        <w:rPr>
          <w:rFonts w:eastAsia="Times New Roman" w:cs="Times New Roman"/>
          <w:i w:val="false"/>
          <w:color w:val="000000"/>
        </w:rPr>
        <w:t>I described the modules by their real inputs, processing, stored records, outputs, and current limits because a route count alone does not explain how the system works. Identity and account control establish who may act. Productivity modules convert planning and focus input into durable work records. Progression modules derive bounded feedback from completed work. Social modules apply membership or accepted-peer authorization before sharing state. Analytics and communication modules read authoritative records and present summaries or delivery requests. Administrative and operational modules apply stronger access checks because their actions affect other users or the running system.</w:t>
      </w:r>
      <w:r>
        <w:rPr>
          <w:rFonts w:eastAsia="Times New Roman" w:cs="Times New Roman"/>
          <w:color w:val="000000"/>
        </w:rPr>
        <w:t xml:space="preserve"> Table 4.3 summarizes module inputs, processing, outputs, and boundaries.</w:t>
      </w:r>
    </w:p>
    <w:p>
      <w:pPr>
        <w:pStyle w:val="TableCaption"/>
        <w:keepNext w:val="true"/>
        <w:rPr/>
      </w:pPr>
      <w:bookmarkStart w:id="86" w:name="__RefHeading___Toc95495_3550239584"/>
      <w:bookmarkEnd w:id="86"/>
      <w:r>
        <w:rPr/>
        <w:t>Table 4.3 Module inputs, processing, outputs, and boundaries</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650"/>
        <w:gridCol w:w="3500"/>
        <w:gridCol w:w="3516"/>
      </w:tblGrid>
      <w:tr>
        <w:trPr>
          <w:tblHeader w:val="true"/>
          <w:cantSplit/>
        </w:trPr>
        <w:tc>
          <w:tcPr>
            <w:tcW w:w="165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Module group</w:t>
            </w:r>
          </w:p>
        </w:tc>
        <w:tc>
          <w:tcPr>
            <w:tcW w:w="350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Inputs and processing</w:t>
            </w:r>
          </w:p>
        </w:tc>
        <w:tc>
          <w:tcPr>
            <w:tcW w:w="3516"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Outputs and current boundary</w:t>
            </w:r>
          </w:p>
        </w:tc>
      </w:tr>
      <w:tr>
        <w:trPr>
          <w:cantSplit/>
        </w:trPr>
        <w:tc>
          <w:tcPr>
            <w:tcW w:w="16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Identity and account</w:t>
            </w:r>
          </w:p>
        </w:tc>
        <w:tc>
          <w:tcPr>
            <w:tcW w:w="3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Name, email, password, verification/recovery codes, session or deletion command. Normalize identity, hash secrets, rotate one opaque refresh-session row atomically, and enforce role and ownership.</w:t>
            </w:r>
          </w:p>
        </w:tc>
        <w:tc>
          <w:tcPr>
            <w:tcW w:w="351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Produces verified sessions, revocation state, personal export, or deletion result. Hosted email and physical passkeys are unverified; family-wide refresh replay revocation is not implemented.</w:t>
            </w:r>
          </w:p>
        </w:tc>
      </w:tr>
      <w:tr>
        <w:trPr>
          <w:cantSplit/>
        </w:trPr>
        <w:tc>
          <w:tcPr>
            <w:tcW w:w="16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Projects, quests, and offline capture</w:t>
            </w:r>
          </w:p>
        </w:tc>
        <w:tc>
          <w:tcPr>
            <w:tcW w:w="35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Planning fields, lifecycle commands, optional project link, and a client request ID. Validate ownership/state, persist planning data, and replay one quick-capture operation idempotently.</w:t>
            </w:r>
          </w:p>
        </w:tc>
        <w:tc>
          <w:tcPr>
            <w:tcW w:w="351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Produces owned project and quest views with authoritative lifecycle state. Offline mutation is limited to client-assisted quick quest capture; some API edits need broader UI/browser coverage.</w:t>
            </w:r>
          </w:p>
        </w:tc>
      </w:tr>
      <w:tr>
        <w:trPr>
          <w:cantSplit/>
        </w:trPr>
        <w:tc>
          <w:tcPr>
            <w:tcW w:w="16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Focus and progression</w:t>
            </w:r>
          </w:p>
        </w:tc>
        <w:tc>
          <w:tcPr>
            <w:tcW w:w="3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Work/break duration, optional quest, session commands, and eligible quest completion. Maintain focus state and calculate UTC streak, daily allowance, reward, and ledgers under the locked completion transaction.</w:t>
            </w:r>
          </w:p>
        </w:tc>
        <w:tc>
          <w:tcPr>
            <w:tcW w:w="351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Produces focus history/statistics, XP, coins, level, streak, achievements, and skill state. There is no automatic Pomodoro cycle or attention-quality measurement; the relational lane must be rerun.</w:t>
            </w:r>
          </w:p>
        </w:tc>
      </w:tr>
      <w:tr>
        <w:trPr>
          <w:cantSplit/>
        </w:trPr>
        <w:tc>
          <w:tcPr>
            <w:tcW w:w="16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Rewards and social</w:t>
            </w:r>
          </w:p>
        </w:tc>
        <w:tc>
          <w:tcPr>
            <w:tcW w:w="35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Cosmetic, custom-reward, guild, contribution, and accountability commands. Check balance, ownership, membership, date window, and accepted relationship before updating records or authorizing realtime scope.</w:t>
            </w:r>
          </w:p>
        </w:tc>
        <w:tc>
          <w:tcPr>
            <w:tcW w:w="351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Produces inventory/marketplace state, guild/team progress, rankings, and accepted-peer presence. Items have no cash value; broader browser, reconnection, ranking-privacy, and load evidence is pending.</w:t>
            </w:r>
          </w:p>
        </w:tc>
      </w:tr>
      <w:tr>
        <w:trPr>
          <w:cantSplit/>
        </w:trPr>
        <w:tc>
          <w:tcPr>
            <w:tcW w:w="16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Analytics, insights, and notifications</w:t>
            </w:r>
          </w:p>
        </w:tc>
        <w:tc>
          <w:tcPr>
            <w:tcW w:w="3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Stored activity windows, preferences, feedback, and provider configuration. Aggregate activity, apply local rules or an optional provider contract, clamp scores, and persist insight, prompt-run, and notification records.</w:t>
            </w:r>
          </w:p>
        </w:tc>
        <w:tc>
          <w:tcPr>
            <w:tcW w:w="351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Produces charts, heatmaps, personal CSV, administrative CSV/PDF, bounded guidance, inbox, and delivery requests. Optional external text is not fully semantic-filtered; hosted delivery and participant comprehension are unverified.</w:t>
            </w:r>
          </w:p>
        </w:tc>
      </w:tr>
      <w:tr>
        <w:trPr>
          <w:cantSplit/>
        </w:trPr>
        <w:tc>
          <w:tcPr>
            <w:tcW w:w="16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Admin, safety, and operations</w:t>
            </w:r>
          </w:p>
        </w:tc>
        <w:tc>
          <w:tcPr>
            <w:tcW w:w="35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Privileged sessions, moderator/economy commands, job triggers, and health/metrics requests. Recheck role and device, record audit/export metadata, run scheduled services, and expose guarded telemetry.</w:t>
            </w:r>
          </w:p>
        </w:tc>
        <w:tc>
          <w:tcPr>
            <w:tcW w:w="351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Produces moderation/economy results, OPEN review signals, audit evidence, exports, job results, health, and metrics. Deployment hooks, live readiness, provider operations, recovery, capacity, and penetration evidence remain deferred.</w:t>
            </w:r>
          </w:p>
        </w:tc>
      </w:tr>
    </w:tbl>
    <w:p>
      <w:pPr>
        <w:pStyle w:val="Normal"/>
        <w:spacing w:before="0" w:after="60"/>
        <w:rPr/>
      </w:pPr>
      <w:r>
        <w:rPr/>
      </w:r>
    </w:p>
    <w:p>
      <w:pPr>
        <w:pStyle w:val="Normal"/>
        <w:keepNext w:val="false"/>
        <w:keepLines w:val="false"/>
        <w:rPr/>
      </w:pPr>
      <w:r>
        <w:rPr>
          <w:rFonts w:eastAsia="Times New Roman" w:cs="Times New Roman"/>
          <w:i w:val="false"/>
          <w:color w:val="000000"/>
        </w:rPr>
        <w:t>The table also shows the dependency direction used during implementation. Routes and controllers collect input, services make the business decision, and repositories or providers perform persistence or external delivery. PostgreSQL remains authoritative when cache entries or realtime messages are unavailable. This separation made it possible to test a service with controlled doubles while retaining dedicated HTTP and database lanes for the boundaries that mocks cannot establish.</w:t>
      </w:r>
    </w:p>
    <w:p>
      <w:pPr>
        <w:pStyle w:val="Heading2"/>
        <w:jc w:val="start"/>
        <w:rPr/>
      </w:pPr>
      <w:bookmarkStart w:id="87" w:name="__RefHeading___Toc95299_3550239584"/>
      <w:bookmarkEnd w:id="87"/>
      <w:r>
        <w:rPr>
          <w:rFonts w:ascii="Times New Roman" w:hAnsi="Times New Roman" w:eastAsia="Times New Roman" w:cs="Times New Roman"/>
          <w:b/>
          <w:bCs/>
          <w:sz w:val="32"/>
          <w:szCs w:val="32"/>
          <w:color w:val="000000"/>
        </w:rPr>
        <w:t>4.10 Offline and Synchronization Design</w:t>
      </w:r>
    </w:p>
    <w:p>
      <w:pPr>
        <w:pStyle w:val="SmallText"/>
        <w:keepNext w:val="true"/>
        <w:spacing w:before="0" w:after="40"/>
        <w:rPr/>
      </w:pPr>
      <w:r>
        <w:rPr>
          <w:rFonts w:eastAsia="Times New Roman" w:cs="Times New Roman"/>
          <w:color w:val="111827"/>
          <w:sz w:val="24"/>
          <w:szCs w:val="24"/>
        </w:rPr>
        <w:t>Figure 4.11 illustrates offline quest capture and replay flow.</w:t>
      </w:r>
    </w:p>
    <w:p>
      <w:pPr>
        <w:pStyle w:val="Normal"/>
        <w:keepNext w:val="true"/>
        <w:spacing w:before="80" w:after="40"/>
        <w:jc w:val="center"/>
        <w:rPr/>
      </w:pPr>
      <w:r>
        <w:rPr/>
        <w:drawing>
          <wp:inline distT="0" distB="0" distL="0" distR="0">
            <wp:extent cx="5400040" cy="3300095"/>
            <wp:effectExtent l="0" t="0" r="0" b="0"/>
            <wp:docPr id="13" name="Picture 13" descr="Offline quest capture and replay flow" title="Fig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Offline quest capture and replay flow" title="Figure 4.11"/>
                    <pic:cNvPicPr>
                      <a:picLocks noChangeAspect="1" noChangeArrowheads="1"/>
                    </pic:cNvPicPr>
                  </pic:nvPicPr>
                  <pic:blipFill>
                    <a:blip r:embed="rId26"/>
                    <a:stretch>
                      <a:fillRect/>
                    </a:stretch>
                  </pic:blipFill>
                  <pic:spPr bwMode="auto">
                    <a:xfrm>
                      <a:off x="0" y="0"/>
                      <a:ext cx="5400040" cy="3300095"/>
                    </a:xfrm>
                    <a:prstGeom prst="rect">
                      <a:avLst/>
                    </a:prstGeom>
                    <a:noFill/>
                  </pic:spPr>
                </pic:pic>
              </a:graphicData>
            </a:graphic>
          </wp:inline>
        </w:drawing>
      </w:r>
    </w:p>
    <w:p>
      <w:pPr>
        <w:pStyle w:val="FigureCaption"/>
        <w:keepNext w:val="false"/>
        <w:rPr/>
      </w:pPr>
      <w:bookmarkStart w:id="88" w:name="__RefHeading___Toc95427_3550239584"/>
      <w:bookmarkEnd w:id="88"/>
      <w:r>
        <w:rPr/>
        <w:t>Figure 4.11 Offline quest capture and replay flow</w:t>
      </w:r>
    </w:p>
    <w:p>
      <w:pPr>
        <w:pStyle w:val="Normal"/>
        <w:keepNext w:val="false"/>
        <w:keepLines w:val="false"/>
        <w:rPr/>
      </w:pPr>
      <w:r>
        <w:rPr>
          <w:rFonts w:eastAsia="Times New Roman" w:cs="Times New Roman"/>
          <w:i w:val="false"/>
          <w:color w:val="000000"/>
        </w:rPr>
        <w:t>The service worker supports application-shell behavior, while IndexedDB stores only the supported quick quest command and non-secret payload. The queue excludes the bearer token. After the connection and session are restored, replay adds a stable client request identifier. The backend treats that identifier as an idempotency key so a browser retry or uncertain response does not create two quests. Invalid or permanently rejected actions remain visible for user resolution rather than being silently discarded.</w:t>
      </w:r>
    </w:p>
    <w:p>
      <w:pPr>
        <w:pStyle w:val="Normal"/>
        <w:keepNext w:val="false"/>
        <w:keepLines w:val="false"/>
        <w:rPr/>
      </w:pPr>
      <w:r>
        <w:rPr>
          <w:rFonts w:eastAsia="Times New Roman" w:cs="Times New Roman"/>
          <w:i w:val="false"/>
          <w:color w:val="000000"/>
        </w:rPr>
        <w:t>This is not a general conflict-resolution engine. Editing quests, completing work, spending coins, and social operations require current server state. Limiting offline mutation to one bounded workflow made the replay rule testable and avoided unsafe reconciliation of balances or membership.</w:t>
      </w:r>
    </w:p>
    <w:p>
      <w:pPr>
        <w:pStyle w:val="Heading2"/>
        <w:jc w:val="start"/>
        <w:rPr/>
      </w:pPr>
      <w:bookmarkStart w:id="89" w:name="__RefHeading___Toc95301_3550239584"/>
      <w:bookmarkEnd w:id="89"/>
      <w:r>
        <w:rPr>
          <w:rFonts w:ascii="Times New Roman" w:hAnsi="Times New Roman" w:eastAsia="Times New Roman" w:cs="Times New Roman"/>
          <w:b/>
          <w:bCs/>
          <w:sz w:val="32"/>
          <w:szCs w:val="32"/>
          <w:color w:val="000000"/>
        </w:rPr>
        <w:t>4.11 API and Error Design</w:t>
      </w:r>
    </w:p>
    <w:p>
      <w:pPr>
        <w:pStyle w:val="SmallText"/>
        <w:keepNext w:val="true"/>
        <w:spacing w:before="0" w:after="40"/>
        <w:rPr/>
      </w:pPr>
      <w:r>
        <w:rPr>
          <w:rFonts w:eastAsia="Times New Roman" w:cs="Times New Roman"/>
          <w:color w:val="111827"/>
          <w:sz w:val="24"/>
          <w:szCs w:val="24"/>
        </w:rPr>
        <w:t>Table 4.4 summarizes API response and error conventions.</w:t>
      </w:r>
    </w:p>
    <w:p>
      <w:pPr>
        <w:pStyle w:val="TableCaption"/>
        <w:keepNext w:val="true"/>
        <w:rPr/>
      </w:pPr>
      <w:bookmarkStart w:id="90" w:name="__RefHeading___Toc95493_3550239584"/>
      <w:bookmarkEnd w:id="90"/>
      <w:r>
        <w:rPr/>
        <w:t>Table 4.4 API response and error conventions</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500"/>
        <w:gridCol w:w="3099"/>
        <w:gridCol w:w="4067"/>
      </w:tblGrid>
      <w:tr>
        <w:trPr>
          <w:tblHeader w:val="true"/>
          <w:cantSplit/>
        </w:trPr>
        <w:tc>
          <w:tcPr>
            <w:tcW w:w="150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Concern</w:t>
            </w:r>
          </w:p>
        </w:tc>
        <w:tc>
          <w:tcPr>
            <w:tcW w:w="309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Design</w:t>
            </w:r>
          </w:p>
        </w:tc>
        <w:tc>
          <w:tcPr>
            <w:tcW w:w="4067"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Reason</w:t>
            </w:r>
          </w:p>
        </w:tc>
      </w:tr>
      <w:tr>
        <w:trPr>
          <w:cantSplit/>
        </w:trPr>
        <w:tc>
          <w:tcPr>
            <w:tcW w:w="1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Base path</w:t>
            </w:r>
          </w:p>
        </w:tc>
        <w:tc>
          <w:tcPr>
            <w:tcW w:w="30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Module routers are mounted below /api</w:t>
            </w:r>
          </w:p>
        </w:tc>
        <w:tc>
          <w:tcPr>
            <w:tcW w:w="40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Separates application endpoints from frontend routes</w:t>
            </w:r>
          </w:p>
        </w:tc>
      </w:tr>
      <w:tr>
        <w:trPr>
          <w:cantSplit/>
        </w:trPr>
        <w:tc>
          <w:tcPr>
            <w:tcW w:w="15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Input</w:t>
            </w:r>
          </w:p>
        </w:tc>
        <w:tc>
          <w:tcPr>
            <w:tcW w:w="30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Zod schemas parse body, path, and query data</w:t>
            </w:r>
          </w:p>
        </w:tc>
        <w:tc>
          <w:tcPr>
            <w:tcW w:w="40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Rejects malformed input before repository access</w:t>
            </w:r>
          </w:p>
        </w:tc>
      </w:tr>
      <w:tr>
        <w:trPr>
          <w:cantSplit/>
        </w:trPr>
        <w:tc>
          <w:tcPr>
            <w:tcW w:w="1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Auth</w:t>
            </w:r>
          </w:p>
        </w:tc>
        <w:tc>
          <w:tcPr>
            <w:tcW w:w="30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Bearer access token plus refresh-session flow</w:t>
            </w:r>
          </w:p>
        </w:tc>
        <w:tc>
          <w:tcPr>
            <w:tcW w:w="40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Keeps short-lived authorization separate from renewal</w:t>
            </w:r>
          </w:p>
        </w:tc>
      </w:tr>
      <w:tr>
        <w:trPr>
          <w:cantSplit/>
        </w:trPr>
        <w:tc>
          <w:tcPr>
            <w:tcW w:w="15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Success</w:t>
            </w:r>
          </w:p>
        </w:tc>
        <w:tc>
          <w:tcPr>
            <w:tcW w:w="30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Typed JSON resource or operation result; downloads expose filename</w:t>
            </w:r>
          </w:p>
        </w:tc>
        <w:tc>
          <w:tcPr>
            <w:tcW w:w="40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Predictable client handling</w:t>
            </w:r>
          </w:p>
        </w:tc>
      </w:tr>
      <w:tr>
        <w:trPr>
          <w:cantSplit/>
        </w:trPr>
        <w:tc>
          <w:tcPr>
            <w:tcW w:w="1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Client error</w:t>
            </w:r>
          </w:p>
        </w:tc>
        <w:tc>
          <w:tcPr>
            <w:tcW w:w="30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HTTP status plus stable code, message, and optional safe validation details</w:t>
            </w:r>
          </w:p>
        </w:tc>
        <w:tc>
          <w:tcPr>
            <w:tcW w:w="40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Enables useful UI without exposing internals</w:t>
            </w:r>
          </w:p>
        </w:tc>
      </w:tr>
      <w:tr>
        <w:trPr>
          <w:cantSplit/>
        </w:trPr>
        <w:tc>
          <w:tcPr>
            <w:tcW w:w="15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Unexpected error</w:t>
            </w:r>
          </w:p>
        </w:tc>
        <w:tc>
          <w:tcPr>
            <w:tcW w:w="30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Generic internal-error code with a correlated server log</w:t>
            </w:r>
          </w:p>
        </w:tc>
        <w:tc>
          <w:tcPr>
            <w:tcW w:w="40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Avoids database or stack disclosure</w:t>
            </w:r>
          </w:p>
        </w:tc>
      </w:tr>
      <w:tr>
        <w:trPr>
          <w:cantSplit/>
        </w:trPr>
        <w:tc>
          <w:tcPr>
            <w:tcW w:w="1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Pagination</w:t>
            </w:r>
          </w:p>
        </w:tc>
        <w:tc>
          <w:tcPr>
            <w:tcW w:w="30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Bounded page/limit or module-specific period</w:t>
            </w:r>
          </w:p>
        </w:tc>
        <w:tc>
          <w:tcPr>
            <w:tcW w:w="40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Controls response size and invalid extreme requests</w:t>
            </w:r>
          </w:p>
        </w:tc>
      </w:tr>
      <w:tr>
        <w:trPr>
          <w:cantSplit/>
        </w:trPr>
        <w:tc>
          <w:tcPr>
            <w:tcW w:w="15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Idempotency</w:t>
            </w:r>
          </w:p>
        </w:tc>
        <w:tc>
          <w:tcPr>
            <w:tcW w:w="30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Stable clientRequestId on supported replayable creation</w:t>
            </w:r>
          </w:p>
        </w:tc>
        <w:tc>
          <w:tcPr>
            <w:tcW w:w="40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Prevents duplicate logical creation</w:t>
            </w:r>
          </w:p>
        </w:tc>
      </w:tr>
    </w:tbl>
    <w:p>
      <w:pPr>
        <w:pStyle w:val="Normal"/>
        <w:spacing w:before="0" w:after="60"/>
        <w:rPr/>
      </w:pPr>
      <w:r>
        <w:rPr/>
      </w:r>
    </w:p>
    <w:p>
      <w:pPr>
        <w:pStyle w:val="Heading2"/>
        <w:jc w:val="start"/>
        <w:rPr/>
      </w:pPr>
      <w:bookmarkStart w:id="91" w:name="__RefHeading___Toc95303_3550239584"/>
      <w:bookmarkEnd w:id="91"/>
      <w:r>
        <w:rPr>
          <w:rFonts w:ascii="Times New Roman" w:hAnsi="Times New Roman" w:eastAsia="Times New Roman" w:cs="Times New Roman"/>
          <w:b/>
          <w:bCs/>
          <w:sz w:val="32"/>
          <w:szCs w:val="32"/>
          <w:color w:val="000000"/>
        </w:rPr>
        <w:t>4.12 Security Design</w:t>
      </w:r>
    </w:p>
    <w:p>
      <w:pPr>
        <w:pStyle w:val="SmallText"/>
        <w:keepNext w:val="true"/>
        <w:spacing w:before="0" w:after="40"/>
        <w:rPr/>
      </w:pPr>
      <w:r>
        <w:rPr>
          <w:rFonts w:eastAsia="Times New Roman" w:cs="Times New Roman"/>
          <w:color w:val="111827"/>
          <w:sz w:val="24"/>
          <w:szCs w:val="24"/>
        </w:rPr>
        <w:t>Table 4.5 summarizes security controls and their purpose.</w:t>
      </w:r>
    </w:p>
    <w:p>
      <w:pPr>
        <w:pStyle w:val="TableCaption"/>
        <w:keepNext w:val="true"/>
        <w:rPr/>
      </w:pPr>
      <w:bookmarkStart w:id="92" w:name="__RefHeading___Toc95491_3550239584"/>
      <w:bookmarkEnd w:id="92"/>
      <w:r>
        <w:rPr/>
        <w:t>Table 4.5 Security controls and their purpose</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2050"/>
        <w:gridCol w:w="2900"/>
        <w:gridCol w:w="3716"/>
      </w:tblGrid>
      <w:tr>
        <w:trPr>
          <w:tblHeader w:val="true"/>
          <w:cantSplit/>
        </w:trPr>
        <w:tc>
          <w:tcPr>
            <w:tcW w:w="205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Control</w:t>
            </w:r>
          </w:p>
        </w:tc>
        <w:tc>
          <w:tcPr>
            <w:tcW w:w="290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Protected risk</w:t>
            </w:r>
          </w:p>
        </w:tc>
        <w:tc>
          <w:tcPr>
            <w:tcW w:w="3716"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Evidence boundary</w:t>
            </w:r>
          </w:p>
        </w:tc>
      </w:tr>
      <w:tr>
        <w:trPr>
          <w:cantSplit/>
        </w:trPr>
        <w:tc>
          <w:tcPr>
            <w:tcW w:w="20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Password hashing and normalized identity</w:t>
            </w:r>
          </w:p>
        </w:tc>
        <w:tc>
          <w:tcPr>
            <w:tcW w:w="29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Credential disclosure and duplicate account variants</w:t>
            </w:r>
          </w:p>
        </w:tc>
        <w:tc>
          <w:tcPr>
            <w:tcW w:w="371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Strength still depends on deployment policy and user password</w:t>
            </w:r>
          </w:p>
        </w:tc>
      </w:tr>
      <w:tr>
        <w:trPr>
          <w:cantSplit/>
        </w:trPr>
        <w:tc>
          <w:tcPr>
            <w:tcW w:w="20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Short access token plus opaque refresh session</w:t>
            </w:r>
          </w:p>
        </w:tc>
        <w:tc>
          <w:tcPr>
            <w:tcW w:w="29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Long-lived bearer exposure</w:t>
            </w:r>
          </w:p>
        </w:tc>
        <w:tc>
          <w:tcPr>
            <w:tcW w:w="371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Client and server must use HTTPS in production</w:t>
            </w:r>
          </w:p>
        </w:tc>
      </w:tr>
      <w:tr>
        <w:trPr>
          <w:cantSplit/>
        </w:trPr>
        <w:tc>
          <w:tcPr>
            <w:tcW w:w="20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Email verification and one-time challenges</w:t>
            </w:r>
          </w:p>
        </w:tc>
        <w:tc>
          <w:tcPr>
            <w:tcW w:w="29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Unverified ownership and replay</w:t>
            </w:r>
          </w:p>
        </w:tc>
        <w:tc>
          <w:tcPr>
            <w:tcW w:w="371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Production email deliverability is not yet verified</w:t>
            </w:r>
          </w:p>
        </w:tc>
      </w:tr>
      <w:tr>
        <w:trPr>
          <w:cantSplit/>
        </w:trPr>
        <w:tc>
          <w:tcPr>
            <w:tcW w:w="20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RBAC and ownership checks</w:t>
            </w:r>
          </w:p>
        </w:tc>
        <w:tc>
          <w:tcPr>
            <w:tcW w:w="29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Horizontal or vertical unauthorized access</w:t>
            </w:r>
          </w:p>
        </w:tc>
        <w:tc>
          <w:tcPr>
            <w:tcW w:w="371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Requires route-by-route maintenance and review</w:t>
            </w:r>
          </w:p>
        </w:tc>
      </w:tr>
      <w:tr>
        <w:trPr>
          <w:cantSplit/>
        </w:trPr>
        <w:tc>
          <w:tcPr>
            <w:tcW w:w="20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Trusted device and WebAuthn for privileged use</w:t>
            </w:r>
          </w:p>
        </w:tc>
        <w:tc>
          <w:tcPr>
            <w:tcW w:w="29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Admin credential takeover</w:t>
            </w:r>
          </w:p>
        </w:tc>
        <w:tc>
          <w:tcPr>
            <w:tcW w:w="371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browser test uses a virtual authenticator</w:t>
            </w:r>
          </w:p>
        </w:tc>
      </w:tr>
      <w:tr>
        <w:trPr>
          <w:cantSplit/>
        </w:trPr>
        <w:tc>
          <w:tcPr>
            <w:tcW w:w="20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Zod validation and bounded queries</w:t>
            </w:r>
          </w:p>
        </w:tc>
        <w:tc>
          <w:tcPr>
            <w:tcW w:w="29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Malformed data and resource abuse</w:t>
            </w:r>
          </w:p>
        </w:tc>
        <w:tc>
          <w:tcPr>
            <w:tcW w:w="371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Does not replace database constraints</w:t>
            </w:r>
          </w:p>
        </w:tc>
      </w:tr>
      <w:tr>
        <w:trPr>
          <w:cantSplit/>
        </w:trPr>
        <w:tc>
          <w:tcPr>
            <w:tcW w:w="20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Rate limits</w:t>
            </w:r>
          </w:p>
        </w:tc>
        <w:tc>
          <w:tcPr>
            <w:tcW w:w="29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Brute force and request flooding</w:t>
            </w:r>
          </w:p>
        </w:tc>
        <w:tc>
          <w:tcPr>
            <w:tcW w:w="371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Distributed behavior depends on configured Redis</w:t>
            </w:r>
          </w:p>
        </w:tc>
      </w:tr>
      <w:tr>
        <w:trPr>
          <w:cantSplit/>
        </w:trPr>
        <w:tc>
          <w:tcPr>
            <w:tcW w:w="20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Security headers and origin policy</w:t>
            </w:r>
          </w:p>
        </w:tc>
        <w:tc>
          <w:tcPr>
            <w:tcW w:w="29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Common browser attack surface</w:t>
            </w:r>
          </w:p>
        </w:tc>
        <w:tc>
          <w:tcPr>
            <w:tcW w:w="371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Final values must match the production domain</w:t>
            </w:r>
          </w:p>
        </w:tc>
      </w:tr>
      <w:tr>
        <w:trPr>
          <w:cantSplit/>
        </w:trPr>
        <w:tc>
          <w:tcPr>
            <w:tcW w:w="20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Atomic transactions and uniqueness</w:t>
            </w:r>
          </w:p>
        </w:tc>
        <w:tc>
          <w:tcPr>
            <w:tcW w:w="29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Partial or duplicate reward state</w:t>
            </w:r>
          </w:p>
        </w:tc>
        <w:tc>
          <w:tcPr>
            <w:tcW w:w="371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Verified by database lane when PostgreSQL test environment runs</w:t>
            </w:r>
          </w:p>
        </w:tc>
      </w:tr>
      <w:tr>
        <w:trPr>
          <w:cantSplit/>
        </w:trPr>
        <w:tc>
          <w:tcPr>
            <w:tcW w:w="20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Generic error responses and structured logs</w:t>
            </w:r>
          </w:p>
        </w:tc>
        <w:tc>
          <w:tcPr>
            <w:tcW w:w="29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Internal detail disclosure</w:t>
            </w:r>
          </w:p>
        </w:tc>
        <w:tc>
          <w:tcPr>
            <w:tcW w:w="371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Logs require secure retention and access policy</w:t>
            </w:r>
          </w:p>
        </w:tc>
      </w:tr>
    </w:tbl>
    <w:p>
      <w:pPr>
        <w:pStyle w:val="Normal"/>
        <w:spacing w:before="0" w:after="60"/>
        <w:rPr/>
      </w:pPr>
      <w:r>
        <w:rPr/>
      </w:r>
    </w:p>
    <w:p>
      <w:pPr>
        <w:pStyle w:val="Normal"/>
        <w:keepNext w:val="false"/>
        <w:keepLines w:val="false"/>
        <w:rPr/>
      </w:pPr>
      <w:r>
        <w:rPr>
          <w:rFonts w:eastAsia="Times New Roman" w:cs="Times New Roman"/>
          <w:i w:val="false"/>
          <w:color w:val="000000"/>
        </w:rPr>
        <w:t>The realtime boundary now applies authorization as well as authentication. A requested guild room is joined only after a current GuildMember lookup succeeds; non-members and repository failures fail closed and receive a denial event. Focus presence is published only to the owner and accepted accountability peers. Production deployment must still replace the permissive local Socket.IO origin with the approved HTTPS origin and retain negative authorization tests.</w:t>
      </w:r>
    </w:p>
    <w:p>
      <w:pPr>
        <w:pStyle w:val="Heading2"/>
        <w:jc w:val="start"/>
        <w:rPr/>
      </w:pPr>
      <w:bookmarkStart w:id="93" w:name="__RefHeading___Toc95305_3550239584"/>
      <w:bookmarkEnd w:id="93"/>
      <w:r>
        <w:rPr>
          <w:rFonts w:ascii="Times New Roman" w:hAnsi="Times New Roman" w:eastAsia="Times New Roman" w:cs="Times New Roman"/>
          <w:b/>
          <w:bCs/>
          <w:sz w:val="32"/>
          <w:szCs w:val="32"/>
          <w:color w:val="000000"/>
        </w:rPr>
        <w:t>4.13 Deployment and Operations Design</w:t>
      </w:r>
    </w:p>
    <w:p>
      <w:pPr>
        <w:pStyle w:val="SmallText"/>
        <w:keepNext w:val="true"/>
        <w:spacing w:before="0" w:after="40"/>
        <w:rPr/>
      </w:pPr>
      <w:r>
        <w:rPr>
          <w:rFonts w:eastAsia="Times New Roman" w:cs="Times New Roman"/>
          <w:color w:val="111827"/>
          <w:sz w:val="24"/>
          <w:szCs w:val="24"/>
        </w:rPr>
        <w:t>Figure 4.12 illustrates local deployment topology.</w:t>
      </w:r>
    </w:p>
    <w:p>
      <w:pPr>
        <w:pStyle w:val="Normal"/>
        <w:keepNext w:val="true"/>
        <w:spacing w:before="80" w:after="40"/>
        <w:jc w:val="center"/>
        <w:rPr/>
      </w:pPr>
      <w:r>
        <w:rPr/>
        <w:drawing>
          <wp:inline distT="0" distB="0" distL="0" distR="0">
            <wp:extent cx="5400040" cy="3599815"/>
            <wp:effectExtent l="0" t="0" r="0" b="0"/>
            <wp:docPr id="14" name="Picture 14" descr="Local deployment topology" title="Fig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cal deployment topology" title="Figure 4.12"/>
                    <pic:cNvPicPr>
                      <a:picLocks noChangeAspect="1" noChangeArrowheads="1"/>
                    </pic:cNvPicPr>
                  </pic:nvPicPr>
                  <pic:blipFill>
                    <a:blip r:embed="rId27"/>
                    <a:stretch>
                      <a:fillRect/>
                    </a:stretch>
                  </pic:blipFill>
                  <pic:spPr bwMode="auto">
                    <a:xfrm>
                      <a:off x="0" y="0"/>
                      <a:ext cx="5400040" cy="3599815"/>
                    </a:xfrm>
                    <a:prstGeom prst="rect">
                      <a:avLst/>
                    </a:prstGeom>
                    <a:noFill/>
                  </pic:spPr>
                </pic:pic>
              </a:graphicData>
            </a:graphic>
          </wp:inline>
        </w:drawing>
      </w:r>
    </w:p>
    <w:p>
      <w:pPr>
        <w:pStyle w:val="FigureCaption"/>
        <w:keepNext w:val="false"/>
        <w:rPr/>
      </w:pPr>
      <w:bookmarkStart w:id="94" w:name="__RefHeading___Toc95425_3550239584"/>
      <w:bookmarkEnd w:id="94"/>
      <w:r>
        <w:rPr/>
        <w:t>Figure 4.12 Local deployment topology</w:t>
      </w:r>
    </w:p>
    <w:p>
      <w:pPr>
        <w:pStyle w:val="Normal"/>
        <w:keepNext w:val="false"/>
        <w:keepLines w:val="false"/>
        <w:rPr/>
      </w:pPr>
      <w:r>
        <w:rPr>
          <w:rFonts w:eastAsia="Times New Roman" w:cs="Times New Roman"/>
          <w:i w:val="false"/>
          <w:color w:val="000000"/>
        </w:rPr>
        <w:t>The supplied local topology separates frontend, API, scheduler, PostgreSQL, Redis, Mailpit, Prometheus, Alertmanager, and Grafana processes. The database is authoritative; Redis and monitoring services have narrower operational roles. Docker Compose supplies the declarative multi-service model [24]. Health and metrics routes help an operator observe the system, but the current database readiness label checks configuration rather than executing a database query. Production readiness should add live dependency probes, secret management, TLS termination, backups, restoration drills, external uptime checks, provider credentials, and an incident procedure.</w:t>
      </w:r>
    </w:p>
    <w:p>
      <w:pPr>
        <w:pStyle w:val="Normal"/>
        <w:keepNext w:val="false"/>
        <w:keepLines w:val="false"/>
        <w:rPr/>
      </w:pPr>
      <w:r>
        <w:rPr>
          <w:rFonts w:eastAsia="Times New Roman" w:cs="Times New Roman"/>
          <w:i w:val="false"/>
          <w:color w:val="000000"/>
        </w:rPr>
        <w:t>The repository deployment workflow is manually triggered and validates/builds the applications. Its deployment hooks are disabled by default, and it does not itself prove that tests, migrations, or a provider-specific release occurred. I therefore describe deployment as locally orchestrated and production-deferred. Chapter VI records the verification commands, while the repository example environment files define the non-secret runtime contract.</w:t>
      </w:r>
    </w:p>
    <w:p>
      <w:pPr>
        <w:pStyle w:val="Heading2"/>
        <w:jc w:val="start"/>
        <w:rPr/>
      </w:pPr>
      <w:bookmarkStart w:id="95" w:name="__RefHeading___Toc95307_3550239584"/>
      <w:bookmarkEnd w:id="95"/>
      <w:r>
        <w:rPr>
          <w:rFonts w:ascii="Times New Roman" w:hAnsi="Times New Roman" w:eastAsia="Times New Roman" w:cs="Times New Roman"/>
          <w:b/>
          <w:bCs/>
          <w:sz w:val="32"/>
          <w:szCs w:val="32"/>
          <w:color w:val="000000"/>
        </w:rPr>
        <w:t>4.14 Design Rationale and Trade-offs</w:t>
      </w:r>
    </w:p>
    <w:p>
      <w:pPr>
        <w:pStyle w:val="Normal"/>
        <w:numPr>
          <w:ilvl w:val="0"/>
          <w:numId w:val="7"/>
        </w:numPr>
        <w:spacing w:lineRule="auto" w:line="360" w:before="0" w:after="80"/>
        <w:ind w:hanging="360" w:start="720"/>
        <w:rPr/>
      </w:pPr>
      <w:r>
        <w:rPr>
          <w:rFonts w:eastAsia="Times New Roman" w:cs="Times New Roman"/>
          <w:color w:val="000000"/>
          <w:sz w:val="24"/>
          <w:szCs w:val="24"/>
        </w:rPr>
        <w:t>A modular monolith was preferred to microservices because the domain needs cross-module transactions and the current scale does not justify independent operational ownership.</w:t>
      </w:r>
    </w:p>
    <w:p>
      <w:pPr>
        <w:pStyle w:val="Normal"/>
        <w:numPr>
          <w:ilvl w:val="0"/>
          <w:numId w:val="7"/>
        </w:numPr>
        <w:spacing w:lineRule="auto" w:line="360" w:before="0" w:after="80"/>
        <w:ind w:hanging="360" w:start="720"/>
        <w:rPr/>
      </w:pPr>
      <w:r>
        <w:rPr>
          <w:rFonts w:eastAsia="Times New Roman" w:cs="Times New Roman"/>
          <w:color w:val="000000"/>
          <w:sz w:val="24"/>
          <w:szCs w:val="24"/>
        </w:rPr>
        <w:t>PostgreSQL is authoritative because reward, membership, session, and moderation relationships need constraints and transactions.</w:t>
      </w:r>
    </w:p>
    <w:p>
      <w:pPr>
        <w:pStyle w:val="Normal"/>
        <w:numPr>
          <w:ilvl w:val="0"/>
          <w:numId w:val="7"/>
        </w:numPr>
        <w:spacing w:lineRule="auto" w:line="360" w:before="0" w:after="80"/>
        <w:ind w:hanging="360" w:start="720"/>
        <w:rPr/>
      </w:pPr>
      <w:r>
        <w:rPr>
          <w:rFonts w:eastAsia="Times New Roman" w:cs="Times New Roman"/>
          <w:color w:val="000000"/>
          <w:sz w:val="24"/>
          <w:szCs w:val="24"/>
        </w:rPr>
        <w:t>Redis remains optional for supported accelerators and locks so local correctness does not depend on cached state.</w:t>
      </w:r>
    </w:p>
    <w:p>
      <w:pPr>
        <w:pStyle w:val="Normal"/>
        <w:numPr>
          <w:ilvl w:val="0"/>
          <w:numId w:val="7"/>
        </w:numPr>
        <w:spacing w:lineRule="auto" w:line="360" w:before="0" w:after="80"/>
        <w:ind w:hanging="360" w:start="720"/>
        <w:rPr/>
      </w:pPr>
      <w:r>
        <w:rPr>
          <w:rFonts w:eastAsia="Times New Roman" w:cs="Times New Roman"/>
          <w:color w:val="000000"/>
          <w:sz w:val="24"/>
          <w:szCs w:val="24"/>
        </w:rPr>
        <w:t>Realtime events request interface refreshes; they do not replace durable commands or records.</w:t>
      </w:r>
    </w:p>
    <w:p>
      <w:pPr>
        <w:pStyle w:val="Normal"/>
        <w:numPr>
          <w:ilvl w:val="0"/>
          <w:numId w:val="7"/>
        </w:numPr>
        <w:spacing w:lineRule="auto" w:line="360" w:before="0" w:after="80"/>
        <w:ind w:hanging="360" w:start="720"/>
        <w:rPr/>
      </w:pPr>
      <w:r>
        <w:rPr>
          <w:rFonts w:eastAsia="Times New Roman" w:cs="Times New Roman"/>
          <w:color w:val="000000"/>
          <w:sz w:val="24"/>
          <w:szCs w:val="24"/>
        </w:rPr>
        <w:t>The access token remains in memory to reduce persistent browser credential exposure, accepting that a refresh is needed after navigation or reload conditions.</w:t>
      </w:r>
    </w:p>
    <w:p>
      <w:pPr>
        <w:pStyle w:val="Normal"/>
        <w:numPr>
          <w:ilvl w:val="0"/>
          <w:numId w:val="7"/>
        </w:numPr>
        <w:spacing w:lineRule="auto" w:line="360" w:before="0" w:after="80"/>
        <w:ind w:hanging="360" w:start="720"/>
        <w:rPr/>
      </w:pPr>
      <w:r>
        <w:rPr>
          <w:rFonts w:eastAsia="Times New Roman" w:cs="Times New Roman"/>
          <w:color w:val="000000"/>
          <w:sz w:val="24"/>
          <w:szCs w:val="24"/>
        </w:rPr>
        <w:t>Offline scope is intentionally narrow because balance, completion, and social conflicts need current server authorization.</w:t>
      </w:r>
    </w:p>
    <w:p>
      <w:pPr>
        <w:pStyle w:val="Normal"/>
        <w:numPr>
          <w:ilvl w:val="0"/>
          <w:numId w:val="7"/>
        </w:numPr>
        <w:spacing w:lineRule="auto" w:line="360" w:before="0" w:after="80"/>
        <w:ind w:hanging="360" w:start="720"/>
        <w:rPr/>
      </w:pPr>
      <w:r>
        <w:rPr>
          <w:rFonts w:eastAsia="Times New Roman" w:cs="Times New Roman"/>
          <w:color w:val="000000"/>
          <w:sz w:val="24"/>
          <w:szCs w:val="24"/>
        </w:rPr>
        <w:t>Rule-based insights remain explainable and bounded because no validated training dataset or clinical assessment is available.</w:t>
      </w:r>
    </w:p>
    <w:p>
      <w:pPr>
        <w:pStyle w:val="Normal"/>
        <w:numPr>
          <w:ilvl w:val="0"/>
          <w:numId w:val="7"/>
        </w:numPr>
        <w:spacing w:lineRule="auto" w:line="360" w:before="0" w:after="80"/>
        <w:ind w:hanging="360" w:start="720"/>
        <w:rPr/>
      </w:pPr>
      <w:r>
        <w:rPr>
          <w:rFonts w:eastAsia="Times New Roman" w:cs="Times New Roman"/>
          <w:color w:val="000000"/>
          <w:sz w:val="24"/>
          <w:szCs w:val="24"/>
        </w:rPr>
        <w:t>Administrative friction is higher than user-login friction because the impact and threat model are different.</w:t>
      </w:r>
    </w:p>
    <w:p>
      <w:pPr>
        <w:pStyle w:val="Normal"/>
        <w:rPr/>
      </w:pPr>
      <w:r>
        <w:rPr/>
      </w:r>
      <w:r>
        <w:br w:type="page"/>
      </w:r>
    </w:p>
    <w:p>
      <w:pPr>
        <w:pStyle w:val="ChapterLabel"/>
        <w:spacing w:before="0" w:after="160"/>
        <w:jc w:val="start"/>
        <w:rPr/>
      </w:pPr>
      <w:r>
        <w:rPr>
          <w:rFonts w:ascii="Times New Roman" w:hAnsi="Times New Roman" w:eastAsia="Times New Roman" w:cs="Times New Roman"/>
          <w:b/>
          <w:bCs/>
          <w:sz w:val="32"/>
          <w:szCs w:val="32"/>
          <w:color w:val="000000"/>
        </w:rPr>
        <w:t>CHAPTER V</w:t>
      </w:r>
    </w:p>
    <w:p>
      <w:pPr>
        <w:pStyle w:val="Heading1"/>
        <w:jc w:val="center"/>
        <w:rPr/>
      </w:pPr>
      <w:bookmarkStart w:id="96" w:name="__RefHeading___Toc95309_3550239584"/>
      <w:bookmarkEnd w:id="96"/>
      <w:r>
        <w:rPr>
          <w:rFonts w:ascii="Times New Roman" w:hAnsi="Times New Roman" w:eastAsia="Times New Roman" w:cs="Times New Roman"/>
          <w:b/>
          <w:bCs/>
          <w:sz w:val="36"/>
          <w:szCs w:val="36"/>
          <w:color w:val="000000"/>
        </w:rPr>
        <w:t>IMPLEMENTATION</w:t>
      </w:r>
    </w:p>
    <w:p>
      <w:pPr>
        <w:pStyle w:val="Heading2"/>
        <w:jc w:val="start"/>
        <w:rPr/>
      </w:pPr>
      <w:bookmarkStart w:id="97" w:name="__RefHeading___Toc95311_3550239584"/>
      <w:bookmarkEnd w:id="97"/>
      <w:r>
        <w:rPr>
          <w:rFonts w:ascii="Times New Roman" w:hAnsi="Times New Roman" w:eastAsia="Times New Roman" w:cs="Times New Roman"/>
          <w:b/>
          <w:bCs/>
          <w:sz w:val="32"/>
          <w:szCs w:val="32"/>
          <w:color w:val="000000"/>
        </w:rPr>
        <w:t>5.1 Steps for Implementation</w:t>
      </w:r>
    </w:p>
    <w:p>
      <w:pPr>
        <w:pStyle w:val="Normal"/>
        <w:keepNext w:val="false"/>
        <w:keepLines w:val="false"/>
        <w:rPr/>
      </w:pPr>
      <w:r>
        <w:rPr>
          <w:rFonts w:eastAsia="Times New Roman" w:cs="Times New Roman"/>
          <w:i w:val="false"/>
          <w:color w:val="000000"/>
        </w:rPr>
        <w:t>I implemented LevelUpX in controlled increments so that each user-facing capability rested on validated domain and persistence rules. The sequence below is also the reproducible local implementation procedure. It begins with locked dependencies and an isolated database, then progresses through verification, application startup, scheduled work, and operational checks.</w:t>
      </w:r>
    </w:p>
    <w:p>
      <w:pPr>
        <w:pStyle w:val="Normal"/>
        <w:numPr>
          <w:ilvl w:val="0"/>
          <w:numId w:val="12"/>
        </w:numPr>
        <w:spacing w:lineRule="auto" w:line="360" w:before="0" w:after="80"/>
        <w:ind w:hanging="360" w:start="720"/>
        <w:rPr/>
      </w:pPr>
      <w:r>
        <w:rPr>
          <w:rFonts w:eastAsia="Times New Roman" w:cs="Times New Roman"/>
          <w:color w:val="000000"/>
          <w:sz w:val="24"/>
          <w:szCs w:val="24"/>
        </w:rPr>
        <w:t>Copy the backend and frontend example environment files and supply non-placeholder local secrets.</w:t>
      </w:r>
    </w:p>
    <w:p>
      <w:pPr>
        <w:pStyle w:val="Normal"/>
        <w:numPr>
          <w:ilvl w:val="0"/>
          <w:numId w:val="12"/>
        </w:numPr>
        <w:spacing w:lineRule="auto" w:line="360" w:before="0" w:after="80"/>
        <w:ind w:hanging="360" w:start="720"/>
        <w:rPr/>
      </w:pPr>
      <w:r>
        <w:rPr>
          <w:rFonts w:eastAsia="Times New Roman" w:cs="Times New Roman"/>
          <w:color w:val="000000"/>
          <w:sz w:val="24"/>
          <w:szCs w:val="24"/>
        </w:rPr>
        <w:t>Install locked dependencies in each package with npm ci.</w:t>
      </w:r>
    </w:p>
    <w:p>
      <w:pPr>
        <w:pStyle w:val="Normal"/>
        <w:numPr>
          <w:ilvl w:val="0"/>
          <w:numId w:val="12"/>
        </w:numPr>
        <w:spacing w:lineRule="auto" w:line="360" w:before="0" w:after="80"/>
        <w:ind w:hanging="360" w:start="720"/>
        <w:rPr/>
      </w:pPr>
      <w:r>
        <w:rPr>
          <w:rFonts w:eastAsia="Times New Roman" w:cs="Times New Roman"/>
          <w:color w:val="000000"/>
          <w:sz w:val="24"/>
          <w:szCs w:val="24"/>
        </w:rPr>
        <w:t>Start PostgreSQL and optional Redis, then apply Prisma migrations and seed only the intended environment.</w:t>
      </w:r>
    </w:p>
    <w:p>
      <w:pPr>
        <w:pStyle w:val="Normal"/>
        <w:numPr>
          <w:ilvl w:val="0"/>
          <w:numId w:val="12"/>
        </w:numPr>
        <w:spacing w:lineRule="auto" w:line="360" w:before="0" w:after="80"/>
        <w:ind w:hanging="360" w:start="720"/>
        <w:rPr/>
      </w:pPr>
      <w:r>
        <w:rPr>
          <w:rFonts w:eastAsia="Times New Roman" w:cs="Times New Roman"/>
          <w:color w:val="000000"/>
          <w:sz w:val="24"/>
          <w:szCs w:val="24"/>
        </w:rPr>
        <w:t>Run backend and frontend type checks, zero-warning lint commands, unit tests, and production builds.</w:t>
      </w:r>
    </w:p>
    <w:p>
      <w:pPr>
        <w:pStyle w:val="Normal"/>
        <w:numPr>
          <w:ilvl w:val="0"/>
          <w:numId w:val="12"/>
        </w:numPr>
        <w:spacing w:lineRule="auto" w:line="360" w:before="0" w:after="80"/>
        <w:ind w:hanging="360" w:start="720"/>
        <w:rPr/>
      </w:pPr>
      <w:r>
        <w:rPr>
          <w:rFonts w:eastAsia="Times New Roman" w:cs="Times New Roman"/>
          <w:color w:val="000000"/>
          <w:sz w:val="24"/>
          <w:szCs w:val="24"/>
        </w:rPr>
        <w:t>Run the guarded HTTP integration suite; provision a safely named isolated test database before database tests.</w:t>
      </w:r>
    </w:p>
    <w:p>
      <w:pPr>
        <w:pStyle w:val="Normal"/>
        <w:numPr>
          <w:ilvl w:val="0"/>
          <w:numId w:val="12"/>
        </w:numPr>
        <w:spacing w:lineRule="auto" w:line="360" w:before="0" w:after="80"/>
        <w:ind w:hanging="360" w:start="720"/>
        <w:rPr/>
      </w:pPr>
      <w:r>
        <w:rPr>
          <w:rFonts w:eastAsia="Times New Roman" w:cs="Times New Roman"/>
          <w:color w:val="000000"/>
          <w:sz w:val="24"/>
          <w:szCs w:val="24"/>
        </w:rPr>
        <w:t>Start the backend and frontend on configured ports and run the Chromium browser suite with isolated fixtures and Mailpit when the complete environment is available.</w:t>
      </w:r>
    </w:p>
    <w:p>
      <w:pPr>
        <w:pStyle w:val="Normal"/>
        <w:numPr>
          <w:ilvl w:val="0"/>
          <w:numId w:val="12"/>
        </w:numPr>
        <w:spacing w:lineRule="auto" w:line="360" w:before="0" w:after="80"/>
        <w:ind w:hanging="360" w:start="720"/>
        <w:rPr/>
      </w:pPr>
      <w:r>
        <w:rPr>
          <w:rFonts w:eastAsia="Times New Roman" w:cs="Times New Roman"/>
          <w:color w:val="000000"/>
          <w:sz w:val="24"/>
          <w:szCs w:val="24"/>
        </w:rPr>
        <w:t>Start the scheduler only once for each environment and verify recurring-quest uniqueness, job locks, and provider configuration.</w:t>
      </w:r>
    </w:p>
    <w:p>
      <w:pPr>
        <w:pStyle w:val="Normal"/>
        <w:numPr>
          <w:ilvl w:val="0"/>
          <w:numId w:val="12"/>
        </w:numPr>
        <w:spacing w:lineRule="auto" w:line="360" w:before="0" w:after="80"/>
        <w:ind w:hanging="360" w:start="720"/>
        <w:rPr/>
      </w:pPr>
      <w:r>
        <w:rPr>
          <w:rFonts w:eastAsia="Times New Roman" w:cs="Times New Roman"/>
          <w:color w:val="000000"/>
          <w:sz w:val="24"/>
          <w:szCs w:val="24"/>
        </w:rPr>
        <w:t>Inspect health, protected metrics, logs, exports, delivery behavior, and administrator audit records before accepting real user traffic.</w:t>
      </w:r>
    </w:p>
    <w:p>
      <w:pPr>
        <w:pStyle w:val="Normal"/>
        <w:numPr>
          <w:ilvl w:val="0"/>
          <w:numId w:val="12"/>
        </w:numPr>
        <w:spacing w:lineRule="auto" w:line="360" w:before="0" w:after="80"/>
        <w:ind w:hanging="360" w:start="720"/>
        <w:rPr/>
      </w:pPr>
      <w:r>
        <w:rPr>
          <w:rFonts w:eastAsia="Times New Roman" w:cs="Times New Roman"/>
          <w:color w:val="000000"/>
          <w:sz w:val="24"/>
          <w:szCs w:val="24"/>
        </w:rPr>
        <w:t>For production, apply TLS, restricted origins, managed secrets, backups, restoration checks, external monitoring, and a rollback plan.</w:t>
      </w:r>
    </w:p>
    <w:p>
      <w:pPr>
        <w:pStyle w:val="Heading2"/>
        <w:jc w:val="start"/>
        <w:rPr/>
      </w:pPr>
      <w:bookmarkStart w:id="98" w:name="__RefHeading___Toc95313_3550239584"/>
      <w:bookmarkEnd w:id="98"/>
      <w:r>
        <w:rPr>
          <w:rFonts w:ascii="Times New Roman" w:hAnsi="Times New Roman" w:eastAsia="Times New Roman" w:cs="Times New Roman"/>
          <w:b/>
          <w:bCs/>
          <w:sz w:val="32"/>
          <w:szCs w:val="32"/>
          <w:color w:val="000000"/>
        </w:rPr>
        <w:t>5.2 Implementation Issues</w:t>
      </w:r>
    </w:p>
    <w:p>
      <w:pPr>
        <w:pStyle w:val="SmallText"/>
        <w:keepNext w:val="true"/>
        <w:spacing w:before="0" w:after="40"/>
        <w:rPr/>
      </w:pPr>
      <w:r>
        <w:rPr>
          <w:rFonts w:eastAsia="Times New Roman" w:cs="Times New Roman"/>
          <w:color w:val="111827"/>
          <w:sz w:val="24"/>
          <w:szCs w:val="24"/>
        </w:rPr>
        <w:t>Table 5.1 summarizes implementation issues and resolutions.</w:t>
      </w:r>
    </w:p>
    <w:p>
      <w:pPr>
        <w:pStyle w:val="TableCaption"/>
        <w:keepNext w:val="true"/>
        <w:rPr/>
      </w:pPr>
      <w:bookmarkStart w:id="99" w:name="__RefHeading___Toc95489_3550239584"/>
      <w:bookmarkEnd w:id="99"/>
      <w:r>
        <w:rPr/>
        <w:t>Table 5.1 Implementation issues and resolutions</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2200"/>
        <w:gridCol w:w="3300"/>
        <w:gridCol w:w="3166"/>
      </w:tblGrid>
      <w:tr>
        <w:trPr>
          <w:tblHeader w:val="true"/>
          <w:cantSplit/>
        </w:trPr>
        <w:tc>
          <w:tcPr>
            <w:tcW w:w="220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Issue</w:t>
            </w:r>
          </w:p>
        </w:tc>
        <w:tc>
          <w:tcPr>
            <w:tcW w:w="330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Implemented response</w:t>
            </w:r>
          </w:p>
        </w:tc>
        <w:tc>
          <w:tcPr>
            <w:tcW w:w="3166"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Remaining limitation</w:t>
            </w:r>
          </w:p>
        </w:tc>
      </w:tr>
      <w:tr>
        <w:trPr>
          <w:cantSplit/>
        </w:trPr>
        <w:tc>
          <w:tcPr>
            <w:tcW w:w="2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Duplicate or concurrent quest completion</w:t>
            </w:r>
          </w:p>
        </w:tc>
        <w:tc>
          <w:tcPr>
            <w:tcW w:w="33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Guarded state transition, unique completion evidence, and one Prisma transaction</w:t>
            </w:r>
          </w:p>
        </w:tc>
        <w:tc>
          <w:tcPr>
            <w:tcW w:w="31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Requires the relational database lane to verify the deployed database and migration set</w:t>
            </w:r>
          </w:p>
        </w:tc>
      </w:tr>
      <w:tr>
        <w:trPr>
          <w:cantSplit/>
        </w:trPr>
        <w:tc>
          <w:tcPr>
            <w:tcW w:w="22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Completion-time consistency</w:t>
            </w:r>
          </w:p>
        </w:tc>
        <w:tc>
          <w:tcPr>
            <w:tcW w:w="33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The same-user transaction locks the profile row before calculating reward, UTC streak, and remaining daily coin allowance, then writes profile and ledgers together</w:t>
            </w:r>
          </w:p>
        </w:tc>
        <w:tc>
          <w:tcPr>
            <w:tcW w:w="31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UTC-day semantics are deliberate; a future user-timezone policy needs migration and boundary tests</w:t>
            </w:r>
          </w:p>
        </w:tc>
      </w:tr>
      <w:tr>
        <w:trPr>
          <w:cantSplit/>
        </w:trPr>
        <w:tc>
          <w:tcPr>
            <w:tcW w:w="2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Reward-scaling consistency</w:t>
            </w:r>
          </w:p>
        </w:tc>
        <w:tc>
          <w:tcPr>
            <w:tcW w:w="33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Difficulty is applied when stored quest rewards are drafted; completion applies streak and economy settings only</w:t>
            </w:r>
          </w:p>
        </w:tc>
        <w:tc>
          <w:tcPr>
            <w:tcW w:w="31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Economy changes still require audit and balance simulation</w:t>
            </w:r>
          </w:p>
        </w:tc>
      </w:tr>
      <w:tr>
        <w:trPr>
          <w:cantSplit/>
        </w:trPr>
        <w:tc>
          <w:tcPr>
            <w:tcW w:w="22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Coin inflation control</w:t>
            </w:r>
          </w:p>
        </w:tc>
        <w:tc>
          <w:tcPr>
            <w:tcW w:w="33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Administrator inflationRate reduces coin issuance through a bounded multiplier before caps</w:t>
            </w:r>
          </w:p>
        </w:tc>
        <w:tc>
          <w:tcPr>
            <w:tcW w:w="31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The parameter is a policy control, not a measured real-world inflation model</w:t>
            </w:r>
          </w:p>
        </w:tc>
      </w:tr>
      <w:tr>
        <w:trPr>
          <w:cantSplit/>
        </w:trPr>
        <w:tc>
          <w:tcPr>
            <w:tcW w:w="2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Skill-tree ordering</w:t>
            </w:r>
          </w:p>
        </w:tc>
        <w:tc>
          <w:tcPr>
            <w:tcW w:w="33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Schema prerequisites, service ordering, repository guards, and locked-state UI prevent dependent skills from advancing early</w:t>
            </w:r>
          </w:p>
        </w:tc>
        <w:tc>
          <w:tcPr>
            <w:tcW w:w="31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The built-in tree is intentionally small and should be expanded only with progression testing</w:t>
            </w:r>
          </w:p>
        </w:tc>
      </w:tr>
      <w:tr>
        <w:trPr>
          <w:cantSplit/>
        </w:trPr>
        <w:tc>
          <w:tcPr>
            <w:tcW w:w="22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Unauthorized guild subscription</w:t>
            </w:r>
          </w:p>
        </w:tc>
        <w:tc>
          <w:tcPr>
            <w:tcW w:w="33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Socket connection verifies the JWT and queries GuildMember before joining; lookup failures and non-members fail closed</w:t>
            </w:r>
          </w:p>
        </w:tc>
        <w:tc>
          <w:tcPr>
            <w:tcW w:w="31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Production Socket.IO origins must replace the current permissive local origin setting</w:t>
            </w:r>
          </w:p>
        </w:tc>
      </w:tr>
      <w:tr>
        <w:trPr>
          <w:cantSplit/>
        </w:trPr>
        <w:tc>
          <w:tcPr>
            <w:tcW w:w="2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Focus-presence privacy</w:t>
            </w:r>
          </w:p>
        </w:tc>
        <w:tc>
          <w:tcPr>
            <w:tcW w:w="33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Lifecycle events target the owner and accepted peers; blocking/removing a connection emits IDLE and the UI clears cached peer state</w:t>
            </w:r>
          </w:p>
        </w:tc>
        <w:tc>
          <w:tcPr>
            <w:tcW w:w="31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Presence is supplemental and may be temporarily stale after a delivery failure</w:t>
            </w:r>
          </w:p>
        </w:tc>
      </w:tr>
      <w:tr>
        <w:trPr>
          <w:cantSplit/>
        </w:trPr>
        <w:tc>
          <w:tcPr>
            <w:tcW w:w="22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Weekly team-quest validity</w:t>
            </w:r>
          </w:p>
        </w:tc>
        <w:tc>
          <w:tcPr>
            <w:tcW w:w="33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UTC series keys and a uniqueness guard create one current/future instance, skip missed historical weeks, reject progress outside the active window, and count malformed rows</w:t>
            </w:r>
          </w:p>
        </w:tc>
        <w:tc>
          <w:tcPr>
            <w:tcW w:w="31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Scheduler ownership and lock behavior still require deployment verification</w:t>
            </w:r>
          </w:p>
        </w:tc>
      </w:tr>
      <w:tr>
        <w:trPr>
          <w:cantSplit/>
        </w:trPr>
        <w:tc>
          <w:tcPr>
            <w:tcW w:w="2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Misleading workload guidance</w:t>
            </w:r>
          </w:p>
        </w:tc>
        <w:tc>
          <w:tcPr>
            <w:tcW w:w="33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Every BURNOUT_WARNING is normalized to fixed non-diagnostic workload/recovery copy, and provider scores are clamped to the range 0 to 1</w:t>
            </w:r>
          </w:p>
        </w:tc>
        <w:tc>
          <w:tcPr>
            <w:tcW w:w="31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Guidance scores are not calibrated probabilities or medical assessments</w:t>
            </w:r>
          </w:p>
        </w:tc>
      </w:tr>
      <w:tr>
        <w:trPr>
          <w:cantSplit/>
        </w:trPr>
        <w:tc>
          <w:tcPr>
            <w:tcW w:w="22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Rapid or repetitive completion patterns</w:t>
            </w:r>
          </w:p>
        </w:tc>
        <w:tc>
          <w:tcPr>
            <w:tcW w:w="33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Automatic rule-keyed reports flag at least ten hourly completions or five repeated titles in one day; a partial unique index prevents concurrent duplicate OPEN signals</w:t>
            </w:r>
          </w:p>
        </w:tc>
        <w:tc>
          <w:tcPr>
            <w:tcW w:w="31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Unexpected post-commit audit failures may reject the HTTP response even though the quest reward remains committed</w:t>
            </w:r>
          </w:p>
        </w:tc>
      </w:tr>
      <w:tr>
        <w:trPr>
          <w:cantSplit/>
        </w:trPr>
        <w:tc>
          <w:tcPr>
            <w:tcW w:w="2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Local infrastructure unavailable during final check</w:t>
            </w:r>
          </w:p>
        </w:tc>
        <w:tc>
          <w:tcPr>
            <w:tcW w:w="33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All available non-database lanes were rerun and unavailable lanes are reported separately</w:t>
            </w:r>
          </w:p>
        </w:tc>
        <w:tc>
          <w:tcPr>
            <w:tcW w:w="31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The 16 database tests and browser workflows require a provisioned environment</w:t>
            </w:r>
          </w:p>
        </w:tc>
      </w:tr>
    </w:tbl>
    <w:p>
      <w:pPr>
        <w:pStyle w:val="Normal"/>
        <w:spacing w:before="0" w:after="60"/>
        <w:rPr/>
      </w:pPr>
      <w:r>
        <w:rPr/>
      </w:r>
    </w:p>
    <w:p>
      <w:pPr>
        <w:pStyle w:val="Heading2"/>
        <w:jc w:val="start"/>
        <w:rPr/>
      </w:pPr>
      <w:bookmarkStart w:id="100" w:name="__RefHeading___Toc95315_3550239584"/>
      <w:bookmarkEnd w:id="100"/>
      <w:r>
        <w:rPr>
          <w:rFonts w:ascii="Times New Roman" w:hAnsi="Times New Roman" w:eastAsia="Times New Roman" w:cs="Times New Roman"/>
          <w:b/>
          <w:bCs/>
          <w:sz w:val="32"/>
          <w:szCs w:val="32"/>
          <w:color w:val="000000"/>
        </w:rPr>
        <w:t>5.3 Algorithms</w:t>
      </w:r>
    </w:p>
    <w:p>
      <w:pPr>
        <w:pStyle w:val="Heading3"/>
        <w:jc w:val="start"/>
        <w:rPr/>
      </w:pPr>
      <w:bookmarkStart w:id="101" w:name="__RefHeading___Toc95317_3550239584"/>
      <w:bookmarkEnd w:id="101"/>
      <w:r>
        <w:rPr>
          <w:rFonts w:ascii="Times New Roman" w:hAnsi="Times New Roman" w:eastAsia="Times New Roman" w:cs="Times New Roman"/>
          <w:b/>
          <w:bCs/>
          <w:sz w:val="28"/>
          <w:szCs w:val="28"/>
          <w:color w:val="000000"/>
        </w:rPr>
        <w:t>5.3.1 Quest Reward Calculation</w:t>
      </w:r>
    </w:p>
    <w:p>
      <w:pPr>
        <w:pStyle w:val="SmallText"/>
        <w:keepNext w:val="true"/>
        <w:spacing w:before="0" w:after="40"/>
        <w:rPr/>
      </w:pPr>
      <w:r>
        <w:rPr>
          <w:rFonts w:eastAsia="Times New Roman" w:cs="Times New Roman"/>
          <w:color w:val="111827"/>
          <w:sz w:val="24"/>
          <w:szCs w:val="24"/>
        </w:rPr>
        <w:t>Figure 5.1 illustrates reward calculation stages.</w:t>
      </w:r>
    </w:p>
    <w:p>
      <w:pPr>
        <w:pStyle w:val="Normal"/>
        <w:keepNext w:val="true"/>
        <w:spacing w:before="80" w:after="40"/>
        <w:jc w:val="center"/>
        <w:rPr/>
      </w:pPr>
      <w:r>
        <w:rPr/>
        <w:drawing>
          <wp:inline distT="0" distB="0" distL="0" distR="0">
            <wp:extent cx="5400040" cy="3300095"/>
            <wp:effectExtent l="0" t="0" r="0" b="0"/>
            <wp:docPr id="15" name="Picture 15" descr="Reward calculation stages"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Reward calculation stages" title="Figure 5.1"/>
                    <pic:cNvPicPr>
                      <a:picLocks noChangeAspect="1" noChangeArrowheads="1"/>
                    </pic:cNvPicPr>
                  </pic:nvPicPr>
                  <pic:blipFill>
                    <a:blip r:embed="rId28"/>
                    <a:stretch>
                      <a:fillRect/>
                    </a:stretch>
                  </pic:blipFill>
                  <pic:spPr bwMode="auto">
                    <a:xfrm>
                      <a:off x="0" y="0"/>
                      <a:ext cx="5400040" cy="3300095"/>
                    </a:xfrm>
                    <a:prstGeom prst="rect">
                      <a:avLst/>
                    </a:prstGeom>
                    <a:noFill/>
                  </pic:spPr>
                </pic:pic>
              </a:graphicData>
            </a:graphic>
          </wp:inline>
        </w:drawing>
      </w:r>
    </w:p>
    <w:p>
      <w:pPr>
        <w:pStyle w:val="FigureCaption"/>
        <w:keepNext w:val="false"/>
        <w:rPr/>
      </w:pPr>
      <w:bookmarkStart w:id="102" w:name="__RefHeading___Toc95423_3550239584"/>
      <w:bookmarkEnd w:id="102"/>
      <w:r>
        <w:rPr/>
        <w:t>Figure 5.1 Reward calculation stages</w:t>
      </w:r>
    </w:p>
    <w:p>
      <w:pPr>
        <w:pStyle w:val="Normal"/>
        <w:keepNext w:val="true"/>
        <w:keepLines w:val="false"/>
        <w:rPr/>
      </w:pPr>
      <w:r>
        <w:rPr>
          <w:rFonts w:eastAsia="Times New Roman" w:cs="Times New Roman"/>
          <w:i w:val="false"/>
          <w:color w:val="000000"/>
        </w:rPr>
        <w:t>Drafting a quest converts estimated minutes to base XP and coin values, then applies the selected difficulty once and stores the resulting rewards with the quest. At completion, the reward service uses those stored values. XP is multiplied by the stepped streak factor and administrator XP multiplier. Coins are multiplied by the administrator coin multiplier and a bounded issuance factor derived from inflationRate. Per-quest maxima are then applied, and coins are limited by the user's remaining daily allowance. Difficulty is not applied a second time.</w:t>
      </w:r>
      <w:r>
        <w:rPr>
          <w:rFonts w:eastAsia="Times New Roman" w:cs="Times New Roman"/>
          <w:color w:val="000000"/>
        </w:rPr>
        <w:t xml:space="preserve"> Table 5.2 summarizes quest difficulty multipliers.</w:t>
      </w:r>
    </w:p>
    <w:p>
      <w:pPr>
        <w:pStyle w:val="TableCaption"/>
        <w:keepNext w:val="true"/>
        <w:rPr/>
      </w:pPr>
      <w:bookmarkStart w:id="103" w:name="__RefHeading___Toc95487_3550239584"/>
      <w:bookmarkEnd w:id="103"/>
      <w:r>
        <w:rPr/>
        <w:t>Table 5.2 Quest difficulty multipliers</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799"/>
        <w:gridCol w:w="1800"/>
        <w:gridCol w:w="5067"/>
      </w:tblGrid>
      <w:tr>
        <w:trPr>
          <w:tblHeader w:val="true"/>
          <w:cantSplit/>
        </w:trPr>
        <w:tc>
          <w:tcPr>
            <w:tcW w:w="179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Difficulty</w:t>
            </w:r>
          </w:p>
        </w:tc>
        <w:tc>
          <w:tcPr>
            <w:tcW w:w="180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Multiplier</w:t>
            </w:r>
          </w:p>
        </w:tc>
        <w:tc>
          <w:tcPr>
            <w:tcW w:w="5067"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Interpretation</w:t>
            </w:r>
          </w:p>
        </w:tc>
      </w:tr>
      <w:tr>
        <w:trPr>
          <w:cantSplit/>
        </w:trPr>
        <w:tc>
          <w:tcPr>
            <w:tcW w:w="17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RECOVERY</w:t>
            </w:r>
          </w:p>
        </w:tc>
        <w:tc>
          <w:tcPr>
            <w:tcW w:w="18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0.75</w:t>
            </w:r>
          </w:p>
        </w:tc>
        <w:tc>
          <w:tcPr>
            <w:tcW w:w="50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Low-pressure recovery action</w:t>
            </w:r>
          </w:p>
        </w:tc>
      </w:tr>
      <w:tr>
        <w:trPr>
          <w:cantSplit/>
        </w:trPr>
        <w:tc>
          <w:tcPr>
            <w:tcW w:w="17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EASY</w:t>
            </w:r>
          </w:p>
        </w:tc>
        <w:tc>
          <w:tcPr>
            <w:tcW w:w="18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1.00</w:t>
            </w:r>
          </w:p>
        </w:tc>
        <w:tc>
          <w:tcPr>
            <w:tcW w:w="50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Normal base reward</w:t>
            </w:r>
          </w:p>
        </w:tc>
      </w:tr>
      <w:tr>
        <w:trPr>
          <w:cantSplit/>
        </w:trPr>
        <w:tc>
          <w:tcPr>
            <w:tcW w:w="17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MEDIUM</w:t>
            </w:r>
          </w:p>
        </w:tc>
        <w:tc>
          <w:tcPr>
            <w:tcW w:w="18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1.25</w:t>
            </w:r>
          </w:p>
        </w:tc>
        <w:tc>
          <w:tcPr>
            <w:tcW w:w="50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Moderate complexity</w:t>
            </w:r>
          </w:p>
        </w:tc>
      </w:tr>
      <w:tr>
        <w:trPr>
          <w:cantSplit/>
        </w:trPr>
        <w:tc>
          <w:tcPr>
            <w:tcW w:w="17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HARD</w:t>
            </w:r>
          </w:p>
        </w:tc>
        <w:tc>
          <w:tcPr>
            <w:tcW w:w="18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1.75</w:t>
            </w:r>
          </w:p>
        </w:tc>
        <w:tc>
          <w:tcPr>
            <w:tcW w:w="50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High effort</w:t>
            </w:r>
          </w:p>
        </w:tc>
      </w:tr>
      <w:tr>
        <w:trPr>
          <w:cantSplit/>
        </w:trPr>
        <w:tc>
          <w:tcPr>
            <w:tcW w:w="17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BOSS</w:t>
            </w:r>
          </w:p>
        </w:tc>
        <w:tc>
          <w:tcPr>
            <w:tcW w:w="18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2.50</w:t>
            </w:r>
          </w:p>
        </w:tc>
        <w:tc>
          <w:tcPr>
            <w:tcW w:w="50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Exceptional bounded challenge</w:t>
            </w:r>
          </w:p>
        </w:tc>
      </w:tr>
    </w:tbl>
    <w:p>
      <w:pPr>
        <w:pStyle w:val="Normal"/>
        <w:spacing w:before="0" w:after="60"/>
        <w:rPr/>
      </w:pPr>
      <w:r>
        <w:rPr/>
      </w:r>
    </w:p>
    <w:p>
      <w:pPr>
        <w:pStyle w:val="ListingCaption"/>
        <w:keepNext w:val="true"/>
        <w:rPr/>
      </w:pPr>
      <w:r>
        <w:rPr/>
        <w:t>Algorithm 5.1 Reward calculation pseudocode</w:t>
      </w:r>
    </w:p>
    <w:p>
      <w:pPr>
        <w:pStyle w:val="CodeBlock"/>
        <w:pBdr>
          <w:top w:val="single" w:sz="4" w:space="5" w:color="C7CDD4"/>
          <w:left w:val="single" w:sz="4" w:space="5" w:color="C7CDD4"/>
          <w:bottom w:val="single" w:sz="4" w:space="5" w:color="C7CDD4"/>
          <w:right w:val="single" w:sz="4" w:space="5" w:color="C7CDD4"/>
        </w:pBdr>
        <w:shd w:val="clear" w:color="auto" w:fill="F7F8FA"/>
        <w:spacing w:before="80" w:after="160"/>
        <w:ind w:start="160" w:end="160"/>
        <w:rPr/>
      </w:pPr>
      <w:r>
        <w:rPr>
          <w:rFonts w:eastAsia="Times New Roman" w:cs="Times New Roman"/>
          <w:color w:val="111827"/>
          <w:sz w:val="24"/>
          <w:szCs w:val="24"/>
        </w:rPr>
        <w:t>difficulty = difficultyFactor(quest.difficulty)</w:t>
      </w:r>
      <w:r>
        <w:rPr/>
        <w:br/>
      </w:r>
      <w:r>
        <w:rPr>
          <w:rFonts w:eastAsia="Times New Roman" w:cs="Times New Roman"/>
          <w:color w:val="111827"/>
          <w:sz w:val="24"/>
          <w:szCs w:val="24"/>
        </w:rPr>
        <w:t>storedXp = round(max(10, round(estimatedMinutes * 2)) * difficulty)</w:t>
      </w:r>
      <w:r>
        <w:rPr/>
        <w:br/>
      </w:r>
      <w:r>
        <w:rPr>
          <w:rFonts w:eastAsia="Times New Roman" w:cs="Times New Roman"/>
          <w:color w:val="111827"/>
          <w:sz w:val="24"/>
          <w:szCs w:val="24"/>
        </w:rPr>
        <w:t>storedCoins = round(max(2, round(estimatedMinutes / 10)) * difficulty)</w:t>
      </w:r>
      <w:r>
        <w:rPr/>
        <w:br/>
      </w:r>
      <w:r>
        <w:rPr>
          <w:rFonts w:eastAsia="Times New Roman" w:cs="Times New Roman"/>
          <w:color w:val="111827"/>
          <w:sz w:val="24"/>
          <w:szCs w:val="24"/>
        </w:rPr>
        <w:t>streakFactor = currentStreak &gt;= 30 ? 2.0</w:t>
      </w:r>
      <w:r>
        <w:rPr/>
        <w:br/>
      </w:r>
      <w:r>
        <w:rPr>
          <w:rFonts w:eastAsia="Times New Roman" w:cs="Times New Roman"/>
          <w:color w:val="111827"/>
          <w:sz w:val="24"/>
          <w:szCs w:val="24"/>
        </w:rPr>
        <w:t xml:space="preserve">             : currentStreak &gt;= 14 ? 1.5</w:t>
      </w:r>
      <w:r>
        <w:rPr/>
        <w:br/>
      </w:r>
      <w:r>
        <w:rPr>
          <w:rFonts w:eastAsia="Times New Roman" w:cs="Times New Roman"/>
          <w:color w:val="111827"/>
          <w:sz w:val="24"/>
          <w:szCs w:val="24"/>
        </w:rPr>
        <w:t xml:space="preserve">             : currentStreak &gt;= 7  ? 1.25 : 1.0</w:t>
      </w:r>
      <w:r>
        <w:rPr/>
        <w:br/>
      </w:r>
      <w:r>
        <w:rPr>
          <w:rFonts w:eastAsia="Times New Roman" w:cs="Times New Roman"/>
          <w:color w:val="111827"/>
          <w:sz w:val="24"/>
          <w:szCs w:val="24"/>
        </w:rPr>
        <w:t>xp = min(round(storedXp * streakFactor * xpMultiplier), maxQuestReward)</w:t>
      </w:r>
      <w:r>
        <w:rPr/>
        <w:br/>
      </w:r>
      <w:r>
        <w:rPr>
          <w:rFonts w:eastAsia="Times New Roman" w:cs="Times New Roman"/>
          <w:color w:val="111827"/>
          <w:sz w:val="24"/>
          <w:szCs w:val="24"/>
        </w:rPr>
        <w:t>issuance = max(0, 1 - inflationRate / 100)</w:t>
      </w:r>
      <w:r>
        <w:rPr/>
        <w:br/>
      </w:r>
      <w:r>
        <w:rPr>
          <w:rFonts w:eastAsia="Times New Roman" w:cs="Times New Roman"/>
          <w:color w:val="111827"/>
          <w:sz w:val="24"/>
          <w:szCs w:val="24"/>
        </w:rPr>
        <w:t>cappedCoins = min(round(storedCoins * coinMultiplier * issuance), maxQuestReward)</w:t>
      </w:r>
      <w:r>
        <w:rPr/>
        <w:br/>
      </w:r>
      <w:r>
        <w:rPr>
          <w:rFonts w:eastAsia="Times New Roman" w:cs="Times New Roman"/>
          <w:color w:val="111827"/>
          <w:sz w:val="24"/>
          <w:szCs w:val="24"/>
        </w:rPr>
        <w:t>coins = min(cappedCoins, max(0, dailyCoinLimit - coinsEarnedToday))</w:t>
      </w:r>
    </w:p>
    <w:p>
      <w:pPr>
        <w:pStyle w:val="Heading3"/>
        <w:jc w:val="start"/>
        <w:rPr/>
      </w:pPr>
      <w:bookmarkStart w:id="104" w:name="__RefHeading___Toc95319_3550239584"/>
      <w:bookmarkEnd w:id="104"/>
      <w:r>
        <w:rPr>
          <w:rFonts w:ascii="Times New Roman" w:hAnsi="Times New Roman" w:eastAsia="Times New Roman" w:cs="Times New Roman"/>
          <w:b/>
          <w:bCs/>
          <w:sz w:val="28"/>
          <w:szCs w:val="28"/>
          <w:color w:val="000000"/>
        </w:rPr>
        <w:t>5.3.2 UTC Streak Maintenance</w:t>
      </w:r>
    </w:p>
    <w:p>
      <w:pPr>
        <w:pStyle w:val="Normal"/>
        <w:keepNext w:val="false"/>
        <w:keepLines w:val="false"/>
        <w:rPr/>
      </w:pPr>
      <w:r>
        <w:rPr>
          <w:rFonts w:eastAsia="Times New Roman" w:cs="Times New Roman"/>
          <w:i w:val="false"/>
          <w:color w:val="000000"/>
        </w:rPr>
        <w:t>Quest completion calculates progression and streak state inside the same-user transaction. The repository locks the profile row before reading the latest completion and coins earned today, so concurrent requests cannot calculate from the same stale streak or daily allowance. A first completion sets the streak to one; another completion on the same UTC date preserves it; the next UTC date increments it; and a longer gap resets it to one. The longest streak, balances, completion, and reward ledgers are written before commit.</w:t>
      </w:r>
    </w:p>
    <w:p>
      <w:pPr>
        <w:pStyle w:val="ListingCaption"/>
        <w:keepNext w:val="true"/>
        <w:rPr/>
      </w:pPr>
      <w:r>
        <w:rPr/>
        <w:t>Algorithm 5.2 UTC streak projection pseudocode</w:t>
      </w:r>
    </w:p>
    <w:p>
      <w:pPr>
        <w:pStyle w:val="CodeBlock"/>
        <w:pBdr>
          <w:top w:val="single" w:sz="4" w:space="5" w:color="C7CDD4"/>
          <w:left w:val="single" w:sz="4" w:space="5" w:color="C7CDD4"/>
          <w:bottom w:val="single" w:sz="4" w:space="5" w:color="C7CDD4"/>
          <w:right w:val="single" w:sz="4" w:space="5" w:color="C7CDD4"/>
        </w:pBdr>
        <w:shd w:val="clear" w:color="auto" w:fill="F7F8FA"/>
        <w:spacing w:before="80" w:after="160"/>
        <w:ind w:start="160" w:end="160"/>
        <w:rPr/>
      </w:pPr>
      <w:r>
        <w:rPr>
          <w:rFonts w:eastAsia="Times New Roman" w:cs="Times New Roman"/>
          <w:color w:val="111827"/>
          <w:sz w:val="24"/>
          <w:szCs w:val="24"/>
        </w:rPr>
        <w:t>elapsedDays = utcDay(completedAt) - utcDay(latestCompletionAt)</w:t>
      </w:r>
      <w:r>
        <w:rPr/>
        <w:br/>
      </w:r>
      <w:r>
        <w:rPr>
          <w:rFonts w:eastAsia="Times New Roman" w:cs="Times New Roman"/>
          <w:color w:val="111827"/>
          <w:sz w:val="24"/>
          <w:szCs w:val="24"/>
        </w:rPr>
        <w:t>nextStreak = noPreviousCompletion ? 1</w:t>
      </w:r>
      <w:r>
        <w:rPr/>
        <w:br/>
      </w:r>
      <w:r>
        <w:rPr>
          <w:rFonts w:eastAsia="Times New Roman" w:cs="Times New Roman"/>
          <w:color w:val="111827"/>
          <w:sz w:val="24"/>
          <w:szCs w:val="24"/>
        </w:rPr>
        <w:t xml:space="preserve">           : elapsedDays &lt;= 0 ? max(1, currentStreak)</w:t>
      </w:r>
      <w:r>
        <w:rPr/>
        <w:br/>
      </w:r>
      <w:r>
        <w:rPr>
          <w:rFonts w:eastAsia="Times New Roman" w:cs="Times New Roman"/>
          <w:color w:val="111827"/>
          <w:sz w:val="24"/>
          <w:szCs w:val="24"/>
        </w:rPr>
        <w:t xml:space="preserve">           : elapsedDays == 1 ? max(1, currentStreak) + 1</w:t>
      </w:r>
      <w:r>
        <w:rPr/>
        <w:br/>
      </w:r>
      <w:r>
        <w:rPr>
          <w:rFonts w:eastAsia="Times New Roman" w:cs="Times New Roman"/>
          <w:color w:val="111827"/>
          <w:sz w:val="24"/>
          <w:szCs w:val="24"/>
        </w:rPr>
        <w:t xml:space="preserve">           : 1</w:t>
      </w:r>
      <w:r>
        <w:rPr/>
        <w:br/>
      </w:r>
      <w:r>
        <w:rPr>
          <w:rFonts w:eastAsia="Times New Roman" w:cs="Times New Roman"/>
          <w:color w:val="111827"/>
          <w:sz w:val="24"/>
          <w:szCs w:val="24"/>
        </w:rPr>
        <w:t>longestStreak = max(longestStreak, nextStreak)</w:t>
      </w:r>
    </w:p>
    <w:p>
      <w:pPr>
        <w:pStyle w:val="Heading3"/>
        <w:jc w:val="start"/>
        <w:rPr/>
      </w:pPr>
      <w:bookmarkStart w:id="105" w:name="__RefHeading___Toc95321_3550239584"/>
      <w:bookmarkEnd w:id="105"/>
      <w:r>
        <w:rPr>
          <w:rFonts w:ascii="Times New Roman" w:hAnsi="Times New Roman" w:eastAsia="Times New Roman" w:cs="Times New Roman"/>
          <w:b/>
          <w:bCs/>
          <w:sz w:val="28"/>
          <w:szCs w:val="28"/>
          <w:color w:val="000000"/>
        </w:rPr>
        <w:t>5.3.3 Level Derivation</w:t>
      </w:r>
    </w:p>
    <w:p>
      <w:pPr>
        <w:pStyle w:val="Normal"/>
        <w:keepNext w:val="false"/>
        <w:keepLines w:val="false"/>
        <w:rPr/>
      </w:pPr>
      <w:r>
        <w:rPr>
          <w:rFonts w:eastAsia="Times New Roman" w:cs="Times New Roman"/>
          <w:i w:val="false"/>
          <w:color w:val="000000"/>
        </w:rPr>
        <w:t>The displayed level is derived as floor(total XP / 1000) + 1 and is updated in the completion transaction. XP ledger rows retain the reason, amount, source, and effective multiplier, allowing the current presentation state to be reconciled against its transaction evidence.</w:t>
      </w:r>
    </w:p>
    <w:p>
      <w:pPr>
        <w:pStyle w:val="Heading3"/>
        <w:jc w:val="start"/>
        <w:rPr/>
      </w:pPr>
      <w:bookmarkStart w:id="106" w:name="__RefHeading___Toc95323_3550239584"/>
      <w:bookmarkEnd w:id="106"/>
      <w:r>
        <w:rPr>
          <w:rFonts w:ascii="Times New Roman" w:hAnsi="Times New Roman" w:eastAsia="Times New Roman" w:cs="Times New Roman"/>
          <w:b/>
          <w:bCs/>
          <w:sz w:val="28"/>
          <w:szCs w:val="28"/>
          <w:color w:val="000000"/>
        </w:rPr>
        <w:t>5.3.4 Skill Prerequisite Resolution</w:t>
      </w:r>
    </w:p>
    <w:p>
      <w:pPr>
        <w:pStyle w:val="Normal"/>
        <w:keepNext w:val="false"/>
        <w:keepLines w:val="false"/>
        <w:rPr/>
      </w:pPr>
      <w:r>
        <w:rPr>
          <w:rFonts w:eastAsia="Times New Roman" w:cs="Times New Roman"/>
          <w:i w:val="false"/>
          <w:color w:val="000000"/>
        </w:rPr>
        <w:t>The built-in skill catalogue forms a directed prerequisite tree. Quest Planning is the root; Deep Focus requires Quest Planning level 1; Streak Discipline requires Quest Planning level 2; Guild Support requires Streak Discipline level 1; and Recovery Rhythm requires Deep Focus level 2. The service visits prerequisites before dependants, derives each eligible level from tracked activity, and the repository repeats the prerequisite check inside its transaction. Locked skills expose the required and current prerequisite levels to the profile and skills interfaces.</w:t>
      </w:r>
    </w:p>
    <w:p>
      <w:pPr>
        <w:pStyle w:val="Heading3"/>
        <w:jc w:val="start"/>
        <w:rPr/>
      </w:pPr>
      <w:bookmarkStart w:id="107" w:name="__RefHeading___Toc95325_3550239584"/>
      <w:bookmarkEnd w:id="107"/>
      <w:r>
        <w:rPr>
          <w:rFonts w:ascii="Times New Roman" w:hAnsi="Times New Roman" w:eastAsia="Times New Roman" w:cs="Times New Roman"/>
          <w:b/>
          <w:bCs/>
          <w:sz w:val="28"/>
          <w:szCs w:val="28"/>
          <w:color w:val="000000"/>
        </w:rPr>
        <w:t>5.3.5 Idempotent Offline Replay</w:t>
      </w:r>
    </w:p>
    <w:p>
      <w:pPr>
        <w:pStyle w:val="ListingCaption"/>
        <w:keepNext w:val="true"/>
        <w:rPr/>
      </w:pPr>
      <w:r>
        <w:rPr/>
        <w:t>Algorithm 5.3 Offline replay pseudocode</w:t>
      </w:r>
    </w:p>
    <w:p>
      <w:pPr>
        <w:pStyle w:val="CodeBlock"/>
        <w:pBdr>
          <w:top w:val="single" w:sz="4" w:space="5" w:color="C7CDD4"/>
          <w:left w:val="single" w:sz="4" w:space="5" w:color="C7CDD4"/>
          <w:bottom w:val="single" w:sz="4" w:space="5" w:color="C7CDD4"/>
          <w:right w:val="single" w:sz="4" w:space="5" w:color="C7CDD4"/>
        </w:pBdr>
        <w:shd w:val="clear" w:color="auto" w:fill="F7F8FA"/>
        <w:spacing w:before="80" w:after="160"/>
        <w:ind w:start="160" w:end="160"/>
        <w:rPr/>
      </w:pPr>
      <w:r>
        <w:rPr>
          <w:rFonts w:eastAsia="Times New Roman" w:cs="Times New Roman"/>
          <w:color w:val="111827"/>
          <w:sz w:val="24"/>
          <w:szCs w:val="24"/>
        </w:rPr>
        <w:t>queue(payload, clientRequestId):</w:t>
      </w:r>
      <w:r>
        <w:rPr/>
        <w:br/>
      </w:r>
      <w:r>
        <w:rPr>
          <w:rFonts w:eastAsia="Times New Roman" w:cs="Times New Roman"/>
          <w:color w:val="111827"/>
          <w:sz w:val="24"/>
          <w:szCs w:val="24"/>
        </w:rPr>
        <w:t xml:space="preserve">    store {method, path, payload, clientRequestId, createdAt} in IndexedDB</w:t>
      </w:r>
      <w:r>
        <w:rPr/>
        <w:br/>
      </w:r>
      <w:r>
        <w:rPr>
          <w:rFonts w:eastAsia="Times New Roman" w:cs="Times New Roman"/>
          <w:color w:val="111827"/>
          <w:sz w:val="24"/>
          <w:szCs w:val="24"/>
        </w:rPr>
        <w:t xml:space="preserve">    do not store the bearer token</w:t>
      </w:r>
      <w:r>
        <w:rPr/>
        <w:br/>
        <w:br/>
      </w:r>
      <w:r>
        <w:rPr>
          <w:rFonts w:eastAsia="Times New Roman" w:cs="Times New Roman"/>
          <w:color w:val="111827"/>
          <w:sz w:val="24"/>
          <w:szCs w:val="24"/>
        </w:rPr>
        <w:t>replay(action):</w:t>
      </w:r>
      <w:r>
        <w:rPr/>
        <w:br/>
      </w:r>
      <w:r>
        <w:rPr>
          <w:rFonts w:eastAsia="Times New Roman" w:cs="Times New Roman"/>
          <w:color w:val="111827"/>
          <w:sz w:val="24"/>
          <w:szCs w:val="24"/>
        </w:rPr>
        <w:t xml:space="preserve">    require a current in-memory session</w:t>
      </w:r>
      <w:r>
        <w:rPr/>
        <w:br/>
      </w:r>
      <w:r>
        <w:rPr>
          <w:rFonts w:eastAsia="Times New Roman" w:cs="Times New Roman"/>
          <w:color w:val="111827"/>
          <w:sz w:val="24"/>
          <w:szCs w:val="24"/>
        </w:rPr>
        <w:t xml:space="preserve">    send payload with the same clientRequestId</w:t>
      </w:r>
      <w:r>
        <w:rPr/>
        <w:br/>
      </w:r>
      <w:r>
        <w:rPr>
          <w:rFonts w:eastAsia="Times New Roman" w:cs="Times New Roman"/>
          <w:color w:val="111827"/>
          <w:sz w:val="24"/>
          <w:szCs w:val="24"/>
        </w:rPr>
        <w:t xml:space="preserve">    if the server confirms success or the same logical creation:</w:t>
      </w:r>
      <w:r>
        <w:rPr/>
        <w:br/>
      </w:r>
      <w:r>
        <w:rPr>
          <w:rFonts w:eastAsia="Times New Roman" w:cs="Times New Roman"/>
          <w:color w:val="111827"/>
          <w:sz w:val="24"/>
          <w:szCs w:val="24"/>
        </w:rPr>
        <w:t xml:space="preserve">        delete the queued action</w:t>
      </w:r>
      <w:r>
        <w:rPr/>
        <w:br/>
      </w:r>
      <w:r>
        <w:rPr>
          <w:rFonts w:eastAsia="Times New Roman" w:cs="Times New Roman"/>
          <w:color w:val="111827"/>
          <w:sz w:val="24"/>
          <w:szCs w:val="24"/>
        </w:rPr>
        <w:t xml:space="preserve">    else if the error is transient:</w:t>
      </w:r>
      <w:r>
        <w:rPr/>
        <w:br/>
      </w:r>
      <w:r>
        <w:rPr>
          <w:rFonts w:eastAsia="Times New Roman" w:cs="Times New Roman"/>
          <w:color w:val="111827"/>
          <w:sz w:val="24"/>
          <w:szCs w:val="24"/>
        </w:rPr>
        <w:t xml:space="preserve">        keep the action for another retry</w:t>
      </w:r>
      <w:r>
        <w:rPr/>
        <w:br/>
      </w:r>
      <w:r>
        <w:rPr>
          <w:rFonts w:eastAsia="Times New Roman" w:cs="Times New Roman"/>
          <w:color w:val="111827"/>
          <w:sz w:val="24"/>
          <w:szCs w:val="24"/>
        </w:rPr>
        <w:t xml:space="preserve">    else:</w:t>
      </w:r>
      <w:r>
        <w:rPr/>
        <w:br/>
      </w:r>
      <w:r>
        <w:rPr>
          <w:rFonts w:eastAsia="Times New Roman" w:cs="Times New Roman"/>
          <w:color w:val="111827"/>
          <w:sz w:val="24"/>
          <w:szCs w:val="24"/>
        </w:rPr>
        <w:t xml:space="preserve">        expose the rejected action for resolution</w:t>
      </w:r>
    </w:p>
    <w:p>
      <w:pPr>
        <w:pStyle w:val="Heading3"/>
        <w:jc w:val="start"/>
        <w:rPr/>
      </w:pPr>
      <w:bookmarkStart w:id="108" w:name="__RefHeading___Toc95327_3550239584"/>
      <w:bookmarkEnd w:id="108"/>
      <w:r>
        <w:rPr>
          <w:rFonts w:ascii="Times New Roman" w:hAnsi="Times New Roman" w:eastAsia="Times New Roman" w:cs="Times New Roman"/>
          <w:b/>
          <w:bCs/>
          <w:sz w:val="28"/>
          <w:szCs w:val="28"/>
          <w:color w:val="000000"/>
        </w:rPr>
        <w:t>5.3.6 Recurring Job Execution</w:t>
      </w:r>
    </w:p>
    <w:p>
      <w:pPr>
        <w:pStyle w:val="SmallText"/>
        <w:keepNext w:val="true"/>
        <w:spacing w:before="0" w:after="40"/>
        <w:rPr/>
      </w:pPr>
      <w:r>
        <w:rPr>
          <w:rFonts w:eastAsia="Times New Roman" w:cs="Times New Roman"/>
          <w:color w:val="111827"/>
          <w:sz w:val="24"/>
          <w:szCs w:val="24"/>
        </w:rPr>
        <w:t>Figure 5.2 illustrates background job and notification flow.</w:t>
      </w:r>
    </w:p>
    <w:p>
      <w:pPr>
        <w:pStyle w:val="Normal"/>
        <w:keepNext w:val="true"/>
        <w:spacing w:before="80" w:after="40"/>
        <w:jc w:val="center"/>
        <w:rPr/>
      </w:pPr>
      <w:r>
        <w:rPr/>
        <w:drawing>
          <wp:inline distT="0" distB="0" distL="0" distR="0">
            <wp:extent cx="5400040" cy="3300095"/>
            <wp:effectExtent l="0" t="0" r="0" b="0"/>
            <wp:docPr id="16" name="Picture 16" descr="Background job and notification flow"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Background job and notification flow" title="Figure 5.2"/>
                    <pic:cNvPicPr>
                      <a:picLocks noChangeAspect="1" noChangeArrowheads="1"/>
                    </pic:cNvPicPr>
                  </pic:nvPicPr>
                  <pic:blipFill>
                    <a:blip r:embed="rId29"/>
                    <a:stretch>
                      <a:fillRect/>
                    </a:stretch>
                  </pic:blipFill>
                  <pic:spPr bwMode="auto">
                    <a:xfrm>
                      <a:off x="0" y="0"/>
                      <a:ext cx="5400040" cy="3300095"/>
                    </a:xfrm>
                    <a:prstGeom prst="rect">
                      <a:avLst/>
                    </a:prstGeom>
                    <a:noFill/>
                  </pic:spPr>
                </pic:pic>
              </a:graphicData>
            </a:graphic>
          </wp:inline>
        </w:drawing>
      </w:r>
    </w:p>
    <w:p>
      <w:pPr>
        <w:pStyle w:val="FigureCaption"/>
        <w:keepNext w:val="false"/>
        <w:rPr/>
      </w:pPr>
      <w:bookmarkStart w:id="109" w:name="__RefHeading___Toc95421_3550239584"/>
      <w:bookmarkEnd w:id="109"/>
      <w:r>
        <w:rPr/>
        <w:t>Figure 5.2 Background job and notification flow</w:t>
      </w:r>
    </w:p>
    <w:p>
      <w:pPr>
        <w:pStyle w:val="Normal"/>
        <w:keepNext w:val="true"/>
        <w:keepLines w:val="false"/>
        <w:rPr/>
      </w:pPr>
      <w:r>
        <w:rPr>
          <w:rFonts w:eastAsia="Times New Roman" w:cs="Times New Roman"/>
          <w:i w:val="false"/>
          <w:color w:val="000000"/>
        </w:rPr>
        <w:t>The job runner attempts the configured lock for each stateful task, executes its domain service, records a structured result, and releases the lock. Weekly team-quest materialization groups recurring rows by series, selects the latest week, advances to the current or next eligible UTC week without backfilling missed historical weeks, and relies on compound series/week uniqueness for idempotency. Malformed recurrence rows are counted in the job result, and progress updates are rejected outside start/end dates.</w:t>
      </w:r>
      <w:r>
        <w:rPr>
          <w:rFonts w:eastAsia="Times New Roman" w:cs="Times New Roman"/>
          <w:color w:val="000000"/>
        </w:rPr>
        <w:t xml:space="preserve"> Table 5.3 summarizes background jobs.</w:t>
      </w:r>
    </w:p>
    <w:p>
      <w:pPr>
        <w:pStyle w:val="TableCaption"/>
        <w:keepNext w:val="true"/>
        <w:rPr/>
      </w:pPr>
      <w:bookmarkStart w:id="110" w:name="__RefHeading___Toc95485_3550239584"/>
      <w:bookmarkEnd w:id="110"/>
      <w:r>
        <w:rPr/>
        <w:t>Table 5.3 Background jobs</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899"/>
        <w:gridCol w:w="2200"/>
        <w:gridCol w:w="4567"/>
      </w:tblGrid>
      <w:tr>
        <w:trPr>
          <w:tblHeader w:val="true"/>
          <w:cantSplit/>
        </w:trPr>
        <w:tc>
          <w:tcPr>
            <w:tcW w:w="189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Job</w:t>
            </w:r>
          </w:p>
        </w:tc>
        <w:tc>
          <w:tcPr>
            <w:tcW w:w="220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Default hosted cadence</w:t>
            </w:r>
          </w:p>
        </w:tc>
        <w:tc>
          <w:tcPr>
            <w:tcW w:w="4567"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Purpose</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leaderboard-refresh</w:t>
            </w:r>
          </w:p>
        </w:tc>
        <w:tc>
          <w:tcPr>
            <w:tcW w:w="2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Every 15 minutes</w:t>
            </w:r>
          </w:p>
        </w:tc>
        <w:tc>
          <w:tcPr>
            <w:tcW w:w="45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Refresh or materialize ranked views</w:t>
            </w:r>
          </w:p>
        </w:tc>
      </w:tr>
      <w:tr>
        <w:trPr>
          <w:cantSplit/>
        </w:trPr>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burnout-prediction (compatibility job name)</w:t>
            </w:r>
          </w:p>
        </w:tc>
        <w:tc>
          <w:tcPr>
            <w:tcW w:w="22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Daily at 02:00 UTC</w:t>
            </w:r>
          </w:p>
        </w:tc>
        <w:tc>
          <w:tcPr>
            <w:tcW w:w="45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Create bounded, non-diagnostic workload and recovery guidance</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scheduled-insights</w:t>
            </w:r>
          </w:p>
        </w:tc>
        <w:tc>
          <w:tcPr>
            <w:tcW w:w="2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06:00 and 18:00 UTC</w:t>
            </w:r>
          </w:p>
        </w:tc>
        <w:tc>
          <w:tcPr>
            <w:tcW w:w="45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Generate eligible insight records under rollout/provider controls</w:t>
            </w:r>
          </w:p>
        </w:tc>
      </w:tr>
      <w:tr>
        <w:trPr>
          <w:cantSplit/>
        </w:trPr>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quest-reminders</w:t>
            </w:r>
          </w:p>
        </w:tc>
        <w:tc>
          <w:tcPr>
            <w:tcW w:w="22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Every 5 minutes</w:t>
            </w:r>
          </w:p>
        </w:tc>
        <w:tc>
          <w:tcPr>
            <w:tcW w:w="45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Identify and deliver due reminder messages</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daily-digest</w:t>
            </w:r>
          </w:p>
        </w:tc>
        <w:tc>
          <w:tcPr>
            <w:tcW w:w="2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Hourly check</w:t>
            </w:r>
          </w:p>
        </w:tc>
        <w:tc>
          <w:tcPr>
            <w:tcW w:w="45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Deliver timezone-aware daily summaries when due</w:t>
            </w:r>
          </w:p>
        </w:tc>
      </w:tr>
      <w:tr>
        <w:trPr>
          <w:cantSplit/>
        </w:trPr>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weekly-report</w:t>
            </w:r>
          </w:p>
        </w:tc>
        <w:tc>
          <w:tcPr>
            <w:tcW w:w="22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Monday at 08:00 UTC</w:t>
            </w:r>
          </w:p>
        </w:tc>
        <w:tc>
          <w:tcPr>
            <w:tcW w:w="45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Prepare and deliver the previous-week summary</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weekly-team-quests</w:t>
            </w:r>
          </w:p>
        </w:tc>
        <w:tc>
          <w:tcPr>
            <w:tcW w:w="2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Hourly at :05 UTC</w:t>
            </w:r>
          </w:p>
        </w:tc>
        <w:tc>
          <w:tcPr>
            <w:tcW w:w="45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Materialize one due UTC-week instance per recurring guild series</w:t>
            </w:r>
          </w:p>
        </w:tc>
      </w:tr>
    </w:tbl>
    <w:p>
      <w:pPr>
        <w:pStyle w:val="Normal"/>
        <w:spacing w:before="0" w:after="60"/>
        <w:rPr/>
      </w:pPr>
      <w:r>
        <w:rPr/>
      </w:r>
    </w:p>
    <w:p>
      <w:pPr>
        <w:pStyle w:val="Heading2"/>
        <w:jc w:val="start"/>
        <w:rPr/>
      </w:pPr>
      <w:bookmarkStart w:id="111" w:name="__RefHeading___Toc95329_3550239584"/>
      <w:bookmarkEnd w:id="111"/>
      <w:r>
        <w:rPr>
          <w:rFonts w:ascii="Times New Roman" w:hAnsi="Times New Roman" w:eastAsia="Times New Roman" w:cs="Times New Roman"/>
          <w:b/>
          <w:bCs/>
          <w:sz w:val="32"/>
          <w:szCs w:val="32"/>
          <w:color w:val="000000"/>
        </w:rPr>
        <w:t>5.4 Implementation Strategy</w:t>
      </w:r>
    </w:p>
    <w:p>
      <w:pPr>
        <w:pStyle w:val="Normal"/>
        <w:keepNext w:val="false"/>
        <w:keepLines w:val="false"/>
        <w:rPr/>
      </w:pPr>
      <w:r>
        <w:rPr>
          <w:rFonts w:eastAsia="Times New Roman" w:cs="Times New Roman"/>
          <w:i w:val="false"/>
          <w:color w:val="000000"/>
        </w:rPr>
        <w:t>I implemented LevelUpX incrementally, beginning with the database and identity foundation, then adding productivity workflows, progression, social modules, analytics, administrative controls, background jobs, offline capture, observability, and verification. At each stage I kept validation and service rules close to the affected domain, used migrations for relational changes, and added tests around high-risk behavior. This reduced the chance that a later interface feature would define business rules only in the browser.</w:t>
      </w:r>
    </w:p>
    <w:p>
      <w:pPr>
        <w:pStyle w:val="Normal"/>
        <w:keepNext w:val="true"/>
        <w:keepLines w:val="false"/>
        <w:rPr/>
      </w:pPr>
      <w:r>
        <w:rPr>
          <w:rFonts w:eastAsia="Times New Roman" w:cs="Times New Roman"/>
          <w:i w:val="false"/>
          <w:color w:val="000000"/>
        </w:rPr>
        <w:t>The workspace contains separate frontend and backend packages. The frontend consumes the API rather than importing backend implementation files. The backend compiles as strict TypeScript and registers module routers from a central application factory. A separate scheduler entry point uses the registered job services. Local Compose configuration joins the processes with PostgreSQL, Redis, Mailpit, and the monitoring stack. The build is reproducible from package lockfiles, but production provider selection is intentionally not embedded in source.</w:t>
      </w:r>
      <w:r>
        <w:rPr>
          <w:rFonts w:eastAsia="Times New Roman" w:cs="Times New Roman"/>
          <w:color w:val="000000"/>
        </w:rPr>
        <w:t xml:space="preserve"> Table 5.4 summarizes implementation stages.</w:t>
      </w:r>
    </w:p>
    <w:p>
      <w:pPr>
        <w:pStyle w:val="TableCaption"/>
        <w:keepNext w:val="true"/>
        <w:rPr/>
      </w:pPr>
      <w:bookmarkStart w:id="112" w:name="__RefHeading___Toc95483_3550239584"/>
      <w:bookmarkEnd w:id="112"/>
      <w:r>
        <w:rPr/>
        <w:t>Table 5.4 Implementation stages</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899"/>
        <w:gridCol w:w="3500"/>
        <w:gridCol w:w="3267"/>
      </w:tblGrid>
      <w:tr>
        <w:trPr>
          <w:tblHeader w:val="true"/>
          <w:cantSplit/>
        </w:trPr>
        <w:tc>
          <w:tcPr>
            <w:tcW w:w="189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Stage</w:t>
            </w:r>
          </w:p>
        </w:tc>
        <w:tc>
          <w:tcPr>
            <w:tcW w:w="350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Implemented work</w:t>
            </w:r>
          </w:p>
        </w:tc>
        <w:tc>
          <w:tcPr>
            <w:tcW w:w="3267"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Verification emphasis</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1. Foundation</w:t>
            </w:r>
          </w:p>
        </w:tc>
        <w:tc>
          <w:tcPr>
            <w:tcW w:w="3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Repository layout, TypeScript, environment parsing, Prisma schema, migrations</w:t>
            </w:r>
          </w:p>
        </w:tc>
        <w:tc>
          <w:tcPr>
            <w:tcW w:w="32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Configuration and schema checks</w:t>
            </w:r>
          </w:p>
        </w:tc>
      </w:tr>
      <w:tr>
        <w:trPr>
          <w:cantSplit/>
        </w:trPr>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2. Identity</w:t>
            </w:r>
          </w:p>
        </w:tc>
        <w:tc>
          <w:tcPr>
            <w:tcW w:w="35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Registration, verification, login, recovery, sessions, roles</w:t>
            </w:r>
          </w:p>
        </w:tc>
        <w:tc>
          <w:tcPr>
            <w:tcW w:w="32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Validation, token/session, one-time challenge tests</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3. Productivity</w:t>
            </w:r>
          </w:p>
        </w:tc>
        <w:tc>
          <w:tcPr>
            <w:tcW w:w="3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Projects, quests, completion transaction, focus sessions</w:t>
            </w:r>
          </w:p>
        </w:tc>
        <w:tc>
          <w:tcPr>
            <w:tcW w:w="32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Ownership, lifecycle, concurrency, rollback</w:t>
            </w:r>
          </w:p>
        </w:tc>
      </w:tr>
      <w:tr>
        <w:trPr>
          <w:cantSplit/>
        </w:trPr>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4. Progression</w:t>
            </w:r>
          </w:p>
        </w:tc>
        <w:tc>
          <w:tcPr>
            <w:tcW w:w="35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Rewards, ledgers, classes, skills, achievements, cosmetics</w:t>
            </w:r>
          </w:p>
        </w:tc>
        <w:tc>
          <w:tcPr>
            <w:tcW w:w="32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Arithmetic, caps, uniqueness, balance consistency</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5. Social</w:t>
            </w:r>
          </w:p>
        </w:tc>
        <w:tc>
          <w:tcPr>
            <w:tcW w:w="3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Guilds, team quests, accountability, leaderboards</w:t>
            </w:r>
          </w:p>
        </w:tc>
        <w:tc>
          <w:tcPr>
            <w:tcW w:w="32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Membership and payout rules</w:t>
            </w:r>
          </w:p>
        </w:tc>
      </w:tr>
      <w:tr>
        <w:trPr>
          <w:cantSplit/>
        </w:trPr>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6. Reflection</w:t>
            </w:r>
          </w:p>
        </w:tc>
        <w:tc>
          <w:tcPr>
            <w:tcW w:w="35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Analytics, rule-based insights, notifications</w:t>
            </w:r>
          </w:p>
        </w:tc>
        <w:tc>
          <w:tcPr>
            <w:tcW w:w="32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Period calculations, preferences, bounded language</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7. Administration</w:t>
            </w:r>
          </w:p>
        </w:tc>
        <w:tc>
          <w:tcPr>
            <w:tcW w:w="3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Control room, roles, economy, moderation, reports, security</w:t>
            </w:r>
          </w:p>
        </w:tc>
        <w:tc>
          <w:tcPr>
            <w:tcW w:w="32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RBAC, device binding, safe errors, audits</w:t>
            </w:r>
          </w:p>
        </w:tc>
      </w:tr>
      <w:tr>
        <w:trPr>
          <w:cantSplit/>
        </w:trPr>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8. Delivery</w:t>
            </w:r>
          </w:p>
        </w:tc>
        <w:tc>
          <w:tcPr>
            <w:tcW w:w="35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PWA assets, offline queue, jobs, Compose, metrics, CI validation</w:t>
            </w:r>
          </w:p>
        </w:tc>
        <w:tc>
          <w:tcPr>
            <w:tcW w:w="32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Replay idempotency, builds, operational configuration</w:t>
            </w:r>
          </w:p>
        </w:tc>
      </w:tr>
    </w:tbl>
    <w:p>
      <w:pPr>
        <w:pStyle w:val="Normal"/>
        <w:spacing w:before="0" w:after="60"/>
        <w:rPr/>
      </w:pPr>
      <w:r>
        <w:rPr/>
      </w:r>
    </w:p>
    <w:p>
      <w:pPr>
        <w:pStyle w:val="Heading2"/>
        <w:jc w:val="start"/>
        <w:rPr/>
      </w:pPr>
      <w:bookmarkStart w:id="113" w:name="__RefHeading___Toc95331_3550239584"/>
      <w:bookmarkEnd w:id="113"/>
      <w:r>
        <w:rPr>
          <w:rFonts w:ascii="Times New Roman" w:hAnsi="Times New Roman" w:eastAsia="Times New Roman" w:cs="Times New Roman"/>
          <w:b/>
          <w:bCs/>
          <w:sz w:val="32"/>
          <w:szCs w:val="32"/>
          <w:color w:val="000000"/>
        </w:rPr>
        <w:t>5.5 Frontend Implementation</w:t>
      </w:r>
    </w:p>
    <w:p>
      <w:pPr>
        <w:pStyle w:val="Normal"/>
        <w:keepNext w:val="false"/>
        <w:keepLines w:val="false"/>
        <w:rPr/>
      </w:pPr>
      <w:r>
        <w:rPr>
          <w:rFonts w:eastAsia="Times New Roman" w:cs="Times New Roman"/>
          <w:i w:val="false"/>
          <w:color w:val="000000"/>
        </w:rPr>
        <w:t>The frontend uses the App Router to implement 23 page.tsx files covering public, authentication, onboarding, user, and administrative views. Shared layouts provide navigation and visual consistency. Interactive modules are client components that call typed API helpers, retain local form or timer state, and render a loading, success, empty, or failure state. Zustand holds the authenticated in-memory session, while browser local storage is avoided for the bearer access token.</w:t>
      </w:r>
    </w:p>
    <w:p>
      <w:pPr>
        <w:pStyle w:val="Normal"/>
        <w:keepNext w:val="true"/>
        <w:keepLines w:val="false"/>
        <w:rPr/>
      </w:pPr>
      <w:r>
        <w:rPr>
          <w:rFonts w:eastAsia="Times New Roman" w:cs="Times New Roman"/>
          <w:i w:val="false"/>
          <w:color w:val="000000"/>
        </w:rPr>
        <w:t>The user journey starts with registration and email verification, continues through onboarding, and enters a dashboard with quick quest capture and summarized activity. Dedicated pages expose quests, focus, profile, skills, achievements, rewards, guilds, leaderboard, analytics, insights, notifications, account/safety controls, a dedicated administrator login entry, and administration. The focus interface supplies a 25-minute Pomodoro-style work preset, a 60-minute deep-work preset, and separate 5- and 15-minute break presets. The current code does not automatically chain a Pomodoro cycle; each session is explicitly selected and controlled.</w:t>
      </w:r>
      <w:r>
        <w:rPr>
          <w:rFonts w:eastAsia="Times New Roman" w:cs="Times New Roman"/>
          <w:color w:val="000000"/>
        </w:rPr>
        <w:t xml:space="preserve"> Table 5.5 summarizes frontend responsibilities.</w:t>
      </w:r>
    </w:p>
    <w:p>
      <w:pPr>
        <w:pStyle w:val="TableCaption"/>
        <w:keepNext w:val="true"/>
        <w:rPr/>
      </w:pPr>
      <w:bookmarkStart w:id="114" w:name="__RefHeading___Toc95481_3550239584"/>
      <w:bookmarkEnd w:id="114"/>
      <w:r>
        <w:rPr/>
        <w:t>Table 5.5 Frontend responsibilities</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400"/>
        <w:gridCol w:w="3299"/>
        <w:gridCol w:w="3967"/>
      </w:tblGrid>
      <w:tr>
        <w:trPr>
          <w:tblHeader w:val="true"/>
          <w:cantSplit/>
        </w:trPr>
        <w:tc>
          <w:tcPr>
            <w:tcW w:w="140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Concern</w:t>
            </w:r>
          </w:p>
        </w:tc>
        <w:tc>
          <w:tcPr>
            <w:tcW w:w="329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Implementation</w:t>
            </w:r>
          </w:p>
        </w:tc>
        <w:tc>
          <w:tcPr>
            <w:tcW w:w="3967"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Important boundary</w:t>
            </w:r>
          </w:p>
        </w:tc>
      </w:tr>
      <w:tr>
        <w:trPr>
          <w:cantSplit/>
        </w:trPr>
        <w:tc>
          <w:tcPr>
            <w:tcW w:w="14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Routing</w:t>
            </w:r>
          </w:p>
        </w:tc>
        <w:tc>
          <w:tcPr>
            <w:tcW w:w="32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Next.js file-based pages and layouts</w:t>
            </w:r>
          </w:p>
        </w:tc>
        <w:tc>
          <w:tcPr>
            <w:tcW w:w="39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Authorization must also be enforced by the API</w:t>
            </w:r>
          </w:p>
        </w:tc>
      </w:tr>
      <w:tr>
        <w:trPr>
          <w:cantSplit/>
        </w:trPr>
        <w:tc>
          <w:tcPr>
            <w:tcW w:w="14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Session</w:t>
            </w:r>
          </w:p>
        </w:tc>
        <w:tc>
          <w:tcPr>
            <w:tcW w:w="32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In-memory Zustand access state plus server refresh flow</w:t>
            </w:r>
          </w:p>
        </w:tc>
        <w:tc>
          <w:tcPr>
            <w:tcW w:w="39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bearer token in localStorage or offline queue</w:t>
            </w:r>
          </w:p>
        </w:tc>
      </w:tr>
      <w:tr>
        <w:trPr>
          <w:cantSplit/>
        </w:trPr>
        <w:tc>
          <w:tcPr>
            <w:tcW w:w="14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Forms</w:t>
            </w:r>
          </w:p>
        </w:tc>
        <w:tc>
          <w:tcPr>
            <w:tcW w:w="32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Controlled inputs and API validation feedback</w:t>
            </w:r>
          </w:p>
        </w:tc>
        <w:tc>
          <w:tcPr>
            <w:tcW w:w="39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Backend Zod schemas remain authoritative</w:t>
            </w:r>
          </w:p>
        </w:tc>
      </w:tr>
      <w:tr>
        <w:trPr>
          <w:cantSplit/>
        </w:trPr>
        <w:tc>
          <w:tcPr>
            <w:tcW w:w="14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Timer</w:t>
            </w:r>
          </w:p>
        </w:tc>
        <w:tc>
          <w:tcPr>
            <w:tcW w:w="32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Local elapsed/pause state synchronized through focus API actions</w:t>
            </w:r>
          </w:p>
        </w:tc>
        <w:tc>
          <w:tcPr>
            <w:tcW w:w="39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Elapsed time is not proof of task quality</w:t>
            </w:r>
          </w:p>
        </w:tc>
      </w:tr>
      <w:tr>
        <w:trPr>
          <w:cantSplit/>
        </w:trPr>
        <w:tc>
          <w:tcPr>
            <w:tcW w:w="14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Charts/motion</w:t>
            </w:r>
          </w:p>
        </w:tc>
        <w:tc>
          <w:tcPr>
            <w:tcW w:w="32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Recharts user analytics, Chart.js administrator analytics, and Framer Motion login transitions</w:t>
            </w:r>
          </w:p>
        </w:tc>
        <w:tc>
          <w:tcPr>
            <w:tcW w:w="39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formal chart-comprehension or motion-usability study</w:t>
            </w:r>
          </w:p>
        </w:tc>
      </w:tr>
      <w:tr>
        <w:trPr>
          <w:cantSplit/>
        </w:trPr>
        <w:tc>
          <w:tcPr>
            <w:tcW w:w="14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Realtime</w:t>
            </w:r>
          </w:p>
        </w:tc>
        <w:tc>
          <w:tcPr>
            <w:tcW w:w="32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Socket refresh events plus accepted-peer focus presence</w:t>
            </w:r>
          </w:p>
        </w:tc>
        <w:tc>
          <w:tcPr>
            <w:tcW w:w="39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Missed events are repaired by REST reads</w:t>
            </w:r>
          </w:p>
        </w:tc>
      </w:tr>
      <w:tr>
        <w:trPr>
          <w:cantSplit/>
        </w:trPr>
        <w:tc>
          <w:tcPr>
            <w:tcW w:w="14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Offline</w:t>
            </w:r>
          </w:p>
        </w:tc>
        <w:tc>
          <w:tcPr>
            <w:tcW w:w="32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IndexedDB queue for quick quest capture</w:t>
            </w:r>
          </w:p>
        </w:tc>
        <w:tc>
          <w:tcPr>
            <w:tcW w:w="39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Not a general offline mutation layer</w:t>
            </w:r>
          </w:p>
        </w:tc>
      </w:tr>
      <w:tr>
        <w:trPr>
          <w:cantSplit/>
        </w:trPr>
        <w:tc>
          <w:tcPr>
            <w:tcW w:w="14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PWA</w:t>
            </w:r>
          </w:p>
        </w:tc>
        <w:tc>
          <w:tcPr>
            <w:tcW w:w="32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Manifest, icon, offline fallback, service worker</w:t>
            </w:r>
          </w:p>
        </w:tc>
        <w:tc>
          <w:tcPr>
            <w:tcW w:w="39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Navigation remains network-first</w:t>
            </w:r>
          </w:p>
        </w:tc>
      </w:tr>
    </w:tbl>
    <w:p>
      <w:pPr>
        <w:pStyle w:val="Normal"/>
        <w:spacing w:before="0" w:after="60"/>
        <w:rPr/>
      </w:pPr>
      <w:r>
        <w:rPr/>
      </w:r>
    </w:p>
    <w:p>
      <w:pPr>
        <w:pStyle w:val="Heading2"/>
        <w:jc w:val="start"/>
        <w:rPr/>
      </w:pPr>
      <w:bookmarkStart w:id="115" w:name="__RefHeading___Toc95333_3550239584"/>
      <w:bookmarkEnd w:id="115"/>
      <w:r>
        <w:rPr>
          <w:rFonts w:ascii="Times New Roman" w:hAnsi="Times New Roman" w:eastAsia="Times New Roman" w:cs="Times New Roman"/>
          <w:b/>
          <w:bCs/>
          <w:sz w:val="32"/>
          <w:szCs w:val="32"/>
          <w:color w:val="000000"/>
        </w:rPr>
        <w:t>5.6 Backend Implementation</w:t>
      </w:r>
    </w:p>
    <w:p>
      <w:pPr>
        <w:pStyle w:val="Normal"/>
        <w:keepNext w:val="false"/>
        <w:keepLines w:val="false"/>
        <w:rPr/>
      </w:pPr>
      <w:r>
        <w:rPr>
          <w:rFonts w:eastAsia="Times New Roman" w:cs="Times New Roman"/>
          <w:i w:val="false"/>
          <w:color w:val="000000"/>
        </w:rPr>
        <w:t>The backend creates an Express application through a factory so tests can instantiate the HTTP boundary without opening a production listener. Middleware establishes request context, validates origins and payload size, adds security headers, logs structured request results, authenticates bearer tokens, and converts failures into a stable public error contract. Module routers then delegate to controllers, services, and repositories.</w:t>
      </w:r>
    </w:p>
    <w:p>
      <w:pPr>
        <w:pStyle w:val="Normal"/>
        <w:keepNext w:val="true"/>
        <w:keepLines w:val="false"/>
        <w:rPr/>
      </w:pPr>
      <w:r>
        <w:rPr>
          <w:rFonts w:eastAsia="Times New Roman" w:cs="Times New Roman"/>
          <w:i w:val="false"/>
          <w:color w:val="000000"/>
        </w:rPr>
        <w:t>Zod schemas normalize and bound external input. Services throw typed application errors for expected states such as authentication required, forbidden action, missing resource, or conflict. Repositories translate domain requests to Prisma. This division allowed the 270 tests in 53 files in the default backend Vitest suite to mock data or delivery collaborators. Sixteen isolated database tests are also present, but they were skipped in the final check because TEST_DATABASE_URL was not configured.</w:t>
      </w:r>
      <w:r>
        <w:rPr>
          <w:rFonts w:eastAsia="Times New Roman" w:cs="Times New Roman"/>
          <w:color w:val="000000"/>
        </w:rPr>
        <w:t xml:space="preserve"> Table 5.6 summarizes backend layer responsibilities.</w:t>
      </w:r>
    </w:p>
    <w:p>
      <w:pPr>
        <w:pStyle w:val="TableCaption"/>
        <w:keepNext w:val="true"/>
        <w:rPr/>
      </w:pPr>
      <w:bookmarkStart w:id="116" w:name="__RefHeading___Toc95479_3550239584"/>
      <w:bookmarkEnd w:id="116"/>
      <w:r>
        <w:rPr/>
        <w:t>Table 5.6 Backend layer responsibilities</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749"/>
        <w:gridCol w:w="3000"/>
        <w:gridCol w:w="3917"/>
      </w:tblGrid>
      <w:tr>
        <w:trPr>
          <w:tblHeader w:val="true"/>
          <w:cantSplit/>
        </w:trPr>
        <w:tc>
          <w:tcPr>
            <w:tcW w:w="174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Layer</w:t>
            </w:r>
          </w:p>
        </w:tc>
        <w:tc>
          <w:tcPr>
            <w:tcW w:w="300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Responsibility</w:t>
            </w:r>
          </w:p>
        </w:tc>
        <w:tc>
          <w:tcPr>
            <w:tcW w:w="3917"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Example</w:t>
            </w:r>
          </w:p>
        </w:tc>
      </w:tr>
      <w:tr>
        <w:trPr>
          <w:cantSplit/>
        </w:trPr>
        <w:tc>
          <w:tcPr>
            <w:tcW w:w="17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Route</w:t>
            </w:r>
          </w:p>
        </w:tc>
        <w:tc>
          <w:tcPr>
            <w:tcW w:w="30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Mount verb/path and middleware</w:t>
            </w:r>
          </w:p>
        </w:tc>
        <w:tc>
          <w:tcPr>
            <w:tcW w:w="39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GET /api/rewards/summary requires authentication</w:t>
            </w:r>
          </w:p>
        </w:tc>
      </w:tr>
      <w:tr>
        <w:trPr>
          <w:cantSplit/>
        </w:trPr>
        <w:tc>
          <w:tcPr>
            <w:tcW w:w="17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Validation</w:t>
            </w:r>
          </w:p>
        </w:tc>
        <w:tc>
          <w:tcPr>
            <w:tcW w:w="30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Parse body, path, and query</w:t>
            </w:r>
          </w:p>
        </w:tc>
        <w:tc>
          <w:tcPr>
            <w:tcW w:w="39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Normalize register email and reject short password</w:t>
            </w:r>
          </w:p>
        </w:tc>
      </w:tr>
      <w:tr>
        <w:trPr>
          <w:cantSplit/>
        </w:trPr>
        <w:tc>
          <w:tcPr>
            <w:tcW w:w="17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Controller</w:t>
            </w:r>
          </w:p>
        </w:tc>
        <w:tc>
          <w:tcPr>
            <w:tcW w:w="30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Translate request and response</w:t>
            </w:r>
          </w:p>
        </w:tc>
        <w:tc>
          <w:tcPr>
            <w:tcW w:w="39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Return JSON or export with Content-Disposition</w:t>
            </w:r>
          </w:p>
        </w:tc>
      </w:tr>
      <w:tr>
        <w:trPr>
          <w:cantSplit/>
        </w:trPr>
        <w:tc>
          <w:tcPr>
            <w:tcW w:w="17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Service</w:t>
            </w:r>
          </w:p>
        </w:tc>
        <w:tc>
          <w:tcPr>
            <w:tcW w:w="30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Apply business rule and coordinate dependencies</w:t>
            </w:r>
          </w:p>
        </w:tc>
        <w:tc>
          <w:tcPr>
            <w:tcW w:w="39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Calculate reward or block self-role change</w:t>
            </w:r>
          </w:p>
        </w:tc>
      </w:tr>
      <w:tr>
        <w:trPr>
          <w:cantSplit/>
        </w:trPr>
        <w:tc>
          <w:tcPr>
            <w:tcW w:w="17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Repository</w:t>
            </w:r>
          </w:p>
        </w:tc>
        <w:tc>
          <w:tcPr>
            <w:tcW w:w="30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Read/write authoritative data</w:t>
            </w:r>
          </w:p>
        </w:tc>
        <w:tc>
          <w:tcPr>
            <w:tcW w:w="39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Prisma transaction for quest completion</w:t>
            </w:r>
          </w:p>
        </w:tc>
      </w:tr>
      <w:tr>
        <w:trPr>
          <w:cantSplit/>
        </w:trPr>
        <w:tc>
          <w:tcPr>
            <w:tcW w:w="17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Provider</w:t>
            </w:r>
          </w:p>
        </w:tc>
        <w:tc>
          <w:tcPr>
            <w:tcW w:w="30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Send or integrate with an external capability</w:t>
            </w:r>
          </w:p>
        </w:tc>
        <w:tc>
          <w:tcPr>
            <w:tcW w:w="39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SMTP, push, insight provider, realtime publisher</w:t>
            </w:r>
          </w:p>
        </w:tc>
      </w:tr>
      <w:tr>
        <w:trPr>
          <w:cantSplit/>
        </w:trPr>
        <w:tc>
          <w:tcPr>
            <w:tcW w:w="17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Middleware</w:t>
            </w:r>
          </w:p>
        </w:tc>
        <w:tc>
          <w:tcPr>
            <w:tcW w:w="30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Cross-cutting boundary enforcement</w:t>
            </w:r>
          </w:p>
        </w:tc>
        <w:tc>
          <w:tcPr>
            <w:tcW w:w="39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Role, device session, rate limit, metrics token</w:t>
            </w:r>
          </w:p>
        </w:tc>
      </w:tr>
      <w:tr>
        <w:trPr>
          <w:cantSplit/>
        </w:trPr>
        <w:tc>
          <w:tcPr>
            <w:tcW w:w="17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Job</w:t>
            </w:r>
          </w:p>
        </w:tc>
        <w:tc>
          <w:tcPr>
            <w:tcW w:w="30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Initiate scheduled domain work</w:t>
            </w:r>
          </w:p>
        </w:tc>
        <w:tc>
          <w:tcPr>
            <w:tcW w:w="39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Reminders, digests, reports, leaderboard refresh</w:t>
            </w:r>
          </w:p>
        </w:tc>
      </w:tr>
    </w:tbl>
    <w:p>
      <w:pPr>
        <w:pStyle w:val="Normal"/>
        <w:spacing w:before="0" w:after="60"/>
        <w:rPr/>
      </w:pPr>
      <w:r>
        <w:rPr/>
      </w:r>
    </w:p>
    <w:p>
      <w:pPr>
        <w:pStyle w:val="Heading2"/>
        <w:jc w:val="start"/>
        <w:rPr/>
      </w:pPr>
      <w:bookmarkStart w:id="117" w:name="__RefHeading___Toc95335_3550239584"/>
      <w:bookmarkEnd w:id="117"/>
      <w:r>
        <w:rPr>
          <w:rFonts w:ascii="Times New Roman" w:hAnsi="Times New Roman" w:eastAsia="Times New Roman" w:cs="Times New Roman"/>
          <w:b/>
          <w:bCs/>
          <w:sz w:val="32"/>
          <w:szCs w:val="32"/>
          <w:color w:val="000000"/>
        </w:rPr>
        <w:t>5.7 Database and Migration Implementation</w:t>
      </w:r>
    </w:p>
    <w:p>
      <w:pPr>
        <w:pStyle w:val="Heading3"/>
        <w:jc w:val="start"/>
        <w:rPr/>
      </w:pPr>
      <w:bookmarkStart w:id="118" w:name="__RefHeading___Toc95337_3550239584"/>
      <w:bookmarkEnd w:id="118"/>
      <w:r>
        <w:rPr>
          <w:rFonts w:ascii="Times New Roman" w:hAnsi="Times New Roman" w:eastAsia="Times New Roman" w:cs="Times New Roman"/>
          <w:b/>
          <w:bCs/>
          <w:sz w:val="28"/>
          <w:szCs w:val="28"/>
          <w:color w:val="000000"/>
        </w:rPr>
        <w:t>5.7.1 Ownership and Relational Modeling</w:t>
      </w:r>
    </w:p>
    <w:p>
      <w:pPr>
        <w:pStyle w:val="Normal"/>
        <w:keepNext w:val="false"/>
        <w:keepLines w:val="false"/>
        <w:rPr/>
      </w:pPr>
      <w:r>
        <w:rPr>
          <w:rFonts w:eastAsia="Times New Roman" w:cs="Times New Roman"/>
          <w:i w:val="false"/>
          <w:color w:val="000000"/>
        </w:rPr>
        <w:t>Prisma expresses enumerations, columns, defaults, uniqueness, indexes, and relations for the 39 models. Migration files provide an ordered relational history. Repository methods select only the data required by a use case and use transactions when one logical operation changes several records. The test database helper refuses to reset a database unless the environment is test and the database name contains a test marker, reducing the risk of destructive execution against a development or production database.</w:t>
      </w:r>
    </w:p>
    <w:p>
      <w:pPr>
        <w:pStyle w:val="Normal"/>
        <w:keepNext w:val="false"/>
        <w:keepLines w:val="false"/>
        <w:rPr/>
      </w:pPr>
      <w:r>
        <w:rPr>
          <w:rFonts w:eastAsia="Times New Roman" w:cs="Times New Roman"/>
          <w:i w:val="false"/>
          <w:color w:val="000000"/>
        </w:rPr>
        <w:t>User is the ownership root for personal records. UserProfile is one-to-one presentation state, while XP and coin transaction rows retain the reason behind calculated totals. QuestCompletion is separated from Quest and limited to one record per quest. Join models represent many-to-many relationships such as guild membership, earned achievements, acquired skills, owned cosmetics, team contributions, and push subscriptions. Nullable quest/project links allow focus sessions or quests to exist independently where the workflow permits it; service authorization still prevents one user from attaching another user's data.</w:t>
      </w:r>
    </w:p>
    <w:p>
      <w:pPr>
        <w:pStyle w:val="Heading3"/>
        <w:jc w:val="start"/>
        <w:rPr/>
      </w:pPr>
      <w:bookmarkStart w:id="119" w:name="__RefHeading___Toc95339_3550239584"/>
      <w:bookmarkEnd w:id="119"/>
      <w:r>
        <w:rPr>
          <w:rFonts w:ascii="Times New Roman" w:hAnsi="Times New Roman" w:eastAsia="Times New Roman" w:cs="Times New Roman"/>
          <w:b/>
          <w:bCs/>
          <w:sz w:val="28"/>
          <w:szCs w:val="28"/>
          <w:color w:val="000000"/>
        </w:rPr>
        <w:t>5.7.2 Transactions and Concurrency</w:t>
      </w:r>
    </w:p>
    <w:p>
      <w:pPr>
        <w:pStyle w:val="Normal"/>
        <w:keepNext w:val="false"/>
        <w:keepLines w:val="false"/>
        <w:rPr/>
      </w:pPr>
      <w:r>
        <w:rPr>
          <w:rFonts w:eastAsia="Times New Roman" w:cs="Times New Roman"/>
          <w:i w:val="false"/>
          <w:color w:val="000000"/>
        </w:rPr>
        <w:t>Quest completion is the clearest transaction boundary. The repository verifies the current state, creates one QuestCompletion, updates the Quest, writes XpTransaction and CoinTransaction rows, and updates UserProfile balances, level, and UTC streak state. A failure in any step rolls the entire operation back. The database-test source includes concurrent completion and rollback cases, but that lane was skipped in the final check because no isolated test database was configured.</w:t>
      </w:r>
    </w:p>
    <w:p>
      <w:pPr>
        <w:pStyle w:val="Normal"/>
        <w:keepNext w:val="false"/>
        <w:keepLines w:val="false"/>
        <w:rPr/>
      </w:pPr>
      <w:r>
        <w:rPr>
          <w:rFonts w:eastAsia="Times New Roman" w:cs="Times New Roman"/>
          <w:i w:val="false"/>
          <w:color w:val="000000"/>
        </w:rPr>
        <w:t>The current implementation locks the same user's profile row before deriving the completion streak and remaining daily coin allowance. This prevents two different quest completions for the same user from independently consuming the same allowance or calculating from the same previous streak. Other guarded mutations use conditional updates, unique constraints, or transaction isolation: refresh rotation replaces one matching unexpired session row, one-time challenges are consumed once, weekly team quests use a recurrence-series/week key, and automatic abuse signals use a stable rule key with an OPEN-report partial unique index. These controls protect database state; they do not remove the need to rerun the relational tests on PostgreSQL before release.</w:t>
      </w:r>
    </w:p>
    <w:p>
      <w:pPr>
        <w:pStyle w:val="Heading3"/>
        <w:jc w:val="start"/>
        <w:rPr/>
      </w:pPr>
      <w:bookmarkStart w:id="120" w:name="__RefHeading___Toc95341_3550239584"/>
      <w:bookmarkEnd w:id="120"/>
      <w:r>
        <w:rPr>
          <w:rFonts w:ascii="Times New Roman" w:hAnsi="Times New Roman" w:eastAsia="Times New Roman" w:cs="Times New Roman"/>
          <w:b/>
          <w:bCs/>
          <w:sz w:val="28"/>
          <w:szCs w:val="28"/>
          <w:color w:val="000000"/>
        </w:rPr>
        <w:t>5.7.3 Migration and Data-Safety Rules</w:t>
      </w:r>
    </w:p>
    <w:p>
      <w:pPr>
        <w:pStyle w:val="Normal"/>
        <w:keepNext w:val="true"/>
        <w:keepLines w:val="false"/>
        <w:rPr/>
      </w:pPr>
      <w:r>
        <w:rPr>
          <w:rFonts w:eastAsia="Times New Roman" w:cs="Times New Roman"/>
          <w:i w:val="false"/>
          <w:color w:val="000000"/>
        </w:rPr>
        <w:t>Each schema change is represented by an ordered migration rather than an application-startup schema rewrite. Development may create a migration, while deployment should apply only reviewed existing migrations. A production pipeline must back up data, test the migration on staging, retain a rollback or forward-fix plan, and verify the application after the change. The supplied workflow does not currently perform those production steps, so migration files are implementation evidence rather than proof of a successful hosted upgrade.</w:t>
      </w:r>
      <w:r>
        <w:rPr>
          <w:rFonts w:eastAsia="Times New Roman" w:cs="Times New Roman"/>
          <w:color w:val="000000"/>
        </w:rPr>
        <w:t xml:space="preserve"> Table 5.7 summarizes critical relational invariants and enforcement.</w:t>
      </w:r>
    </w:p>
    <w:p>
      <w:pPr>
        <w:pStyle w:val="TableCaption"/>
        <w:keepNext w:val="true"/>
        <w:rPr/>
      </w:pPr>
      <w:bookmarkStart w:id="121" w:name="__RefHeading___Toc95477_3550239584"/>
      <w:bookmarkEnd w:id="121"/>
      <w:r>
        <w:rPr/>
        <w:t>Table 5.7 Critical relational invariants and enforcement</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850"/>
        <w:gridCol w:w="4049"/>
        <w:gridCol w:w="2767"/>
      </w:tblGrid>
      <w:tr>
        <w:trPr>
          <w:tblHeader w:val="true"/>
          <w:cantSplit/>
        </w:trPr>
        <w:tc>
          <w:tcPr>
            <w:tcW w:w="185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Invariant</w:t>
            </w:r>
          </w:p>
        </w:tc>
        <w:tc>
          <w:tcPr>
            <w:tcW w:w="404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Enforcement and protected operation</w:t>
            </w:r>
          </w:p>
        </w:tc>
        <w:tc>
          <w:tcPr>
            <w:tcW w:w="2767"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Current evidence boundary</w:t>
            </w:r>
          </w:p>
        </w:tc>
      </w:tr>
      <w:tr>
        <w:trPr>
          <w:cantSplit/>
        </w:trPr>
        <w:tc>
          <w:tcPr>
            <w:tcW w:w="18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One normalized account email</w:t>
            </w:r>
          </w:p>
        </w:tc>
        <w:tc>
          <w:tcPr>
            <w:tcW w:w="40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Unique User.email after service normalization protects registration and account lookup.</w:t>
            </w:r>
          </w:p>
        </w:tc>
        <w:tc>
          <w:tcPr>
            <w:tcW w:w="27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unit and early HTTP validation evidence.</w:t>
            </w:r>
          </w:p>
        </w:tc>
      </w:tr>
      <w:tr>
        <w:trPr>
          <w:cantSplit/>
        </w:trPr>
        <w:tc>
          <w:tcPr>
            <w:tcW w:w="18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One profile per user</w:t>
            </w:r>
          </w:p>
        </w:tc>
        <w:tc>
          <w:tcPr>
            <w:tcW w:w="40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Unique UserProfile.userId plus owned repository access protects level, balance, streak, and class state.</w:t>
            </w:r>
          </w:p>
        </w:tc>
        <w:tc>
          <w:tcPr>
            <w:tcW w:w="27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units; relational suite skipped.</w:t>
            </w:r>
          </w:p>
        </w:tc>
      </w:tr>
      <w:tr>
        <w:trPr>
          <w:cantSplit/>
        </w:trPr>
        <w:tc>
          <w:tcPr>
            <w:tcW w:w="18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One payout record per quest</w:t>
            </w:r>
          </w:p>
        </w:tc>
        <w:tc>
          <w:tcPr>
            <w:tcW w:w="40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Unique QuestCompletion.questId inside the guarded transaction protects quest state, XP/coin ledgers, and profile update.</w:t>
            </w:r>
          </w:p>
        </w:tc>
        <w:tc>
          <w:tcPr>
            <w:tcW w:w="27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unit/source evidence; concurrent DB cases skipped.</w:t>
            </w:r>
          </w:p>
        </w:tc>
      </w:tr>
      <w:tr>
        <w:trPr>
          <w:cantSplit/>
        </w:trPr>
        <w:tc>
          <w:tcPr>
            <w:tcW w:w="18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One logical offline capture</w:t>
            </w:r>
          </w:p>
        </w:tc>
        <w:tc>
          <w:tcPr>
            <w:tcW w:w="40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Stable Quest.clientRequestId uniqueness protects supported reconnect/retry quest creation.</w:t>
            </w:r>
          </w:p>
        </w:tc>
        <w:tc>
          <w:tcPr>
            <w:tcW w:w="27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frontend/backend units; browser not rerun.</w:t>
            </w:r>
          </w:p>
        </w:tc>
      </w:tr>
      <w:tr>
        <w:trPr>
          <w:cantSplit/>
        </w:trPr>
        <w:tc>
          <w:tcPr>
            <w:tcW w:w="18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Serialized same-user reward state</w:t>
            </w:r>
          </w:p>
        </w:tc>
        <w:tc>
          <w:tcPr>
            <w:tcW w:w="40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 profile-row lock before streak, allowance, and payout calculation protects concurrent completion of different quests.</w:t>
            </w:r>
          </w:p>
        </w:tc>
        <w:tc>
          <w:tcPr>
            <w:tcW w:w="27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Source and unit evidence; PostgreSQL lane skipped.</w:t>
            </w:r>
          </w:p>
        </w:tc>
      </w:tr>
      <w:tr>
        <w:trPr>
          <w:cantSplit/>
        </w:trPr>
        <w:tc>
          <w:tcPr>
            <w:tcW w:w="18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Prerequisite-gated skill progress</w:t>
            </w:r>
          </w:p>
        </w:tc>
        <w:tc>
          <w:tcPr>
            <w:tcW w:w="40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 Skill self-relation and repository/service prerequisite check protect unlock and advancement.</w:t>
            </w:r>
          </w:p>
        </w:tc>
        <w:tc>
          <w:tcPr>
            <w:tcW w:w="27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prerequisite unit evidence.</w:t>
            </w:r>
          </w:p>
        </w:tc>
      </w:tr>
      <w:tr>
        <w:trPr>
          <w:cantSplit/>
        </w:trPr>
        <w:tc>
          <w:tcPr>
            <w:tcW w:w="18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One weekly recurrence instance</w:t>
            </w:r>
          </w:p>
        </w:tc>
        <w:tc>
          <w:tcPr>
            <w:tcW w:w="40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Compound series/week uniqueness with conflict handling protects scheduled materialization and retries.</w:t>
            </w:r>
          </w:p>
        </w:tc>
        <w:tc>
          <w:tcPr>
            <w:tcW w:w="27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job units; relational recurrence case skipped.</w:t>
            </w:r>
          </w:p>
        </w:tc>
      </w:tr>
      <w:tr>
        <w:trPr>
          <w:cantSplit/>
        </w:trPr>
        <w:tc>
          <w:tcPr>
            <w:tcW w:w="18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One OPEN automatic signal per rule key</w:t>
            </w:r>
          </w:p>
        </w:tc>
        <w:tc>
          <w:tcPr>
            <w:tcW w:w="40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 stable dedupe key and PostgreSQL partial unique index protect rapid/repetitive completion audit races.</w:t>
            </w:r>
          </w:p>
        </w:tc>
        <w:tc>
          <w:tcPr>
            <w:tcW w:w="27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service units; DB concurrency case skipped.</w:t>
            </w:r>
          </w:p>
        </w:tc>
      </w:tr>
    </w:tbl>
    <w:p>
      <w:pPr>
        <w:pStyle w:val="Normal"/>
        <w:spacing w:before="0" w:after="60"/>
        <w:rPr/>
      </w:pPr>
      <w:r>
        <w:rPr/>
      </w:r>
    </w:p>
    <w:p>
      <w:pPr>
        <w:pStyle w:val="Heading2"/>
        <w:jc w:val="start"/>
        <w:rPr/>
      </w:pPr>
      <w:bookmarkStart w:id="122" w:name="__RefHeading___Toc95343_3550239584"/>
      <w:bookmarkEnd w:id="122"/>
      <w:r>
        <w:rPr>
          <w:rFonts w:ascii="Times New Roman" w:hAnsi="Times New Roman" w:eastAsia="Times New Roman" w:cs="Times New Roman"/>
          <w:b/>
          <w:bCs/>
          <w:sz w:val="32"/>
          <w:szCs w:val="32"/>
          <w:color w:val="000000"/>
        </w:rPr>
        <w:t>5.8 Authentication and Security Implementation</w:t>
      </w:r>
    </w:p>
    <w:p>
      <w:pPr>
        <w:pStyle w:val="Normal"/>
        <w:keepNext w:val="false"/>
        <w:keepLines w:val="false"/>
        <w:rPr/>
      </w:pPr>
      <w:r>
        <w:rPr>
          <w:rFonts w:eastAsia="Times New Roman" w:cs="Times New Roman"/>
          <w:i w:val="false"/>
          <w:color w:val="000000"/>
        </w:rPr>
        <w:t>Registration normalizes the email address and stages a hashed verification challenge. Successful verification activates the account and establishes a normal user session. Login verifies the password and, where configured, an additional email challenge. Refresh uses a stored opaque-session record rather than trusting a permanently reusable browser value. Logout or session revocation invalidates that record. Password recovery returns a generic response so an unauthenticated caller cannot enumerate accounts.</w:t>
      </w:r>
    </w:p>
    <w:p>
      <w:pPr>
        <w:pStyle w:val="Normal"/>
        <w:keepNext w:val="false"/>
        <w:keepLines w:val="false"/>
        <w:rPr/>
      </w:pPr>
      <w:r>
        <w:rPr>
          <w:rFonts w:eastAsia="Times New Roman" w:cs="Times New Roman"/>
          <w:i w:val="false"/>
          <w:color w:val="000000"/>
        </w:rPr>
        <w:t>The frontend exposes /admin/login as a distinct privileged entry while preserving the same staged security model. A separate administrative CLI pre-provisions a trusted device and its key. Privileged login proves the pre-provisioned device key and the required email challenges to obtain a base verified admin session; a subsequent WebAuthn step-up produces the passkey-verified session accepted by admin routes. Role middleware controls route access, while the admin-security middleware checks token claims and the current active device record. Service rules block unsafe operations such as a super administrator changing the role of the same account. Metrics can require a distinct bearer secret. The centralized error handler exposes stable codes for expected conditions and hides unexpected implementation text.</w:t>
      </w:r>
    </w:p>
    <w:p>
      <w:pPr>
        <w:pStyle w:val="Heading2"/>
        <w:jc w:val="start"/>
        <w:rPr/>
      </w:pPr>
      <w:bookmarkStart w:id="123" w:name="__RefHeading___Toc95345_3550239584"/>
      <w:bookmarkEnd w:id="123"/>
      <w:r>
        <w:rPr>
          <w:rFonts w:ascii="Times New Roman" w:hAnsi="Times New Roman" w:eastAsia="Times New Roman" w:cs="Times New Roman"/>
          <w:b/>
          <w:bCs/>
          <w:sz w:val="32"/>
          <w:szCs w:val="32"/>
          <w:color w:val="000000"/>
        </w:rPr>
        <w:t>5.9 Analytics and Insight Implementation</w:t>
      </w:r>
    </w:p>
    <w:p>
      <w:pPr>
        <w:pStyle w:val="Normal"/>
        <w:keepNext w:val="false"/>
        <w:keepLines w:val="false"/>
        <w:rPr/>
      </w:pPr>
      <w:r>
        <w:rPr>
          <w:rFonts w:eastAsia="Times New Roman" w:cs="Times New Roman"/>
          <w:i w:val="false"/>
          <w:color w:val="000000"/>
        </w:rPr>
        <w:t>Analytics repositories aggregate the authenticated user's stored quests, focus sessions, rewards, and activity into bounded time periods. The frontend presents summaries, trends, a heatmap, and related action links. These views are descriptive: they show what the application recorded and do not establish causation or work quality.</w:t>
      </w:r>
    </w:p>
    <w:p>
      <w:pPr>
        <w:pStyle w:val="Normal"/>
        <w:keepNext w:val="false"/>
        <w:keepLines w:val="false"/>
        <w:rPr/>
      </w:pPr>
      <w:r>
        <w:rPr>
          <w:rFonts w:eastAsia="Times New Roman" w:cs="Times New Roman"/>
          <w:i w:val="false"/>
          <w:color w:val="000000"/>
        </w:rPr>
        <w:t>The default workload and fatigue guidance is rule based. It evaluates recent stored patterns and creates suggestions such as scheduling recovery work or reducing an overloaded plan. An optional external insight provider contract exists with rollout and fallback controls, but no trained proprietary model is part of the submitted project. Every BURNOUT_WARNING is replaced with fixed non-diagnostic workload/recovery copy, and provider scores are validated and clamped to the range 0 to 1. Other optional external insight types retain provider title/message text after structural and length validation, while external analytics recommendations are trimmed and limited but not fully semantic-filtered. Prompt-run history supports operational review when provider-assisted generation is enabled. Hosted use therefore requires provider governance and output review. A displayed score is a bounded guidance value, not a statistically calibrated probability, medical risk, or measured model accuracy.</w:t>
      </w:r>
    </w:p>
    <w:p>
      <w:pPr>
        <w:pStyle w:val="Heading2"/>
        <w:jc w:val="start"/>
        <w:rPr/>
      </w:pPr>
      <w:bookmarkStart w:id="124" w:name="__RefHeading___Toc95347_3550239584"/>
      <w:bookmarkEnd w:id="124"/>
      <w:r>
        <w:rPr>
          <w:rFonts w:ascii="Times New Roman" w:hAnsi="Times New Roman" w:eastAsia="Times New Roman" w:cs="Times New Roman"/>
          <w:b/>
          <w:bCs/>
          <w:sz w:val="32"/>
          <w:szCs w:val="32"/>
          <w:color w:val="000000"/>
        </w:rPr>
        <w:t>5.10 Realtime and Notification Implementation</w:t>
      </w:r>
    </w:p>
    <w:p>
      <w:pPr>
        <w:pStyle w:val="Normal"/>
        <w:keepNext w:val="false"/>
        <w:keepLines w:val="false"/>
        <w:rPr/>
      </w:pPr>
      <w:r>
        <w:rPr>
          <w:rFonts w:eastAsia="Times New Roman" w:cs="Times New Roman"/>
          <w:i w:val="false"/>
          <w:color w:val="000000"/>
        </w:rPr>
        <w:t>The realtime publisher uses stable user and guild room names. Important state changes are persisted first; a socket event then tells interested interfaces that a view may be refreshed. Notification records and per-user preferences separate durable inbox state from delivery channels. Email, web push, and local Mailpit behavior are controlled by environment configuration. Production sender reputation, push keys, and delivery monitoring were not available for this report.</w:t>
      </w:r>
    </w:p>
    <w:p>
      <w:pPr>
        <w:pStyle w:val="Normal"/>
        <w:keepNext w:val="false"/>
        <w:keepLines w:val="false"/>
        <w:rPr/>
      </w:pPr>
      <w:r>
        <w:rPr>
          <w:rFonts w:eastAsia="Times New Roman" w:cs="Times New Roman"/>
          <w:i w:val="false"/>
          <w:color w:val="000000"/>
        </w:rPr>
        <w:t>Guild REST services and the socket boundary both enforce membership. The realtime server verifies the access token, queries current GuildMember state before joining, and fails closed for a non-member or lookup error. Focus lifecycle changes publish FOCUSING, PAUSED, or IDLE presence only to the owner and accepted accountability peers. Blocking or removing a connection emits an IDLE state and the frontend clears the related cached presence so a former peer is not left visible. These realtime signals remain supplemental to durable REST state.</w:t>
      </w:r>
    </w:p>
    <w:p>
      <w:pPr>
        <w:pStyle w:val="Heading2"/>
        <w:jc w:val="start"/>
        <w:rPr/>
      </w:pPr>
      <w:bookmarkStart w:id="125" w:name="__RefHeading___Toc95349_3550239584"/>
      <w:bookmarkEnd w:id="125"/>
      <w:r>
        <w:rPr>
          <w:rFonts w:ascii="Times New Roman" w:hAnsi="Times New Roman" w:eastAsia="Times New Roman" w:cs="Times New Roman"/>
          <w:b/>
          <w:bCs/>
          <w:sz w:val="32"/>
          <w:szCs w:val="32"/>
          <w:color w:val="000000"/>
        </w:rPr>
        <w:t>5.11 Navigation and Interface Implementation</w:t>
      </w:r>
    </w:p>
    <w:p>
      <w:pPr>
        <w:pStyle w:val="SmallText"/>
        <w:keepNext w:val="true"/>
        <w:spacing w:before="0" w:after="40"/>
        <w:rPr/>
      </w:pPr>
      <w:r>
        <w:rPr>
          <w:rFonts w:eastAsia="Times New Roman" w:cs="Times New Roman"/>
          <w:color w:val="111827"/>
          <w:sz w:val="24"/>
          <w:szCs w:val="24"/>
        </w:rPr>
        <w:t>Figure 5.3 illustrates implemented navigation structure.</w:t>
      </w:r>
    </w:p>
    <w:p>
      <w:pPr>
        <w:pStyle w:val="Normal"/>
        <w:keepNext w:val="true"/>
        <w:spacing w:before="80" w:after="40"/>
        <w:jc w:val="center"/>
        <w:rPr/>
      </w:pPr>
      <w:r>
        <w:rPr/>
        <w:drawing>
          <wp:inline distT="0" distB="0" distL="0" distR="0">
            <wp:extent cx="5400040" cy="3300095"/>
            <wp:effectExtent l="0" t="0" r="0" b="0"/>
            <wp:docPr id="17" name="Picture 17" descr="Implemented navigation structure"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plemented navigation structure" title="Figure 5.3"/>
                    <pic:cNvPicPr>
                      <a:picLocks noChangeAspect="1" noChangeArrowheads="1"/>
                    </pic:cNvPicPr>
                  </pic:nvPicPr>
                  <pic:blipFill>
                    <a:blip r:embed="rId30"/>
                    <a:stretch>
                      <a:fillRect/>
                    </a:stretch>
                  </pic:blipFill>
                  <pic:spPr bwMode="auto">
                    <a:xfrm>
                      <a:off x="0" y="0"/>
                      <a:ext cx="5400040" cy="3300095"/>
                    </a:xfrm>
                    <a:prstGeom prst="rect">
                      <a:avLst/>
                    </a:prstGeom>
                    <a:noFill/>
                  </pic:spPr>
                </pic:pic>
              </a:graphicData>
            </a:graphic>
          </wp:inline>
        </w:drawing>
      </w:r>
    </w:p>
    <w:p>
      <w:pPr>
        <w:pStyle w:val="FigureCaption"/>
        <w:keepNext w:val="false"/>
        <w:rPr/>
      </w:pPr>
      <w:bookmarkStart w:id="126" w:name="__RefHeading___Toc95419_3550239584"/>
      <w:bookmarkEnd w:id="126"/>
      <w:r>
        <w:rPr/>
        <w:t>Figure 5.3 Implemented navigation structure</w:t>
      </w:r>
    </w:p>
    <w:p>
      <w:pPr>
        <w:pStyle w:val="Normal"/>
        <w:keepNext w:val="false"/>
        <w:keepLines w:val="false"/>
        <w:rPr/>
      </w:pPr>
      <w:r>
        <w:rPr>
          <w:rFonts w:eastAsia="Times New Roman" w:cs="Times New Roman"/>
          <w:i w:val="false"/>
          <w:color w:val="000000"/>
        </w:rPr>
        <w:t>The implemented navigation groups daily productivity, progression, social work, reflection, and system actions. This reduces a long feature list into recognizable destinations. The profile is the bridge between identity and progression; rewards combine ledgers, cosmetics, and personal redemption; the admin route separates ordinary user navigation from privileged operations. Empty states and calls to action guide an initial user toward the next supported workflow.</w:t>
      </w:r>
    </w:p>
    <w:p>
      <w:pPr>
        <w:pStyle w:val="Normal"/>
        <w:rPr/>
      </w:pPr>
      <w:r>
        <w:rPr/>
      </w:r>
      <w:r>
        <w:br w:type="page"/>
      </w:r>
    </w:p>
    <w:p>
      <w:pPr>
        <w:pStyle w:val="ChapterLabel"/>
        <w:spacing w:before="0" w:after="160"/>
        <w:jc w:val="start"/>
        <w:rPr/>
      </w:pPr>
      <w:r>
        <w:rPr>
          <w:rFonts w:ascii="Times New Roman" w:hAnsi="Times New Roman" w:eastAsia="Times New Roman" w:cs="Times New Roman"/>
          <w:b/>
          <w:bCs/>
          <w:sz w:val="32"/>
          <w:szCs w:val="32"/>
          <w:color w:val="000000"/>
        </w:rPr>
        <w:t>CHAPTER VI</w:t>
      </w:r>
    </w:p>
    <w:p>
      <w:pPr>
        <w:pStyle w:val="Heading1"/>
        <w:jc w:val="center"/>
        <w:rPr/>
      </w:pPr>
      <w:bookmarkStart w:id="127" w:name="__RefHeading___Toc95351_3550239584"/>
      <w:bookmarkEnd w:id="127"/>
      <w:r>
        <w:rPr>
          <w:rFonts w:ascii="Times New Roman" w:hAnsi="Times New Roman" w:eastAsia="Times New Roman" w:cs="Times New Roman"/>
          <w:b/>
          <w:bCs/>
          <w:sz w:val="36"/>
          <w:szCs w:val="36"/>
          <w:color w:val="000000"/>
        </w:rPr>
        <w:t>TESTING</w:t>
      </w:r>
    </w:p>
    <w:p>
      <w:pPr>
        <w:pStyle w:val="Normal"/>
        <w:keepNext w:val="true"/>
        <w:spacing w:before="180" w:after="80"/>
        <w:rPr/>
      </w:pPr>
      <w:r>
        <w:rPr>
          <w:rFonts w:eastAsia="Times New Roman" w:cs="Times New Roman"/>
          <w:b/>
          <w:color w:val="000000"/>
          <w:sz w:val="28"/>
          <w:szCs w:val="28"/>
        </w:rPr>
        <w:t>Testing Objectives and Strategy</w:t>
      </w:r>
    </w:p>
    <w:p>
      <w:pPr>
        <w:pStyle w:val="Normal"/>
        <w:keepNext w:val="false"/>
        <w:keepLines w:val="false"/>
        <w:rPr/>
      </w:pPr>
      <w:r>
        <w:rPr>
          <w:rFonts w:eastAsia="Times New Roman" w:cs="Times New Roman"/>
          <w:i w:val="false"/>
          <w:color w:val="000000"/>
        </w:rPr>
        <w:t>I used layered testing because no single command can establish the behavior of the whole system. Vitest supplies the primary unit/integration runner [25], while Playwright supplies browser automation [26]. Unit tests isolate validation, services, providers, middleware, utilities, state stores, and components. A dedicated HTTP integration suite creates the Express application and checks routing, middleware, CORS, validation, and public error responses. Database tests use an isolated PostgreSQL database for transactions and concurrency. Playwright drives critical browser journeys against the frontend, backend, database, and local email capture service. Type checking, linting, and production builds provide separate static and packaging evidence.</w:t>
      </w:r>
    </w:p>
    <w:p>
      <w:pPr>
        <w:pStyle w:val="Normal"/>
        <w:keepNext w:val="true"/>
        <w:keepLines w:val="false"/>
        <w:rPr/>
      </w:pPr>
      <w:r>
        <w:rPr>
          <w:rFonts w:eastAsia="Times New Roman" w:cs="Times New Roman"/>
          <w:i w:val="false"/>
          <w:color w:val="000000"/>
        </w:rPr>
        <w:t>The evidence in this chapter distinguishes a current pass from a skipped or unavailable lane. Current means I ran the command successfully against the final adherence source on 12 August 2026. Skipped means the tests were collected but their required isolated database was not configured. Not rerun means the browser environment was unavailable after the adherence changes. This distinction prevents source existence or an older project record from being misreported as a current pass.</w:t>
      </w:r>
      <w:r>
        <w:rPr>
          <w:rFonts w:eastAsia="Times New Roman" w:cs="Times New Roman"/>
          <w:color w:val="000000"/>
        </w:rPr>
        <w:t xml:space="preserve"> Figure 6.1 illustrates testing layers used in the project.</w:t>
      </w:r>
    </w:p>
    <w:p>
      <w:pPr>
        <w:pStyle w:val="Normal"/>
        <w:keepNext w:val="true"/>
        <w:spacing w:before="80" w:after="40"/>
        <w:jc w:val="center"/>
        <w:rPr/>
      </w:pPr>
      <w:r>
        <w:rPr/>
        <w:drawing>
          <wp:inline distT="0" distB="0" distL="0" distR="0">
            <wp:extent cx="5400040" cy="3300095"/>
            <wp:effectExtent l="0" t="0" r="0" b="0"/>
            <wp:docPr id="18" name="Picture 18" descr="Testing layers used in the project"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sting layers used in the project" title="Figure 6.1"/>
                    <pic:cNvPicPr>
                      <a:picLocks noChangeAspect="1" noChangeArrowheads="1"/>
                    </pic:cNvPicPr>
                  </pic:nvPicPr>
                  <pic:blipFill>
                    <a:blip r:embed="rId31"/>
                    <a:stretch>
                      <a:fillRect/>
                    </a:stretch>
                  </pic:blipFill>
                  <pic:spPr bwMode="auto">
                    <a:xfrm>
                      <a:off x="0" y="0"/>
                      <a:ext cx="5400040" cy="3300095"/>
                    </a:xfrm>
                    <a:prstGeom prst="rect">
                      <a:avLst/>
                    </a:prstGeom>
                    <a:noFill/>
                  </pic:spPr>
                </pic:pic>
              </a:graphicData>
            </a:graphic>
          </wp:inline>
        </w:drawing>
      </w:r>
    </w:p>
    <w:p>
      <w:pPr>
        <w:pStyle w:val="FigureCaption"/>
        <w:keepNext w:val="false"/>
        <w:rPr/>
      </w:pPr>
      <w:bookmarkStart w:id="128" w:name="__RefHeading___Toc95417_3550239584"/>
      <w:bookmarkEnd w:id="128"/>
      <w:r>
        <w:rPr/>
        <w:t>Figure 6.1 Testing layers used in the project</w:t>
      </w:r>
    </w:p>
    <w:p>
      <w:pPr>
        <w:pStyle w:val="Heading2"/>
        <w:jc w:val="start"/>
        <w:rPr/>
      </w:pPr>
      <w:bookmarkStart w:id="129" w:name="__RefHeading___Toc95353_3550239584"/>
      <w:bookmarkEnd w:id="129"/>
      <w:r>
        <w:rPr>
          <w:rFonts w:ascii="Times New Roman" w:hAnsi="Times New Roman" w:eastAsia="Times New Roman" w:cs="Times New Roman"/>
          <w:b/>
          <w:bCs/>
          <w:sz w:val="32"/>
          <w:szCs w:val="32"/>
          <w:color w:val="000000"/>
        </w:rPr>
        <w:t>6.1 Test Environment</w:t>
      </w:r>
    </w:p>
    <w:p>
      <w:pPr>
        <w:pStyle w:val="SmallText"/>
        <w:keepNext w:val="true"/>
        <w:spacing w:before="0" w:after="40"/>
        <w:rPr/>
      </w:pPr>
      <w:r>
        <w:rPr>
          <w:rFonts w:eastAsia="Times New Roman" w:cs="Times New Roman"/>
          <w:color w:val="111827"/>
          <w:sz w:val="24"/>
          <w:szCs w:val="24"/>
        </w:rPr>
        <w:t>Table 6.1 summarizes current verification environment.</w:t>
      </w:r>
    </w:p>
    <w:p>
      <w:pPr>
        <w:pStyle w:val="TableCaption"/>
        <w:keepNext w:val="true"/>
        <w:rPr/>
      </w:pPr>
      <w:bookmarkStart w:id="130" w:name="__RefHeading___Toc95475_3550239584"/>
      <w:bookmarkEnd w:id="130"/>
      <w:r>
        <w:rPr/>
        <w:t>Table 6.1 Current verification environment</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799"/>
        <w:gridCol w:w="2851"/>
        <w:gridCol w:w="4016"/>
      </w:tblGrid>
      <w:tr>
        <w:trPr>
          <w:tblHeader w:val="true"/>
          <w:cantSplit/>
        </w:trPr>
        <w:tc>
          <w:tcPr>
            <w:tcW w:w="179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Item</w:t>
            </w:r>
          </w:p>
        </w:tc>
        <w:tc>
          <w:tcPr>
            <w:tcW w:w="2851"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Observed value</w:t>
            </w:r>
          </w:p>
        </w:tc>
        <w:tc>
          <w:tcPr>
            <w:tcW w:w="4016"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Use</w:t>
            </w:r>
          </w:p>
        </w:tc>
      </w:tr>
      <w:tr>
        <w:trPr>
          <w:cantSplit/>
        </w:trPr>
        <w:tc>
          <w:tcPr>
            <w:tcW w:w="17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Host</w:t>
            </w:r>
          </w:p>
        </w:tc>
        <w:tc>
          <w:tcPr>
            <w:tcW w:w="285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Windows NT 10.0.26200</w:t>
            </w:r>
          </w:p>
        </w:tc>
        <w:tc>
          <w:tcPr>
            <w:tcW w:w="401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Final non-database verification host</w:t>
            </w:r>
          </w:p>
        </w:tc>
      </w:tr>
      <w:tr>
        <w:trPr>
          <w:cantSplit/>
        </w:trPr>
        <w:tc>
          <w:tcPr>
            <w:tcW w:w="17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Node.js</w:t>
            </w:r>
          </w:p>
        </w:tc>
        <w:tc>
          <w:tcPr>
            <w:tcW w:w="285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22.16.0</w:t>
            </w:r>
          </w:p>
        </w:tc>
        <w:tc>
          <w:tcPr>
            <w:tcW w:w="401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Backend, frontend, test, and build runtime</w:t>
            </w:r>
          </w:p>
        </w:tc>
      </w:tr>
      <w:tr>
        <w:trPr>
          <w:cantSplit/>
        </w:trPr>
        <w:tc>
          <w:tcPr>
            <w:tcW w:w="17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npm</w:t>
            </w:r>
          </w:p>
        </w:tc>
        <w:tc>
          <w:tcPr>
            <w:tcW w:w="285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11.7.0</w:t>
            </w:r>
          </w:p>
        </w:tc>
        <w:tc>
          <w:tcPr>
            <w:tcW w:w="401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Package-script runner</w:t>
            </w:r>
          </w:p>
        </w:tc>
      </w:tr>
      <w:tr>
        <w:trPr>
          <w:cantSplit/>
        </w:trPr>
        <w:tc>
          <w:tcPr>
            <w:tcW w:w="17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Backend test runner</w:t>
            </w:r>
          </w:p>
        </w:tc>
        <w:tc>
          <w:tcPr>
            <w:tcW w:w="285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Vitest 4.1.6</w:t>
            </w:r>
          </w:p>
        </w:tc>
        <w:tc>
          <w:tcPr>
            <w:tcW w:w="401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Default and dedicated backend suites</w:t>
            </w:r>
          </w:p>
        </w:tc>
      </w:tr>
      <w:tr>
        <w:trPr>
          <w:cantSplit/>
        </w:trPr>
        <w:tc>
          <w:tcPr>
            <w:tcW w:w="17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HTTP test client</w:t>
            </w:r>
          </w:p>
        </w:tc>
        <w:tc>
          <w:tcPr>
            <w:tcW w:w="285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Supertest 7.2.2</w:t>
            </w:r>
          </w:p>
        </w:tc>
        <w:tc>
          <w:tcPr>
            <w:tcW w:w="401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In-process Express request assertions</w:t>
            </w:r>
          </w:p>
        </w:tc>
      </w:tr>
      <w:tr>
        <w:trPr>
          <w:cantSplit/>
        </w:trPr>
        <w:tc>
          <w:tcPr>
            <w:tcW w:w="17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Frontend test runner</w:t>
            </w:r>
          </w:p>
        </w:tc>
        <w:tc>
          <w:tcPr>
            <w:tcW w:w="285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Vitest 4.1.10 + jsdom 29.1.1</w:t>
            </w:r>
          </w:p>
        </w:tc>
        <w:tc>
          <w:tcPr>
            <w:tcW w:w="401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Store, queue, and component tests</w:t>
            </w:r>
          </w:p>
        </w:tc>
      </w:tr>
      <w:tr>
        <w:trPr>
          <w:cantSplit/>
        </w:trPr>
        <w:tc>
          <w:tcPr>
            <w:tcW w:w="17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Browser framework</w:t>
            </w:r>
          </w:p>
        </w:tc>
        <w:tc>
          <w:tcPr>
            <w:tcW w:w="285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Playwright 1.62.1, Chromium project</w:t>
            </w:r>
          </w:p>
        </w:tc>
        <w:tc>
          <w:tcPr>
            <w:tcW w:w="401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Critical workflow source; not rerun after adherence changes</w:t>
            </w:r>
          </w:p>
        </w:tc>
      </w:tr>
      <w:tr>
        <w:trPr>
          <w:cantSplit/>
        </w:trPr>
        <w:tc>
          <w:tcPr>
            <w:tcW w:w="17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ORM</w:t>
            </w:r>
          </w:p>
        </w:tc>
        <w:tc>
          <w:tcPr>
            <w:tcW w:w="285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Prisma Client 5.22.0</w:t>
            </w:r>
          </w:p>
        </w:tc>
        <w:tc>
          <w:tcPr>
            <w:tcW w:w="401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Repository access and database suite</w:t>
            </w:r>
          </w:p>
        </w:tc>
      </w:tr>
      <w:tr>
        <w:trPr>
          <w:cantSplit/>
        </w:trPr>
        <w:tc>
          <w:tcPr>
            <w:tcW w:w="17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Docker CLI</w:t>
            </w:r>
          </w:p>
        </w:tc>
        <w:tc>
          <w:tcPr>
            <w:tcW w:w="285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29.6.1; engine unavailable</w:t>
            </w:r>
          </w:p>
        </w:tc>
        <w:tc>
          <w:tcPr>
            <w:tcW w:w="401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Reason test database was absent and Playwright was not rerun</w:t>
            </w:r>
          </w:p>
        </w:tc>
      </w:tr>
      <w:tr>
        <w:trPr>
          <w:cantSplit/>
        </w:trPr>
        <w:tc>
          <w:tcPr>
            <w:tcW w:w="17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Repository history</w:t>
            </w:r>
          </w:p>
        </w:tc>
        <w:tc>
          <w:tcPr>
            <w:tcW w:w="285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.git metadata in workspace</w:t>
            </w:r>
          </w:p>
        </w:tc>
        <w:tc>
          <w:tcPr>
            <w:tcW w:w="401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commit-authenticated history or current remote CI status</w:t>
            </w:r>
          </w:p>
        </w:tc>
      </w:tr>
    </w:tbl>
    <w:p>
      <w:pPr>
        <w:pStyle w:val="Normal"/>
        <w:spacing w:before="0" w:after="60"/>
        <w:rPr/>
      </w:pPr>
      <w:r>
        <w:rPr/>
      </w:r>
    </w:p>
    <w:p>
      <w:pPr>
        <w:pStyle w:val="Heading2"/>
        <w:jc w:val="start"/>
        <w:rPr/>
      </w:pPr>
      <w:bookmarkStart w:id="131" w:name="__RefHeading___Toc95355_3550239584"/>
      <w:bookmarkEnd w:id="131"/>
      <w:r>
        <w:rPr>
          <w:rFonts w:ascii="Times New Roman" w:hAnsi="Times New Roman" w:eastAsia="Times New Roman" w:cs="Times New Roman"/>
          <w:b/>
          <w:bCs/>
          <w:sz w:val="32"/>
          <w:szCs w:val="32"/>
          <w:color w:val="000000"/>
        </w:rPr>
        <w:t>6.2 Unit Testing of Modules</w:t>
      </w:r>
    </w:p>
    <w:p>
      <w:pPr>
        <w:pStyle w:val="Normal"/>
        <w:keepNext w:val="true"/>
        <w:keepLines w:val="false"/>
        <w:rPr/>
      </w:pPr>
      <w:r>
        <w:rPr>
          <w:rFonts w:eastAsia="Times New Roman" w:cs="Times New Roman"/>
          <w:i w:val="false"/>
          <w:color w:val="000000"/>
        </w:rPr>
        <w:t>The unit tests concentrate on decisions that can regress without a visible compilation error: identity normalization, one-time challenge lifecycle, reward arithmetic, achievement uniqueness, membership and payout rules, UTC streak transitions, skill prerequisites, guild room authorization, accepted-peer focus presence, weekly recurrence, abuse signals, PDF/CSV exports, rate limiting, safe error serialization, offline credential handling, and component behavior. Repository and provider doubles allow exact edge conditions to be injected. These tests are fast and deterministic, but mocks cannot prove that a real PostgreSQL constraint or browser interaction behaves identically.</w:t>
      </w:r>
      <w:r>
        <w:rPr>
          <w:rFonts w:eastAsia="Times New Roman" w:cs="Times New Roman"/>
          <w:color w:val="000000"/>
        </w:rPr>
        <w:t xml:space="preserve"> Table 6.2 summarizes representative unit tests.</w:t>
      </w:r>
    </w:p>
    <w:p>
      <w:pPr>
        <w:pStyle w:val="TableCaption"/>
        <w:keepNext w:val="true"/>
        <w:rPr/>
      </w:pPr>
      <w:bookmarkStart w:id="132" w:name="__RefHeading___Toc95473_3550239584"/>
      <w:bookmarkEnd w:id="132"/>
      <w:r>
        <w:rPr/>
        <w:t>Table 6.2 Representative unit tests</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149"/>
        <w:gridCol w:w="2701"/>
        <w:gridCol w:w="2699"/>
        <w:gridCol w:w="2117"/>
      </w:tblGrid>
      <w:tr>
        <w:trPr>
          <w:tblHeader w:val="true"/>
          <w:cantSplit/>
        </w:trPr>
        <w:tc>
          <w:tcPr>
            <w:tcW w:w="114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ID</w:t>
            </w:r>
          </w:p>
        </w:tc>
        <w:tc>
          <w:tcPr>
            <w:tcW w:w="2701"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Area and input</w:t>
            </w:r>
          </w:p>
        </w:tc>
        <w:tc>
          <w:tcPr>
            <w:tcW w:w="269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Expected result</w:t>
            </w:r>
          </w:p>
        </w:tc>
        <w:tc>
          <w:tcPr>
            <w:tcW w:w="2117"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Current evidence</w:t>
            </w:r>
          </w:p>
        </w:tc>
      </w:tr>
      <w:tr>
        <w:trPr>
          <w:cantSplit/>
        </w:trPr>
        <w:tc>
          <w:tcPr>
            <w:tcW w:w="11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UT-01</w:t>
            </w:r>
          </w:p>
        </w:tc>
        <w:tc>
          <w:tcPr>
            <w:tcW w:w="27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Register name/email contain outer spaces and uppercase email</w:t>
            </w:r>
          </w:p>
        </w:tc>
        <w:tc>
          <w:tcPr>
            <w:tcW w:w="26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Trim name; normalize email; preserve password</w:t>
            </w:r>
          </w:p>
        </w:tc>
        <w:tc>
          <w:tcPr>
            <w:tcW w:w="21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BACKEND PASS</w:t>
            </w:r>
          </w:p>
        </w:tc>
      </w:tr>
      <w:tr>
        <w:trPr>
          <w:cantSplit/>
        </w:trPr>
        <w:tc>
          <w:tcPr>
            <w:tcW w:w="11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UT-02</w:t>
            </w:r>
          </w:p>
        </w:tc>
        <w:tc>
          <w:tcPr>
            <w:tcW w:w="27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New registration then correct eight-digit verification code</w:t>
            </w:r>
          </w:p>
        </w:tc>
        <w:tc>
          <w:tcPr>
            <w:tcW w:w="26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session before verification; verified USER session after</w:t>
            </w:r>
          </w:p>
        </w:tc>
        <w:tc>
          <w:tcPr>
            <w:tcW w:w="21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BACKEND PASS</w:t>
            </w:r>
          </w:p>
        </w:tc>
      </w:tr>
      <w:tr>
        <w:trPr>
          <w:cantSplit/>
        </w:trPr>
        <w:tc>
          <w:tcPr>
            <w:tcW w:w="11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UT-03</w:t>
            </w:r>
          </w:p>
        </w:tc>
        <w:tc>
          <w:tcPr>
            <w:tcW w:w="27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Stored 100 XP/40 coins; streak 7; settings 1.2/1.5</w:t>
            </w:r>
          </w:p>
        </w:tc>
        <w:tc>
          <w:tcPr>
            <w:tcW w:w="26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150 XP, 60 coins, multiplier 1.5; no repeated difficulty</w:t>
            </w:r>
          </w:p>
        </w:tc>
        <w:tc>
          <w:tcPr>
            <w:tcW w:w="21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BACKEND PASS</w:t>
            </w:r>
          </w:p>
        </w:tc>
      </w:tr>
      <w:tr>
        <w:trPr>
          <w:cantSplit/>
        </w:trPr>
        <w:tc>
          <w:tcPr>
            <w:tcW w:w="11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UT-04</w:t>
            </w:r>
          </w:p>
        </w:tc>
        <w:tc>
          <w:tcPr>
            <w:tcW w:w="27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Inflation 20%; coin multiplier 1.5; stored coins 50</w:t>
            </w:r>
          </w:p>
        </w:tc>
        <w:tc>
          <w:tcPr>
            <w:tcW w:w="26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Coin issuance is reduced to 60</w:t>
            </w:r>
          </w:p>
        </w:tc>
        <w:tc>
          <w:tcPr>
            <w:tcW w:w="21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BACKEND PASS</w:t>
            </w:r>
          </w:p>
        </w:tc>
      </w:tr>
      <w:tr>
        <w:trPr>
          <w:cantSplit/>
        </w:trPr>
        <w:tc>
          <w:tcPr>
            <w:tcW w:w="11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UT-05</w:t>
            </w:r>
          </w:p>
        </w:tc>
        <w:tc>
          <w:tcPr>
            <w:tcW w:w="27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Same-day, next-day, and multi-day-gap completions</w:t>
            </w:r>
          </w:p>
        </w:tc>
        <w:tc>
          <w:tcPr>
            <w:tcW w:w="26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Streak preserves, increments, or resets under UTC-day rules</w:t>
            </w:r>
          </w:p>
        </w:tc>
        <w:tc>
          <w:tcPr>
            <w:tcW w:w="21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BACKEND PASS</w:t>
            </w:r>
          </w:p>
        </w:tc>
      </w:tr>
      <w:tr>
        <w:trPr>
          <w:cantSplit/>
        </w:trPr>
        <w:tc>
          <w:tcPr>
            <w:tcW w:w="11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UT-06</w:t>
            </w:r>
          </w:p>
        </w:tc>
        <w:tc>
          <w:tcPr>
            <w:tcW w:w="27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Dependent skill below prerequisite</w:t>
            </w:r>
          </w:p>
        </w:tc>
        <w:tc>
          <w:tcPr>
            <w:tcW w:w="26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Skill stays locked and reports required/current prerequisite levels</w:t>
            </w:r>
          </w:p>
        </w:tc>
        <w:tc>
          <w:tcPr>
            <w:tcW w:w="21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BACKEND PASS</w:t>
            </w:r>
          </w:p>
        </w:tc>
      </w:tr>
      <w:tr>
        <w:trPr>
          <w:cantSplit/>
        </w:trPr>
        <w:tc>
          <w:tcPr>
            <w:tcW w:w="11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UT-07</w:t>
            </w:r>
          </w:p>
        </w:tc>
        <w:tc>
          <w:tcPr>
            <w:tcW w:w="27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Guild room request by member, non-member, and failed lookup</w:t>
            </w:r>
          </w:p>
        </w:tc>
        <w:tc>
          <w:tcPr>
            <w:tcW w:w="26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Only membership success returns guild room; others fail closed</w:t>
            </w:r>
          </w:p>
        </w:tc>
        <w:tc>
          <w:tcPr>
            <w:tcW w:w="21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BACKEND PASS</w:t>
            </w:r>
          </w:p>
        </w:tc>
      </w:tr>
      <w:tr>
        <w:trPr>
          <w:cantSplit/>
        </w:trPr>
        <w:tc>
          <w:tcPr>
            <w:tcW w:w="11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UT-08</w:t>
            </w:r>
          </w:p>
        </w:tc>
        <w:tc>
          <w:tcPr>
            <w:tcW w:w="27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Focus lifecycle, then block/remove an accepted peer</w:t>
            </w:r>
          </w:p>
        </w:tc>
        <w:tc>
          <w:tcPr>
            <w:tcW w:w="26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Presence targets self/accepted peers; block/remove emits IDLE and clears client cache</w:t>
            </w:r>
          </w:p>
        </w:tc>
        <w:tc>
          <w:tcPr>
            <w:tcW w:w="21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BACKEND + UI PASS</w:t>
            </w:r>
          </w:p>
        </w:tc>
      </w:tr>
      <w:tr>
        <w:trPr>
          <w:cantSplit/>
        </w:trPr>
        <w:tc>
          <w:tcPr>
            <w:tcW w:w="11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UT-09</w:t>
            </w:r>
          </w:p>
        </w:tc>
        <w:tc>
          <w:tcPr>
            <w:tcW w:w="27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Weekly duplicate/missed weeks, malformed row, and progress outside dates</w:t>
            </w:r>
          </w:p>
        </w:tc>
        <w:tc>
          <w:tcPr>
            <w:tcW w:w="26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One eligible instance; no historical backfill; malformed count; invalid progress rejected</w:t>
            </w:r>
          </w:p>
        </w:tc>
        <w:tc>
          <w:tcPr>
            <w:tcW w:w="21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BACKEND PASS</w:t>
            </w:r>
          </w:p>
        </w:tc>
      </w:tr>
      <w:tr>
        <w:trPr>
          <w:cantSplit/>
        </w:trPr>
        <w:tc>
          <w:tcPr>
            <w:tcW w:w="11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UT-10</w:t>
            </w:r>
          </w:p>
        </w:tc>
        <w:tc>
          <w:tcPr>
            <w:tcW w:w="27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Ten completions in one hour or five repeated titles</w:t>
            </w:r>
          </w:p>
        </w:tc>
        <w:tc>
          <w:tcPr>
            <w:tcW w:w="26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Deduplicated automatic abuse review reports are created</w:t>
            </w:r>
          </w:p>
        </w:tc>
        <w:tc>
          <w:tcPr>
            <w:tcW w:w="21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BACKEND PASS</w:t>
            </w:r>
          </w:p>
        </w:tc>
      </w:tr>
      <w:tr>
        <w:trPr>
          <w:cantSplit/>
        </w:trPr>
        <w:tc>
          <w:tcPr>
            <w:tcW w:w="11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UT-11</w:t>
            </w:r>
          </w:p>
        </w:tc>
        <w:tc>
          <w:tcPr>
            <w:tcW w:w="27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Analytics and marketplace export as CSV and PDF</w:t>
            </w:r>
          </w:p>
        </w:tc>
        <w:tc>
          <w:tcPr>
            <w:tcW w:w="26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Escaped CSV and %PDF-1.4 output with stored metadata</w:t>
            </w:r>
          </w:p>
        </w:tc>
        <w:tc>
          <w:tcPr>
            <w:tcW w:w="21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BACKEND PASS</w:t>
            </w:r>
          </w:p>
        </w:tc>
      </w:tr>
      <w:tr>
        <w:trPr>
          <w:cantSplit/>
        </w:trPr>
        <w:tc>
          <w:tcPr>
            <w:tcW w:w="11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UT-12</w:t>
            </w:r>
          </w:p>
        </w:tc>
        <w:tc>
          <w:tcPr>
            <w:tcW w:w="27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Provider insight score outside 0 to 1</w:t>
            </w:r>
          </w:p>
        </w:tc>
        <w:tc>
          <w:tcPr>
            <w:tcW w:w="26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Score is clamped and workload copy remains non-diagnostic</w:t>
            </w:r>
          </w:p>
        </w:tc>
        <w:tc>
          <w:tcPr>
            <w:tcW w:w="21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BACKEND PASS</w:t>
            </w:r>
          </w:p>
        </w:tc>
      </w:tr>
      <w:tr>
        <w:trPr>
          <w:cantSplit/>
        </w:trPr>
        <w:tc>
          <w:tcPr>
            <w:tcW w:w="11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UT-13</w:t>
            </w:r>
          </w:p>
        </w:tc>
        <w:tc>
          <w:tcPr>
            <w:tcW w:w="27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Admin token refers to a revoked/missing trusted device</w:t>
            </w:r>
          </w:p>
        </w:tc>
        <w:tc>
          <w:tcPr>
            <w:tcW w:w="26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401 stale-device-session error</w:t>
            </w:r>
          </w:p>
        </w:tc>
        <w:tc>
          <w:tcPr>
            <w:tcW w:w="21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BACKEND PASS</w:t>
            </w:r>
          </w:p>
        </w:tc>
      </w:tr>
      <w:tr>
        <w:trPr>
          <w:cantSplit/>
        </w:trPr>
        <w:tc>
          <w:tcPr>
            <w:tcW w:w="11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UT-14</w:t>
            </w:r>
          </w:p>
        </w:tc>
        <w:tc>
          <w:tcPr>
            <w:tcW w:w="27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Browser UI sets then clears an authenticated session</w:t>
            </w:r>
          </w:p>
        </w:tc>
        <w:tc>
          <w:tcPr>
            <w:tcW w:w="26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Token stays in memory; logout clears all session state</w:t>
            </w:r>
          </w:p>
        </w:tc>
        <w:tc>
          <w:tcPr>
            <w:tcW w:w="21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FRONTEND PASS</w:t>
            </w:r>
          </w:p>
        </w:tc>
      </w:tr>
      <w:tr>
        <w:trPr>
          <w:cantSplit/>
        </w:trPr>
        <w:tc>
          <w:tcPr>
            <w:tcW w:w="11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UT-15</w:t>
            </w:r>
          </w:p>
        </w:tc>
        <w:tc>
          <w:tcPr>
            <w:tcW w:w="27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Queue offline POST /quests then replay succeeds</w:t>
            </w:r>
          </w:p>
        </w:tc>
        <w:tc>
          <w:tcPr>
            <w:tcW w:w="26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Credential is not persisted; action is removed after success</w:t>
            </w:r>
          </w:p>
        </w:tc>
        <w:tc>
          <w:tcPr>
            <w:tcW w:w="21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FRONTEND PASS</w:t>
            </w:r>
          </w:p>
        </w:tc>
      </w:tr>
      <w:tr>
        <w:trPr>
          <w:cantSplit/>
        </w:trPr>
        <w:tc>
          <w:tcPr>
            <w:tcW w:w="11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UT-16</w:t>
            </w:r>
          </w:p>
        </w:tc>
        <w:tc>
          <w:tcPr>
            <w:tcW w:w="27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Use dedicated administrator login entry</w:t>
            </w:r>
          </w:p>
        </w:tc>
        <w:tc>
          <w:tcPr>
            <w:tcW w:w="26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Admin entry preserves the staged privileged authentication flow</w:t>
            </w:r>
          </w:p>
        </w:tc>
        <w:tc>
          <w:tcPr>
            <w:tcW w:w="21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FRONTEND PASS</w:t>
            </w:r>
          </w:p>
        </w:tc>
      </w:tr>
    </w:tbl>
    <w:p>
      <w:pPr>
        <w:pStyle w:val="Normal"/>
        <w:spacing w:before="0" w:after="60"/>
        <w:rPr/>
      </w:pPr>
      <w:r>
        <w:rPr/>
      </w:r>
    </w:p>
    <w:p>
      <w:pPr>
        <w:pStyle w:val="Heading2"/>
        <w:jc w:val="start"/>
        <w:rPr/>
      </w:pPr>
      <w:bookmarkStart w:id="133" w:name="__RefHeading___Toc95357_3550239584"/>
      <w:bookmarkEnd w:id="133"/>
      <w:r>
        <w:rPr>
          <w:rFonts w:ascii="Times New Roman" w:hAnsi="Times New Roman" w:eastAsia="Times New Roman" w:cs="Times New Roman"/>
          <w:b/>
          <w:bCs/>
          <w:sz w:val="32"/>
          <w:szCs w:val="32"/>
          <w:color w:val="000000"/>
        </w:rPr>
        <w:t>6.3 Integration Testing of Modules</w:t>
      </w:r>
    </w:p>
    <w:p>
      <w:pPr>
        <w:pStyle w:val="Normal"/>
        <w:keepNext w:val="true"/>
        <w:keepLines w:val="false"/>
        <w:rPr/>
      </w:pPr>
      <w:r>
        <w:rPr>
          <w:rFonts w:eastAsia="Times New Roman" w:cs="Times New Roman"/>
          <w:i w:val="false"/>
          <w:color w:val="000000"/>
        </w:rPr>
        <w:t>The dedicated integration suite instantiates the application and sends real HTTP requests through the configured middleware chain. Database access is avoided in the selected cases so routing and boundary behavior can run without PostgreSQL. The five current passing tests cover health, not-found behavior, early validation, authentication rejection, and a download-related CORS header.</w:t>
      </w:r>
      <w:r>
        <w:rPr>
          <w:rFonts w:eastAsia="Times New Roman" w:cs="Times New Roman"/>
          <w:color w:val="000000"/>
        </w:rPr>
        <w:t xml:space="preserve"> Table 6.3 summarizes integration and database test evidence.</w:t>
      </w:r>
    </w:p>
    <w:p>
      <w:pPr>
        <w:pStyle w:val="TableCaption"/>
        <w:keepNext w:val="true"/>
        <w:rPr/>
      </w:pPr>
      <w:bookmarkStart w:id="134" w:name="__RefHeading___Toc95471_3550239584"/>
      <w:bookmarkEnd w:id="134"/>
      <w:r>
        <w:rPr/>
        <w:t>Table 6.3 Integration and database test evidence</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149"/>
        <w:gridCol w:w="2851"/>
        <w:gridCol w:w="2600"/>
        <w:gridCol w:w="2066"/>
      </w:tblGrid>
      <w:tr>
        <w:trPr>
          <w:tblHeader w:val="true"/>
          <w:cantSplit/>
        </w:trPr>
        <w:tc>
          <w:tcPr>
            <w:tcW w:w="114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ID</w:t>
            </w:r>
          </w:p>
        </w:tc>
        <w:tc>
          <w:tcPr>
            <w:tcW w:w="2851"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Lane and scenario</w:t>
            </w:r>
          </w:p>
        </w:tc>
        <w:tc>
          <w:tcPr>
            <w:tcW w:w="260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Expected result</w:t>
            </w:r>
          </w:p>
        </w:tc>
        <w:tc>
          <w:tcPr>
            <w:tcW w:w="2066"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Execution status</w:t>
            </w:r>
          </w:p>
        </w:tc>
      </w:tr>
      <w:tr>
        <w:trPr>
          <w:cantSplit/>
        </w:trPr>
        <w:tc>
          <w:tcPr>
            <w:tcW w:w="11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IT-01</w:t>
            </w:r>
          </w:p>
        </w:tc>
        <w:tc>
          <w:tcPr>
            <w:tcW w:w="285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HTTP GET /api/health</w:t>
            </w:r>
          </w:p>
        </w:tc>
        <w:tc>
          <w:tcPr>
            <w:tcW w:w="26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200; service, status, API, and DB-config fields</w:t>
            </w:r>
          </w:p>
        </w:tc>
        <w:tc>
          <w:tcPr>
            <w:tcW w:w="20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CURRENT PASS</w:t>
            </w:r>
          </w:p>
        </w:tc>
      </w:tr>
      <w:tr>
        <w:trPr>
          <w:cantSplit/>
        </w:trPr>
        <w:tc>
          <w:tcPr>
            <w:tcW w:w="11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IT-02</w:t>
            </w:r>
          </w:p>
        </w:tc>
        <w:tc>
          <w:tcPr>
            <w:tcW w:w="285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HTTP GET /api/missing-route</w:t>
            </w:r>
          </w:p>
        </w:tc>
        <w:tc>
          <w:tcPr>
            <w:tcW w:w="26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404 ROUTE_NOT_FOUND with method and path</w:t>
            </w:r>
          </w:p>
        </w:tc>
        <w:tc>
          <w:tcPr>
            <w:tcW w:w="20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CURRENT PASS</w:t>
            </w:r>
          </w:p>
        </w:tc>
      </w:tr>
      <w:tr>
        <w:trPr>
          <w:cantSplit/>
        </w:trPr>
        <w:tc>
          <w:tcPr>
            <w:tcW w:w="11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IT-03</w:t>
            </w:r>
          </w:p>
        </w:tc>
        <w:tc>
          <w:tcPr>
            <w:tcW w:w="285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Invalid register name, email, and password</w:t>
            </w:r>
          </w:p>
        </w:tc>
        <w:tc>
          <w:tcPr>
            <w:tcW w:w="26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400 validation error before database access</w:t>
            </w:r>
          </w:p>
        </w:tc>
        <w:tc>
          <w:tcPr>
            <w:tcW w:w="20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CURRENT PASS</w:t>
            </w:r>
          </w:p>
        </w:tc>
      </w:tr>
      <w:tr>
        <w:trPr>
          <w:cantSplit/>
        </w:trPr>
        <w:tc>
          <w:tcPr>
            <w:tcW w:w="11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IT-04</w:t>
            </w:r>
          </w:p>
        </w:tc>
        <w:tc>
          <w:tcPr>
            <w:tcW w:w="285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Protected reward summary without token</w:t>
            </w:r>
          </w:p>
        </w:tc>
        <w:tc>
          <w:tcPr>
            <w:tcW w:w="26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401 AUTH_REQUIRED</w:t>
            </w:r>
          </w:p>
        </w:tc>
        <w:tc>
          <w:tcPr>
            <w:tcW w:w="20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CURRENT PASS</w:t>
            </w:r>
          </w:p>
        </w:tc>
      </w:tr>
      <w:tr>
        <w:trPr>
          <w:cantSplit/>
        </w:trPr>
        <w:tc>
          <w:tcPr>
            <w:tcW w:w="11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IT-05</w:t>
            </w:r>
          </w:p>
        </w:tc>
        <w:tc>
          <w:tcPr>
            <w:tcW w:w="285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CORS preflight for account export</w:t>
            </w:r>
          </w:p>
        </w:tc>
        <w:tc>
          <w:tcPr>
            <w:tcW w:w="26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204; Content-Disposition is exposed</w:t>
            </w:r>
          </w:p>
        </w:tc>
        <w:tc>
          <w:tcPr>
            <w:tcW w:w="20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CURRENT PASS</w:t>
            </w:r>
          </w:p>
        </w:tc>
      </w:tr>
      <w:tr>
        <w:trPr>
          <w:cantSplit/>
        </w:trPr>
        <w:tc>
          <w:tcPr>
            <w:tcW w:w="11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DB-01-16</w:t>
            </w:r>
          </w:p>
        </w:tc>
        <w:tc>
          <w:tcPr>
            <w:tcW w:w="285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Four-file isolated Prisma transaction/concurrency suite</w:t>
            </w:r>
          </w:p>
        </w:tc>
        <w:tc>
          <w:tcPr>
            <w:tcW w:w="26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Completion, serialized streak/daily allowance, rollback, challenge, device, reset, recurrence, abuse-signal deduplication, and relational invariants</w:t>
            </w:r>
          </w:p>
        </w:tc>
        <w:tc>
          <w:tcPr>
            <w:tcW w:w="20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4 FILES / 16 COLLECTED; SKIPPED - NO TEST DB</w:t>
            </w:r>
          </w:p>
        </w:tc>
      </w:tr>
    </w:tbl>
    <w:p>
      <w:pPr>
        <w:pStyle w:val="Normal"/>
        <w:spacing w:before="0" w:after="60"/>
        <w:rPr/>
      </w:pPr>
      <w:r>
        <w:rPr/>
      </w:r>
    </w:p>
    <w:p>
      <w:pPr>
        <w:pStyle w:val="Heading2"/>
        <w:jc w:val="start"/>
        <w:rPr/>
      </w:pPr>
      <w:bookmarkStart w:id="135" w:name="__RefHeading___Toc95359_3550239584"/>
      <w:bookmarkEnd w:id="135"/>
      <w:r>
        <w:rPr>
          <w:rFonts w:ascii="Times New Roman" w:hAnsi="Times New Roman" w:eastAsia="Times New Roman" w:cs="Times New Roman"/>
          <w:b/>
          <w:bCs/>
          <w:sz w:val="32"/>
          <w:szCs w:val="32"/>
          <w:color w:val="000000"/>
        </w:rPr>
        <w:t>6.4 System Testing</w:t>
      </w:r>
    </w:p>
    <w:p>
      <w:pPr>
        <w:pStyle w:val="Normal"/>
        <w:keepNext w:val="false"/>
        <w:keepLines w:val="false"/>
        <w:rPr/>
      </w:pPr>
      <w:r>
        <w:rPr>
          <w:rFonts w:eastAsia="Times New Roman" w:cs="Times New Roman"/>
          <w:i w:val="false"/>
          <w:color w:val="000000"/>
        </w:rPr>
        <w:t>System verification combines the independently checked packages. Backend and frontend type checks prove that the final adherence source satisfies the configured static contracts. Zero-warning lint commands check the selected coding and framework rules. Production builds prove that the TypeScript backend emits runnable JavaScript and Next.js compiles the application graph into 25 statically generated pages. These checks do not establish live database, browser, provider, or capacity behavior, but they detect integration faults that isolated module tests may not import.</w:t>
      </w:r>
    </w:p>
    <w:p>
      <w:pPr>
        <w:pStyle w:val="Normal"/>
        <w:keepNext w:val="false"/>
        <w:keepLines w:val="false"/>
        <w:rPr/>
      </w:pPr>
      <w:r>
        <w:rPr>
          <w:rFonts w:eastAsia="Times New Roman" w:cs="Times New Roman"/>
          <w:i w:val="false"/>
          <w:color w:val="000000"/>
        </w:rPr>
        <w:t>Docker Compose configuration was parsed successfully, but the final host did not provide the isolated PostgreSQL test database or complete browser topology. Therefore, current system evidence comprises the static checks, production builds, default/unit suites, and HTTP boundary suite; database and browser behavior remain explicitly separate in the result table.</w:t>
      </w:r>
    </w:p>
    <w:p>
      <w:pPr>
        <w:pStyle w:val="Heading2"/>
        <w:jc w:val="start"/>
        <w:rPr/>
      </w:pPr>
      <w:bookmarkStart w:id="136" w:name="__RefHeading___Toc95361_3550239584"/>
      <w:bookmarkEnd w:id="136"/>
      <w:r>
        <w:rPr>
          <w:rFonts w:ascii="Times New Roman" w:hAnsi="Times New Roman" w:eastAsia="Times New Roman" w:cs="Times New Roman"/>
          <w:b/>
          <w:bCs/>
          <w:sz w:val="32"/>
          <w:szCs w:val="32"/>
          <w:color w:val="000000"/>
        </w:rPr>
        <w:t>6.5 Functional Testing</w:t>
      </w:r>
    </w:p>
    <w:p>
      <w:pPr>
        <w:pStyle w:val="Normal"/>
        <w:keepNext w:val="true"/>
        <w:keepLines w:val="false"/>
        <w:rPr/>
      </w:pPr>
      <w:r>
        <w:rPr>
          <w:rFonts w:eastAsia="Times New Roman" w:cs="Times New Roman"/>
          <w:i w:val="false"/>
          <w:color w:val="000000"/>
        </w:rPr>
        <w:t>Functional cases connect requirements to end-user outcomes. The browser suite is valuable because it crosses page routing, JavaScript state, HTTP, PostgreSQL, SMTP capture, WebAuthn simulation, download behavior, and responsive rendering. I did not rerun these workflows after the adherence changes because Docker Desktop and the isolated multi-service environment were unavailable. The present source and older browser artifacts are therefore not reported as a current browser pass.</w:t>
      </w:r>
      <w:r>
        <w:rPr>
          <w:rFonts w:eastAsia="Times New Roman" w:cs="Times New Roman"/>
          <w:color w:val="000000"/>
        </w:rPr>
        <w:t xml:space="preserve"> Table 6.4 summarizes functional test cases.</w:t>
      </w:r>
    </w:p>
    <w:p>
      <w:pPr>
        <w:pStyle w:val="TableCaption"/>
        <w:keepNext w:val="true"/>
        <w:rPr/>
      </w:pPr>
      <w:bookmarkStart w:id="137" w:name="__RefHeading___Toc95469_3550239584"/>
      <w:bookmarkEnd w:id="137"/>
      <w:r>
        <w:rPr/>
        <w:t>Table 6.4 Functional test cases</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149"/>
        <w:gridCol w:w="3151"/>
        <w:gridCol w:w="2549"/>
        <w:gridCol w:w="1817"/>
      </w:tblGrid>
      <w:tr>
        <w:trPr>
          <w:tblHeader w:val="true"/>
          <w:cantSplit/>
        </w:trPr>
        <w:tc>
          <w:tcPr>
            <w:tcW w:w="114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ID</w:t>
            </w:r>
          </w:p>
        </w:tc>
        <w:tc>
          <w:tcPr>
            <w:tcW w:w="3151"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Workflow / test data</w:t>
            </w:r>
          </w:p>
        </w:tc>
        <w:tc>
          <w:tcPr>
            <w:tcW w:w="254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Expected result</w:t>
            </w:r>
          </w:p>
        </w:tc>
        <w:tc>
          <w:tcPr>
            <w:tcW w:w="1817"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Status</w:t>
            </w:r>
          </w:p>
        </w:tc>
      </w:tr>
      <w:tr>
        <w:trPr>
          <w:cantSplit/>
        </w:trPr>
        <w:tc>
          <w:tcPr>
            <w:tcW w:w="11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FT-01</w:t>
            </w:r>
          </w:p>
        </w:tc>
        <w:tc>
          <w:tcPr>
            <w:tcW w:w="315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Register, verify email, select mode/class, and create a first quest</w:t>
            </w:r>
          </w:p>
        </w:tc>
        <w:tc>
          <w:tcPr>
            <w:tcW w:w="25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Verified account reaches the dashboard and shows its first quest</w:t>
            </w:r>
          </w:p>
        </w:tc>
        <w:tc>
          <w:tcPr>
            <w:tcW w:w="18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SOURCE/UNIT; E2E NOT RERUN</w:t>
            </w:r>
          </w:p>
        </w:tc>
      </w:tr>
      <w:tr>
        <w:trPr>
          <w:cantSplit/>
        </w:trPr>
        <w:tc>
          <w:tcPr>
            <w:tcW w:w="11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FT-02</w:t>
            </w:r>
          </w:p>
        </w:tc>
        <w:tc>
          <w:tcPr>
            <w:tcW w:w="315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Ordinary and administrator login entry routes</w:t>
            </w:r>
          </w:p>
        </w:tc>
        <w:tc>
          <w:tcPr>
            <w:tcW w:w="25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User entry continues normally; /admin/login initiates the staged privileged flow</w:t>
            </w:r>
          </w:p>
        </w:tc>
        <w:tc>
          <w:tcPr>
            <w:tcW w:w="18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SOURCE/UNIT; E2E NOT RERUN</w:t>
            </w:r>
          </w:p>
        </w:tc>
      </w:tr>
      <w:tr>
        <w:trPr>
          <w:cantSplit/>
        </w:trPr>
        <w:tc>
          <w:tcPr>
            <w:tcW w:w="11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FT-03</w:t>
            </w:r>
          </w:p>
        </w:tc>
        <w:tc>
          <w:tcPr>
            <w:tcW w:w="315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Complete quests on the same UTC day, next day, and after a gap</w:t>
            </w:r>
          </w:p>
        </w:tc>
        <w:tc>
          <w:tcPr>
            <w:tcW w:w="25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Current/longest streak preserve, increment, or reset atomically</w:t>
            </w:r>
          </w:p>
        </w:tc>
        <w:tc>
          <w:tcPr>
            <w:tcW w:w="18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UNIT; DB SKIPPED</w:t>
            </w:r>
          </w:p>
        </w:tc>
      </w:tr>
      <w:tr>
        <w:trPr>
          <w:cantSplit/>
        </w:trPr>
        <w:tc>
          <w:tcPr>
            <w:tcW w:w="11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FT-04</w:t>
            </w:r>
          </w:p>
        </w:tc>
        <w:tc>
          <w:tcPr>
            <w:tcW w:w="315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Subscribe to a guild room as a member and non-member</w:t>
            </w:r>
          </w:p>
        </w:tc>
        <w:tc>
          <w:tcPr>
            <w:tcW w:w="25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Member joins; non-member or lookup failure receives no room access</w:t>
            </w:r>
          </w:p>
        </w:tc>
        <w:tc>
          <w:tcPr>
            <w:tcW w:w="18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UNIT; E2E NOT RERUN</w:t>
            </w:r>
          </w:p>
        </w:tc>
      </w:tr>
      <w:tr>
        <w:trPr>
          <w:cantSplit/>
        </w:trPr>
        <w:tc>
          <w:tcPr>
            <w:tcW w:w="11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FT-05</w:t>
            </w:r>
          </w:p>
        </w:tc>
        <w:tc>
          <w:tcPr>
            <w:tcW w:w="315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Start focus, then block or remove the accepted accountability peer</w:t>
            </w:r>
          </w:p>
        </w:tc>
        <w:tc>
          <w:tcPr>
            <w:tcW w:w="25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Presence reaches self/accepted peer; IDLE and cache clearing remove former-peer state</w:t>
            </w:r>
          </w:p>
        </w:tc>
        <w:tc>
          <w:tcPr>
            <w:tcW w:w="18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UNIT; E2E NOT RERUN</w:t>
            </w:r>
          </w:p>
        </w:tc>
      </w:tr>
      <w:tr>
        <w:trPr>
          <w:cantSplit/>
        </w:trPr>
        <w:tc>
          <w:tcPr>
            <w:tcW w:w="11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FT-06</w:t>
            </w:r>
          </w:p>
        </w:tc>
        <w:tc>
          <w:tcPr>
            <w:tcW w:w="315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Run weekly materialization after missed weeks and update progress outside its date window</w:t>
            </w:r>
          </w:p>
        </w:tc>
        <w:tc>
          <w:tcPr>
            <w:tcW w:w="25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Only an eligible instance is created; historical weeks are skipped; invalid progress is rejected</w:t>
            </w:r>
          </w:p>
        </w:tc>
        <w:tc>
          <w:tcPr>
            <w:tcW w:w="18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UNIT; DB SKIPPED</w:t>
            </w:r>
          </w:p>
        </w:tc>
      </w:tr>
      <w:tr>
        <w:trPr>
          <w:cantSplit/>
        </w:trPr>
        <w:tc>
          <w:tcPr>
            <w:tcW w:w="11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FT-07</w:t>
            </w:r>
          </w:p>
        </w:tc>
        <w:tc>
          <w:tcPr>
            <w:tcW w:w="315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Export administrator analytics and marketplace history</w:t>
            </w:r>
          </w:p>
        </w:tc>
        <w:tc>
          <w:tcPr>
            <w:tcW w:w="25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CSV and valid PDF downloads are produced and report metadata is recorded</w:t>
            </w:r>
          </w:p>
        </w:tc>
        <w:tc>
          <w:tcPr>
            <w:tcW w:w="18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UNIT; E2E NOT RERUN</w:t>
            </w:r>
          </w:p>
        </w:tc>
      </w:tr>
      <w:tr>
        <w:trPr>
          <w:cantSplit/>
        </w:trPr>
        <w:tc>
          <w:tcPr>
            <w:tcW w:w="11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FT-08</w:t>
            </w:r>
          </w:p>
        </w:tc>
        <w:tc>
          <w:tcPr>
            <w:tcW w:w="315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Create quest with required fields and start it</w:t>
            </w:r>
          </w:p>
        </w:tc>
        <w:tc>
          <w:tcPr>
            <w:tcW w:w="25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Quest moves from PENDING to IN_PROGRESS</w:t>
            </w:r>
          </w:p>
        </w:tc>
        <w:tc>
          <w:tcPr>
            <w:tcW w:w="18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Covered by source/unit; browser case needed</w:t>
            </w:r>
          </w:p>
        </w:tc>
      </w:tr>
      <w:tr>
        <w:trPr>
          <w:cantSplit/>
        </w:trPr>
        <w:tc>
          <w:tcPr>
            <w:tcW w:w="11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FT-09</w:t>
            </w:r>
          </w:p>
        </w:tc>
        <w:tc>
          <w:tcPr>
            <w:tcW w:w="315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Complete a started quest</w:t>
            </w:r>
          </w:p>
        </w:tc>
        <w:tc>
          <w:tcPr>
            <w:tcW w:w="25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Profile and ledger display the authoritative capped, inflation-adjusted reward</w:t>
            </w:r>
          </w:p>
        </w:tc>
        <w:tc>
          <w:tcPr>
            <w:tcW w:w="18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Covered by current unit; DB/browser rerun needed</w:t>
            </w:r>
          </w:p>
        </w:tc>
      </w:tr>
      <w:tr>
        <w:trPr>
          <w:cantSplit/>
        </w:trPr>
        <w:tc>
          <w:tcPr>
            <w:tcW w:w="11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FT-10</w:t>
            </w:r>
          </w:p>
        </w:tc>
        <w:tc>
          <w:tcPr>
            <w:tcW w:w="315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Pause and resume a focus session, add a note, stop as complete</w:t>
            </w:r>
          </w:p>
        </w:tc>
        <w:tc>
          <w:tcPr>
            <w:tcW w:w="25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History and statistics reflect net elapsed state</w:t>
            </w:r>
          </w:p>
        </w:tc>
        <w:tc>
          <w:tcPr>
            <w:tcW w:w="18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Covered by unit; browser case needed</w:t>
            </w:r>
          </w:p>
        </w:tc>
      </w:tr>
      <w:tr>
        <w:trPr>
          <w:cantSplit/>
        </w:trPr>
        <w:tc>
          <w:tcPr>
            <w:tcW w:w="11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FT-11</w:t>
            </w:r>
          </w:p>
        </w:tc>
        <w:tc>
          <w:tcPr>
            <w:tcW w:w="315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Join a guild and contribute to an authorized team quest</w:t>
            </w:r>
          </w:p>
        </w:tc>
        <w:tc>
          <w:tcPr>
            <w:tcW w:w="25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Guild progress and payout refresh from server state</w:t>
            </w:r>
          </w:p>
        </w:tc>
        <w:tc>
          <w:tcPr>
            <w:tcW w:w="18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Covered by unit; browser case needed</w:t>
            </w:r>
          </w:p>
        </w:tc>
      </w:tr>
      <w:tr>
        <w:trPr>
          <w:cantSplit/>
        </w:trPr>
        <w:tc>
          <w:tcPr>
            <w:tcW w:w="11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FT-12</w:t>
            </w:r>
          </w:p>
        </w:tc>
        <w:tc>
          <w:tcPr>
            <w:tcW w:w="315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Complete quests rapidly or repeat one title, including concurrent audit attempts</w:t>
            </w:r>
          </w:p>
        </w:tc>
        <w:tc>
          <w:tcPr>
            <w:tcW w:w="25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One OPEN rule-keyed review signal is retained; a duplicate does not roll back the committed quest reward</w:t>
            </w:r>
          </w:p>
        </w:tc>
        <w:tc>
          <w:tcPr>
            <w:tcW w:w="18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UNIT; DB/browser rerun needed</w:t>
            </w:r>
          </w:p>
        </w:tc>
      </w:tr>
    </w:tbl>
    <w:p>
      <w:pPr>
        <w:pStyle w:val="Normal"/>
        <w:spacing w:before="0" w:after="60"/>
        <w:rPr/>
      </w:pPr>
      <w:r>
        <w:rPr/>
      </w:r>
    </w:p>
    <w:p>
      <w:pPr>
        <w:pStyle w:val="Heading2"/>
        <w:jc w:val="start"/>
        <w:rPr/>
      </w:pPr>
      <w:bookmarkStart w:id="138" w:name="__RefHeading___Toc95363_3550239584"/>
      <w:bookmarkEnd w:id="138"/>
      <w:r>
        <w:rPr>
          <w:rFonts w:ascii="Times New Roman" w:hAnsi="Times New Roman" w:eastAsia="Times New Roman" w:cs="Times New Roman"/>
          <w:b/>
          <w:bCs/>
          <w:sz w:val="32"/>
          <w:szCs w:val="32"/>
          <w:color w:val="000000"/>
        </w:rPr>
        <w:t>6.6 Results</w:t>
      </w:r>
    </w:p>
    <w:p>
      <w:pPr>
        <w:pStyle w:val="SmallText"/>
        <w:keepNext w:val="true"/>
        <w:spacing w:before="0" w:after="40"/>
        <w:rPr/>
      </w:pPr>
      <w:r>
        <w:rPr>
          <w:rFonts w:eastAsia="Times New Roman" w:cs="Times New Roman"/>
          <w:color w:val="111827"/>
          <w:sz w:val="24"/>
          <w:szCs w:val="24"/>
        </w:rPr>
        <w:t>Table 6.5 summarizes verification command results on 12 August 2026.</w:t>
      </w:r>
    </w:p>
    <w:p>
      <w:pPr>
        <w:pStyle w:val="TableCaption"/>
        <w:keepNext w:val="true"/>
        <w:rPr/>
      </w:pPr>
      <w:bookmarkStart w:id="139" w:name="__RefHeading___Toc95467_3550239584"/>
      <w:bookmarkEnd w:id="139"/>
      <w:r>
        <w:rPr/>
        <w:t>Table 6.5 Verification command results on 12 August 2026</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599"/>
        <w:gridCol w:w="2551"/>
        <w:gridCol w:w="2850"/>
        <w:gridCol w:w="1666"/>
      </w:tblGrid>
      <w:tr>
        <w:trPr>
          <w:tblHeader w:val="true"/>
          <w:cantSplit/>
        </w:trPr>
        <w:tc>
          <w:tcPr>
            <w:tcW w:w="159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Area</w:t>
            </w:r>
          </w:p>
        </w:tc>
        <w:tc>
          <w:tcPr>
            <w:tcW w:w="2551"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Command</w:t>
            </w:r>
          </w:p>
        </w:tc>
        <w:tc>
          <w:tcPr>
            <w:tcW w:w="285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Result</w:t>
            </w:r>
          </w:p>
        </w:tc>
        <w:tc>
          <w:tcPr>
            <w:tcW w:w="1666"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Status</w:t>
            </w:r>
          </w:p>
        </w:tc>
      </w:tr>
      <w:tr>
        <w:trPr>
          <w:cantSplit/>
        </w:trPr>
        <w:tc>
          <w:tcPr>
            <w:tcW w:w="15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Backend default tests</w:t>
            </w:r>
          </w:p>
        </w:tc>
        <w:tc>
          <w:tcPr>
            <w:tcW w:w="255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npm test</w:t>
            </w:r>
          </w:p>
        </w:tc>
        <w:tc>
          <w:tcPr>
            <w:tcW w:w="28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53 files; 270 tests passed</w:t>
            </w:r>
          </w:p>
        </w:tc>
        <w:tc>
          <w:tcPr>
            <w:tcW w:w="16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CURRENT PASS</w:t>
            </w:r>
          </w:p>
        </w:tc>
      </w:tr>
      <w:tr>
        <w:trPr>
          <w:cantSplit/>
        </w:trPr>
        <w:tc>
          <w:tcPr>
            <w:tcW w:w="15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Backend HTTP integration</w:t>
            </w:r>
          </w:p>
        </w:tc>
        <w:tc>
          <w:tcPr>
            <w:tcW w:w="255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npm run test:integration</w:t>
            </w:r>
          </w:p>
        </w:tc>
        <w:tc>
          <w:tcPr>
            <w:tcW w:w="28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1 file; 5 tests passed</w:t>
            </w:r>
          </w:p>
        </w:tc>
        <w:tc>
          <w:tcPr>
            <w:tcW w:w="16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CURRENT PASS</w:t>
            </w:r>
          </w:p>
        </w:tc>
      </w:tr>
      <w:tr>
        <w:trPr>
          <w:cantSplit/>
        </w:trPr>
        <w:tc>
          <w:tcPr>
            <w:tcW w:w="15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Frontend tests</w:t>
            </w:r>
          </w:p>
        </w:tc>
        <w:tc>
          <w:tcPr>
            <w:tcW w:w="255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npm test</w:t>
            </w:r>
          </w:p>
        </w:tc>
        <w:tc>
          <w:tcPr>
            <w:tcW w:w="28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6 files; 10 tests passed</w:t>
            </w:r>
          </w:p>
        </w:tc>
        <w:tc>
          <w:tcPr>
            <w:tcW w:w="16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CURRENT PASS</w:t>
            </w:r>
          </w:p>
        </w:tc>
      </w:tr>
      <w:tr>
        <w:trPr>
          <w:cantSplit/>
        </w:trPr>
        <w:tc>
          <w:tcPr>
            <w:tcW w:w="15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Backend type check</w:t>
            </w:r>
          </w:p>
        </w:tc>
        <w:tc>
          <w:tcPr>
            <w:tcW w:w="255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npm run typecheck</w:t>
            </w:r>
          </w:p>
        </w:tc>
        <w:tc>
          <w:tcPr>
            <w:tcW w:w="28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TypeScript completed without error</w:t>
            </w:r>
          </w:p>
        </w:tc>
        <w:tc>
          <w:tcPr>
            <w:tcW w:w="16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CURRENT PASS</w:t>
            </w:r>
          </w:p>
        </w:tc>
      </w:tr>
      <w:tr>
        <w:trPr>
          <w:cantSplit/>
        </w:trPr>
        <w:tc>
          <w:tcPr>
            <w:tcW w:w="15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Frontend type check</w:t>
            </w:r>
          </w:p>
        </w:tc>
        <w:tc>
          <w:tcPr>
            <w:tcW w:w="255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npm run typecheck</w:t>
            </w:r>
          </w:p>
        </w:tc>
        <w:tc>
          <w:tcPr>
            <w:tcW w:w="28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TypeScript completed without error</w:t>
            </w:r>
          </w:p>
        </w:tc>
        <w:tc>
          <w:tcPr>
            <w:tcW w:w="16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CURRENT PASS</w:t>
            </w:r>
          </w:p>
        </w:tc>
      </w:tr>
      <w:tr>
        <w:trPr>
          <w:cantSplit/>
        </w:trPr>
        <w:tc>
          <w:tcPr>
            <w:tcW w:w="15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Backend lint</w:t>
            </w:r>
          </w:p>
        </w:tc>
        <w:tc>
          <w:tcPr>
            <w:tcW w:w="255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npm run lint</w:t>
            </w:r>
          </w:p>
        </w:tc>
        <w:tc>
          <w:tcPr>
            <w:tcW w:w="28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ESLint completed with zero warnings</w:t>
            </w:r>
          </w:p>
        </w:tc>
        <w:tc>
          <w:tcPr>
            <w:tcW w:w="16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CURRENT PASS</w:t>
            </w:r>
          </w:p>
        </w:tc>
      </w:tr>
      <w:tr>
        <w:trPr>
          <w:cantSplit/>
        </w:trPr>
        <w:tc>
          <w:tcPr>
            <w:tcW w:w="15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Frontend lint</w:t>
            </w:r>
          </w:p>
        </w:tc>
        <w:tc>
          <w:tcPr>
            <w:tcW w:w="255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npm run lint</w:t>
            </w:r>
          </w:p>
        </w:tc>
        <w:tc>
          <w:tcPr>
            <w:tcW w:w="28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ESLint completed with zero warnings</w:t>
            </w:r>
          </w:p>
        </w:tc>
        <w:tc>
          <w:tcPr>
            <w:tcW w:w="16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CURRENT PASS</w:t>
            </w:r>
          </w:p>
        </w:tc>
      </w:tr>
      <w:tr>
        <w:trPr>
          <w:cantSplit/>
        </w:trPr>
        <w:tc>
          <w:tcPr>
            <w:tcW w:w="15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Backend build</w:t>
            </w:r>
          </w:p>
        </w:tc>
        <w:tc>
          <w:tcPr>
            <w:tcW w:w="255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npm run build</w:t>
            </w:r>
          </w:p>
        </w:tc>
        <w:tc>
          <w:tcPr>
            <w:tcW w:w="28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TypeScript production output created</w:t>
            </w:r>
          </w:p>
        </w:tc>
        <w:tc>
          <w:tcPr>
            <w:tcW w:w="16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CURRENT PASS</w:t>
            </w:r>
          </w:p>
        </w:tc>
      </w:tr>
      <w:tr>
        <w:trPr>
          <w:cantSplit/>
        </w:trPr>
        <w:tc>
          <w:tcPr>
            <w:tcW w:w="15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Frontend build</w:t>
            </w:r>
          </w:p>
        </w:tc>
        <w:tc>
          <w:tcPr>
            <w:tcW w:w="255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npm run build</w:t>
            </w:r>
          </w:p>
        </w:tc>
        <w:tc>
          <w:tcPr>
            <w:tcW w:w="28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Next.js production build; 25 static pages generated</w:t>
            </w:r>
          </w:p>
        </w:tc>
        <w:tc>
          <w:tcPr>
            <w:tcW w:w="16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CURRENT PASS</w:t>
            </w:r>
          </w:p>
        </w:tc>
      </w:tr>
      <w:tr>
        <w:trPr>
          <w:cantSplit/>
        </w:trPr>
        <w:tc>
          <w:tcPr>
            <w:tcW w:w="15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Database tests</w:t>
            </w:r>
          </w:p>
        </w:tc>
        <w:tc>
          <w:tcPr>
            <w:tcW w:w="255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npm run test:db</w:t>
            </w:r>
          </w:p>
        </w:tc>
        <w:tc>
          <w:tcPr>
            <w:tcW w:w="28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4 files; 16 tests collected and skipped because TEST_DATABASE_URL was not configured</w:t>
            </w:r>
          </w:p>
        </w:tc>
        <w:tc>
          <w:tcPr>
            <w:tcW w:w="16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SKIPPED / NO TEST DB</w:t>
            </w:r>
          </w:p>
        </w:tc>
      </w:tr>
      <w:tr>
        <w:trPr>
          <w:cantSplit/>
        </w:trPr>
        <w:tc>
          <w:tcPr>
            <w:tcW w:w="15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Browser tests</w:t>
            </w:r>
          </w:p>
        </w:tc>
        <w:tc>
          <w:tcPr>
            <w:tcW w:w="255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npm run test:e2e</w:t>
            </w:r>
          </w:p>
        </w:tc>
        <w:tc>
          <w:tcPr>
            <w:tcW w:w="28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Not rerun after the adherence changes because the full multi-service environment was unavailable</w:t>
            </w:r>
          </w:p>
        </w:tc>
        <w:tc>
          <w:tcPr>
            <w:tcW w:w="16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NOT RERUN</w:t>
            </w:r>
          </w:p>
        </w:tc>
      </w:tr>
    </w:tbl>
    <w:p>
      <w:pPr>
        <w:pStyle w:val="Normal"/>
        <w:spacing w:before="0" w:after="60"/>
        <w:rPr/>
      </w:pPr>
      <w:r>
        <w:rPr/>
      </w:r>
    </w:p>
    <w:p>
      <w:pPr>
        <w:pStyle w:val="Normal"/>
        <w:keepNext w:val="false"/>
        <w:keepLines w:val="false"/>
        <w:rPr/>
      </w:pPr>
      <w:r>
        <w:rPr>
          <w:rFonts w:eastAsia="Times New Roman" w:cs="Times New Roman"/>
          <w:i w:val="false"/>
          <w:color w:val="000000"/>
        </w:rPr>
        <w:t>The backend default configuration excludes integration and database suffixes, so its 270 passing tests do not replace the five HTTP tests or the 16 database cases. The frontend unit suite runs in jsdom. The source contains 23 page.tsx files, while the successful production build generated 25 static pages. The browser configuration remains available, but it produced no current post-adherence execution evidence.</w:t>
      </w:r>
    </w:p>
    <w:p>
      <w:pPr>
        <w:pStyle w:val="Heading2"/>
        <w:jc w:val="start"/>
        <w:rPr/>
      </w:pPr>
      <w:bookmarkStart w:id="140" w:name="__RefHeading___Toc95365_3550239584"/>
      <w:bookmarkEnd w:id="140"/>
      <w:r>
        <w:rPr>
          <w:rFonts w:ascii="Times New Roman" w:hAnsi="Times New Roman" w:eastAsia="Times New Roman" w:cs="Times New Roman"/>
          <w:b/>
          <w:bCs/>
          <w:sz w:val="32"/>
          <w:szCs w:val="32"/>
          <w:color w:val="000000"/>
        </w:rPr>
        <w:t>6.7 Security-Focused Testing</w:t>
      </w:r>
    </w:p>
    <w:p>
      <w:pPr>
        <w:pStyle w:val="Normal"/>
        <w:keepNext w:val="false"/>
        <w:keepLines w:val="false"/>
        <w:rPr/>
      </w:pPr>
      <w:r>
        <w:rPr>
          <w:rFonts w:eastAsia="Times New Roman" w:cs="Times New Roman"/>
          <w:i w:val="false"/>
          <w:color w:val="000000"/>
        </w:rPr>
        <w:t>OWASP ASVS was consulted as a security-test planning reference [27]. I do not claim ASVS conformance because the project has not completed control-by-control verification.</w:t>
      </w:r>
    </w:p>
    <w:p>
      <w:pPr>
        <w:pStyle w:val="Normal"/>
        <w:numPr>
          <w:ilvl w:val="0"/>
          <w:numId w:val="7"/>
        </w:numPr>
        <w:spacing w:lineRule="auto" w:line="360" w:before="0" w:after="80"/>
        <w:ind w:hanging="360" w:start="720"/>
        <w:rPr/>
      </w:pPr>
      <w:r>
        <w:rPr>
          <w:rFonts w:eastAsia="Times New Roman" w:cs="Times New Roman"/>
          <w:color w:val="000000"/>
          <w:sz w:val="24"/>
          <w:szCs w:val="24"/>
        </w:rPr>
        <w:t>Validation tests cover normalized identity, minimum credentials, bounded pagination, identifiers, and malformed payload rejection.</w:t>
      </w:r>
    </w:p>
    <w:p>
      <w:pPr>
        <w:pStyle w:val="Normal"/>
        <w:numPr>
          <w:ilvl w:val="0"/>
          <w:numId w:val="7"/>
        </w:numPr>
        <w:spacing w:lineRule="auto" w:line="360" w:before="0" w:after="80"/>
        <w:ind w:hanging="360" w:start="720"/>
        <w:rPr/>
      </w:pPr>
      <w:r>
        <w:rPr>
          <w:rFonts w:eastAsia="Times New Roman" w:cs="Times New Roman"/>
          <w:color w:val="000000"/>
          <w:sz w:val="24"/>
          <w:szCs w:val="24"/>
        </w:rPr>
        <w:t>Authentication tests cover unverified registration, one-time challenges, refresh/session lifecycle, password recovery, and generic unauthenticated responses.</w:t>
      </w:r>
    </w:p>
    <w:p>
      <w:pPr>
        <w:pStyle w:val="Normal"/>
        <w:numPr>
          <w:ilvl w:val="0"/>
          <w:numId w:val="7"/>
        </w:numPr>
        <w:spacing w:lineRule="auto" w:line="360" w:before="0" w:after="80"/>
        <w:ind w:hanging="360" w:start="720"/>
        <w:rPr/>
      </w:pPr>
      <w:r>
        <w:rPr>
          <w:rFonts w:eastAsia="Times New Roman" w:cs="Times New Roman"/>
          <w:color w:val="000000"/>
          <w:sz w:val="24"/>
          <w:szCs w:val="24"/>
        </w:rPr>
        <w:t>Authorization tests cover missing tokens, role rejection, ownership, stale admin tokens, active trusted devices, and protected metrics.</w:t>
      </w:r>
    </w:p>
    <w:p>
      <w:pPr>
        <w:pStyle w:val="Normal"/>
        <w:numPr>
          <w:ilvl w:val="0"/>
          <w:numId w:val="7"/>
        </w:numPr>
        <w:spacing w:lineRule="auto" w:line="360" w:before="0" w:after="80"/>
        <w:ind w:hanging="360" w:start="720"/>
        <w:rPr/>
      </w:pPr>
      <w:r>
        <w:rPr>
          <w:rFonts w:eastAsia="Times New Roman" w:cs="Times New Roman"/>
          <w:color w:val="000000"/>
          <w:sz w:val="24"/>
          <w:szCs w:val="24"/>
        </w:rPr>
        <w:t>Integrity tests cover one-per-quest payout, rollback, concurrent completion, concurrent challenge consumption, and device-revocation invariants.</w:t>
      </w:r>
    </w:p>
    <w:p>
      <w:pPr>
        <w:pStyle w:val="Normal"/>
        <w:numPr>
          <w:ilvl w:val="0"/>
          <w:numId w:val="7"/>
        </w:numPr>
        <w:spacing w:lineRule="auto" w:line="360" w:before="0" w:after="80"/>
        <w:ind w:hanging="360" w:start="720"/>
        <w:rPr/>
      </w:pPr>
      <w:r>
        <w:rPr>
          <w:rFonts w:eastAsia="Times New Roman" w:cs="Times New Roman"/>
          <w:color w:val="000000"/>
          <w:sz w:val="24"/>
          <w:szCs w:val="24"/>
        </w:rPr>
        <w:t>Privacy tests verify that the offline queue does not persist the access token and that unexpected errors do not disclose database details.</w:t>
      </w:r>
    </w:p>
    <w:p>
      <w:pPr>
        <w:pStyle w:val="Normal"/>
        <w:numPr>
          <w:ilvl w:val="0"/>
          <w:numId w:val="7"/>
        </w:numPr>
        <w:spacing w:lineRule="auto" w:line="360" w:before="0" w:after="80"/>
        <w:ind w:hanging="360" w:start="720"/>
        <w:rPr/>
      </w:pPr>
      <w:r>
        <w:rPr>
          <w:rFonts w:eastAsia="Times New Roman" w:cs="Times New Roman"/>
          <w:color w:val="000000"/>
          <w:sz w:val="24"/>
          <w:szCs w:val="24"/>
        </w:rPr>
        <w:t>Guild-room authorization tests cover a current member, a non-member, and a repository failure; both negative paths fail closed.</w:t>
      </w:r>
    </w:p>
    <w:p>
      <w:pPr>
        <w:pStyle w:val="Normal"/>
        <w:numPr>
          <w:ilvl w:val="0"/>
          <w:numId w:val="7"/>
        </w:numPr>
        <w:spacing w:lineRule="auto" w:line="360" w:before="0" w:after="80"/>
        <w:ind w:hanging="360" w:start="720"/>
        <w:rPr/>
      </w:pPr>
      <w:r>
        <w:rPr>
          <w:rFonts w:eastAsia="Times New Roman" w:cs="Times New Roman"/>
          <w:color w:val="000000"/>
          <w:sz w:val="24"/>
          <w:szCs w:val="24"/>
        </w:rPr>
        <w:t>Presence tests verify that focus activity is sent only to the owner and accepted accountability peers.</w:t>
      </w:r>
    </w:p>
    <w:p>
      <w:pPr>
        <w:pStyle w:val="Normal"/>
        <w:numPr>
          <w:ilvl w:val="0"/>
          <w:numId w:val="7"/>
        </w:numPr>
        <w:spacing w:lineRule="auto" w:line="360" w:before="0" w:after="80"/>
        <w:ind w:hanging="360" w:start="720"/>
        <w:rPr/>
      </w:pPr>
      <w:r>
        <w:rPr>
          <w:rFonts w:eastAsia="Times New Roman" w:cs="Times New Roman"/>
          <w:color w:val="000000"/>
          <w:sz w:val="24"/>
          <w:szCs w:val="24"/>
        </w:rPr>
        <w:t>The privileged browser workflow still requires rerun with a physical passkey on the deployment domain.</w:t>
      </w:r>
    </w:p>
    <w:p>
      <w:pPr>
        <w:pStyle w:val="Heading2"/>
        <w:jc w:val="start"/>
        <w:rPr/>
      </w:pPr>
      <w:bookmarkStart w:id="141" w:name="__RefHeading___Toc95367_3550239584"/>
      <w:bookmarkEnd w:id="141"/>
      <w:r>
        <w:rPr>
          <w:rFonts w:ascii="Times New Roman" w:hAnsi="Times New Roman" w:eastAsia="Times New Roman" w:cs="Times New Roman"/>
          <w:b/>
          <w:bCs/>
          <w:sz w:val="32"/>
          <w:szCs w:val="32"/>
          <w:color w:val="000000"/>
        </w:rPr>
        <w:t>6.8 Test Result Analysis</w:t>
      </w:r>
    </w:p>
    <w:p>
      <w:pPr>
        <w:pStyle w:val="Normal"/>
        <w:keepNext w:val="false"/>
        <w:keepLines w:val="false"/>
        <w:rPr/>
      </w:pPr>
      <w:r>
        <w:rPr>
          <w:rFonts w:eastAsia="Times New Roman" w:cs="Times New Roman"/>
          <w:i w:val="false"/>
          <w:color w:val="000000"/>
        </w:rPr>
        <w:t>The current evidence is strongest for deterministic business rules, middleware boundaries, type safety, lint configuration, and compilation. Current unit coverage now includes the adherence additions: UTC streaks, prerequisite skills, inflation-adjusted rewards, fail-closed guild subscription, accepted-peer presence, weekly team-quest recurrence, bounded insight output, administrator PDF/CSV exports, and automated abuse signals. Counts and implementation assertions were checked against the submitted source workspace [28].</w:t>
      </w:r>
    </w:p>
    <w:p>
      <w:pPr>
        <w:pStyle w:val="Normal"/>
        <w:keepNext w:val="false"/>
        <w:keepLines w:val="false"/>
        <w:rPr/>
      </w:pPr>
      <w:r>
        <w:rPr>
          <w:rFonts w:eastAsia="Times New Roman" w:cs="Times New Roman"/>
          <w:i w:val="false"/>
          <w:color w:val="000000"/>
        </w:rPr>
        <w:t>The evidence is weaker for real production conditions. There is no current database or browser rerun, no Firefox or Safari project, no physical WebAuthn key, no hosted SMTP or push delivery, no formal load profile, no penetration assessment, and no participant usability or accessibility study. Therefore, a current local pass is not equivalent to production readiness, and source existence is not equivalent to a user-validated outcome.</w:t>
      </w:r>
    </w:p>
    <w:p>
      <w:pPr>
        <w:pStyle w:val="Heading2"/>
        <w:jc w:val="start"/>
        <w:rPr/>
      </w:pPr>
      <w:bookmarkStart w:id="142" w:name="__RefHeading___Toc95369_3550239584"/>
      <w:bookmarkEnd w:id="142"/>
      <w:r>
        <w:rPr>
          <w:rFonts w:ascii="Times New Roman" w:hAnsi="Times New Roman" w:eastAsia="Times New Roman" w:cs="Times New Roman"/>
          <w:b/>
          <w:bCs/>
          <w:sz w:val="32"/>
          <w:szCs w:val="32"/>
          <w:color w:val="000000"/>
        </w:rPr>
        <w:t>6.9 Testing Limitations</w:t>
      </w:r>
    </w:p>
    <w:p>
      <w:pPr>
        <w:pStyle w:val="SmallText"/>
        <w:keepNext w:val="true"/>
        <w:spacing w:before="0" w:after="40"/>
        <w:rPr/>
      </w:pPr>
      <w:r>
        <w:rPr>
          <w:rFonts w:eastAsia="Times New Roman" w:cs="Times New Roman"/>
          <w:color w:val="111827"/>
          <w:sz w:val="24"/>
          <w:szCs w:val="24"/>
        </w:rPr>
        <w:t>Table 6.6 summarizes testing limitations.</w:t>
      </w:r>
    </w:p>
    <w:p>
      <w:pPr>
        <w:pStyle w:val="TableCaption"/>
        <w:keepNext w:val="true"/>
        <w:rPr/>
      </w:pPr>
      <w:bookmarkStart w:id="143" w:name="__RefHeading___Toc95465_3550239584"/>
      <w:bookmarkEnd w:id="143"/>
      <w:r>
        <w:rPr/>
        <w:t>Table 6.6 Testing limitations</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2200"/>
        <w:gridCol w:w="2849"/>
        <w:gridCol w:w="3617"/>
      </w:tblGrid>
      <w:tr>
        <w:trPr>
          <w:tblHeader w:val="true"/>
          <w:cantSplit/>
        </w:trPr>
        <w:tc>
          <w:tcPr>
            <w:tcW w:w="220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Limitation</w:t>
            </w:r>
          </w:p>
        </w:tc>
        <w:tc>
          <w:tcPr>
            <w:tcW w:w="284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Effect on interpretation</w:t>
            </w:r>
          </w:p>
        </w:tc>
        <w:tc>
          <w:tcPr>
            <w:tcW w:w="3617"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Required follow-up</w:t>
            </w:r>
          </w:p>
        </w:tc>
      </w:tr>
      <w:tr>
        <w:trPr>
          <w:cantSplit/>
        </w:trPr>
        <w:tc>
          <w:tcPr>
            <w:tcW w:w="2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isolated test database</w:t>
            </w:r>
          </w:p>
        </w:tc>
        <w:tc>
          <w:tcPr>
            <w:tcW w:w="28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All 16 database tests in 4 files were collected but skipped</w:t>
            </w:r>
          </w:p>
        </w:tc>
        <w:tc>
          <w:tcPr>
            <w:tcW w:w="36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Configure TEST_DATABASE_URL and rerun sequentially before release</w:t>
            </w:r>
          </w:p>
        </w:tc>
      </w:tr>
      <w:tr>
        <w:trPr>
          <w:cantSplit/>
        </w:trPr>
        <w:tc>
          <w:tcPr>
            <w:tcW w:w="22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Browser suite not rerun</w:t>
            </w:r>
          </w:p>
        </w:tc>
        <w:tc>
          <w:tcPr>
            <w:tcW w:w="28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current post-adherence browser result exists</w:t>
            </w:r>
          </w:p>
        </w:tc>
        <w:tc>
          <w:tcPr>
            <w:tcW w:w="36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Run the complete Playwright topology and retain its report</w:t>
            </w:r>
          </w:p>
        </w:tc>
      </w:tr>
      <w:tr>
        <w:trPr>
          <w:cantSplit/>
        </w:trPr>
        <w:tc>
          <w:tcPr>
            <w:tcW w:w="2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.git metadata</w:t>
            </w:r>
          </w:p>
        </w:tc>
        <w:tc>
          <w:tcPr>
            <w:tcW w:w="28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Cannot authenticate commits, diff, branch, or current remote CI state</w:t>
            </w:r>
          </w:p>
        </w:tc>
        <w:tc>
          <w:tcPr>
            <w:tcW w:w="36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Verify in the canonical repository and retain CI artifacts</w:t>
            </w:r>
          </w:p>
        </w:tc>
      </w:tr>
      <w:tr>
        <w:trPr>
          <w:cantSplit/>
        </w:trPr>
        <w:tc>
          <w:tcPr>
            <w:tcW w:w="22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Mocks in unit tests</w:t>
            </w:r>
          </w:p>
        </w:tc>
        <w:tc>
          <w:tcPr>
            <w:tcW w:w="28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Provider and repository integration may differ</w:t>
            </w:r>
          </w:p>
        </w:tc>
        <w:tc>
          <w:tcPr>
            <w:tcW w:w="36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Maintain relational, SMTP, push, and browser lanes</w:t>
            </w:r>
          </w:p>
        </w:tc>
      </w:tr>
      <w:tr>
        <w:trPr>
          <w:cantSplit/>
        </w:trPr>
        <w:tc>
          <w:tcPr>
            <w:tcW w:w="2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Chromium-only browser project</w:t>
            </w:r>
          </w:p>
        </w:tc>
        <w:tc>
          <w:tcPr>
            <w:tcW w:w="28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Firefox, Safari/WebKit, and device differences are unknown</w:t>
            </w:r>
          </w:p>
        </w:tc>
        <w:tc>
          <w:tcPr>
            <w:tcW w:w="36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Add cross-browser and physical-device matrix</w:t>
            </w:r>
          </w:p>
        </w:tc>
      </w:tr>
      <w:tr>
        <w:trPr>
          <w:cantSplit/>
        </w:trPr>
        <w:tc>
          <w:tcPr>
            <w:tcW w:w="22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Virtual passkey</w:t>
            </w:r>
          </w:p>
        </w:tc>
        <w:tc>
          <w:tcPr>
            <w:tcW w:w="28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Hardware, OS, and deployed-origin behavior is not proved</w:t>
            </w:r>
          </w:p>
        </w:tc>
        <w:tc>
          <w:tcPr>
            <w:tcW w:w="36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Test registered physical authenticators over HTTPS</w:t>
            </w:r>
          </w:p>
        </w:tc>
      </w:tr>
      <w:tr>
        <w:trPr>
          <w:cantSplit/>
        </w:trPr>
        <w:tc>
          <w:tcPr>
            <w:tcW w:w="2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Mailpit</w:t>
            </w:r>
          </w:p>
        </w:tc>
        <w:tc>
          <w:tcPr>
            <w:tcW w:w="28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Local SMTP capture does not prove internet deliverability</w:t>
            </w:r>
          </w:p>
        </w:tc>
        <w:tc>
          <w:tcPr>
            <w:tcW w:w="36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Verify domain, SPF, DKIM, DMARC, bounce, and retry behavior</w:t>
            </w:r>
          </w:p>
        </w:tc>
      </w:tr>
      <w:tr>
        <w:trPr>
          <w:cantSplit/>
        </w:trPr>
        <w:tc>
          <w:tcPr>
            <w:tcW w:w="22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load profile</w:t>
            </w:r>
          </w:p>
        </w:tc>
        <w:tc>
          <w:tcPr>
            <w:tcW w:w="28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Throughput, latency, pool sizing, cache value, and job overlap are unknown</w:t>
            </w:r>
          </w:p>
        </w:tc>
        <w:tc>
          <w:tcPr>
            <w:tcW w:w="36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Define traffic model and run load/soak tests</w:t>
            </w:r>
          </w:p>
        </w:tc>
      </w:tr>
      <w:tr>
        <w:trPr>
          <w:cantSplit/>
        </w:trPr>
        <w:tc>
          <w:tcPr>
            <w:tcW w:w="2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formal accessibility evaluation</w:t>
            </w:r>
          </w:p>
        </w:tc>
        <w:tc>
          <w:tcPr>
            <w:tcW w:w="28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Semantic and visual intentions are not a conformance claim</w:t>
            </w:r>
          </w:p>
        </w:tc>
        <w:tc>
          <w:tcPr>
            <w:tcW w:w="36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Run automated and keyboard/screen-reader evaluation</w:t>
            </w:r>
          </w:p>
        </w:tc>
      </w:tr>
      <w:tr>
        <w:trPr>
          <w:cantSplit/>
        </w:trPr>
        <w:tc>
          <w:tcPr>
            <w:tcW w:w="22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participant study</w:t>
            </w:r>
          </w:p>
        </w:tc>
        <w:tc>
          <w:tcPr>
            <w:tcW w:w="28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productivity, motivation, comprehension, or satisfaction improvement can be claimed</w:t>
            </w:r>
          </w:p>
        </w:tc>
        <w:tc>
          <w:tcPr>
            <w:tcW w:w="361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Conduct consented evaluation with defined measures</w:t>
            </w:r>
          </w:p>
        </w:tc>
      </w:tr>
      <w:tr>
        <w:trPr>
          <w:cantSplit/>
        </w:trPr>
        <w:tc>
          <w:tcPr>
            <w:tcW w:w="22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Historical operational log</w:t>
            </w:r>
          </w:p>
        </w:tc>
        <w:tc>
          <w:tcPr>
            <w:tcW w:w="28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Earlier container/monitoring pass may not match current state</w:t>
            </w:r>
          </w:p>
        </w:tc>
        <w:tc>
          <w:tcPr>
            <w:tcW w:w="361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Rerun Compose, migrations, rules, metrics, dashboards, and alert delivery</w:t>
            </w:r>
          </w:p>
        </w:tc>
      </w:tr>
    </w:tbl>
    <w:p>
      <w:pPr>
        <w:pStyle w:val="Normal"/>
        <w:spacing w:before="0" w:after="60"/>
        <w:rPr/>
      </w:pPr>
      <w:r>
        <w:rPr/>
      </w:r>
    </w:p>
    <w:p>
      <w:pPr>
        <w:pStyle w:val="Heading2"/>
        <w:jc w:val="start"/>
        <w:rPr/>
      </w:pPr>
      <w:bookmarkStart w:id="144" w:name="__RefHeading___Toc95371_3550239584"/>
      <w:bookmarkEnd w:id="144"/>
      <w:r>
        <w:rPr>
          <w:rFonts w:ascii="Times New Roman" w:hAnsi="Times New Roman" w:eastAsia="Times New Roman" w:cs="Times New Roman"/>
          <w:b/>
          <w:bCs/>
          <w:sz w:val="32"/>
          <w:szCs w:val="32"/>
          <w:color w:val="000000"/>
        </w:rPr>
        <w:t>6.10 Acceptance Summary</w:t>
      </w:r>
    </w:p>
    <w:p>
      <w:pPr>
        <w:pStyle w:val="Normal"/>
        <w:keepNext w:val="false"/>
        <w:keepLines w:val="false"/>
        <w:rPr/>
      </w:pPr>
      <w:r>
        <w:rPr>
          <w:rFonts w:eastAsia="Times New Roman" w:cs="Times New Roman"/>
          <w:i w:val="false"/>
          <w:color w:val="000000"/>
        </w:rPr>
        <w:t>The available evidence meets the local academic acceptance threshold for implemented source, current non-database automated checks and compilation. It does not meet a production-operations acceptance threshold. Before public use, I would require a current clean run of the database and browser lanes, restricted production socket origins, hosted dependency checks, recovery evidence, broader browser and accessibility testing, and documented approval of secrets and operational policy.</w:t>
      </w:r>
    </w:p>
    <w:p>
      <w:pPr>
        <w:pStyle w:val="Normal"/>
        <w:rPr/>
      </w:pPr>
      <w:r>
        <w:rPr/>
      </w:r>
      <w:r>
        <w:br w:type="page"/>
      </w:r>
    </w:p>
    <w:p>
      <w:pPr>
        <w:pStyle w:val="ChapterLabel"/>
        <w:spacing w:before="0" w:after="160"/>
        <w:jc w:val="start"/>
        <w:rPr/>
      </w:pPr>
      <w:r>
        <w:rPr>
          <w:rFonts w:ascii="Times New Roman" w:hAnsi="Times New Roman" w:eastAsia="Times New Roman" w:cs="Times New Roman"/>
          <w:b/>
          <w:bCs/>
          <w:sz w:val="32"/>
          <w:szCs w:val="32"/>
          <w:color w:val="000000"/>
        </w:rPr>
        <w:t>CHAPTER VII</w:t>
      </w:r>
    </w:p>
    <w:p>
      <w:pPr>
        <w:pStyle w:val="Heading1"/>
        <w:jc w:val="center"/>
        <w:rPr/>
      </w:pPr>
      <w:bookmarkStart w:id="145" w:name="__RefHeading___Toc95373_3550239584"/>
      <w:bookmarkEnd w:id="145"/>
      <w:r>
        <w:rPr>
          <w:rFonts w:ascii="Times New Roman" w:hAnsi="Times New Roman" w:eastAsia="Times New Roman" w:cs="Times New Roman"/>
          <w:b/>
          <w:bCs/>
          <w:sz w:val="36"/>
          <w:szCs w:val="36"/>
          <w:color w:val="000000"/>
        </w:rPr>
        <w:t>RESULTS AND ANALYSIS</w:t>
      </w:r>
    </w:p>
    <w:p>
      <w:pPr>
        <w:pStyle w:val="Heading2"/>
        <w:jc w:val="start"/>
        <w:rPr/>
      </w:pPr>
      <w:bookmarkStart w:id="146" w:name="__RefHeading___Toc95375_3550239584"/>
      <w:bookmarkEnd w:id="146"/>
      <w:r>
        <w:rPr>
          <w:rFonts w:ascii="Times New Roman" w:hAnsi="Times New Roman" w:eastAsia="Times New Roman" w:cs="Times New Roman"/>
          <w:b/>
          <w:bCs/>
          <w:sz w:val="32"/>
          <w:szCs w:val="32"/>
          <w:color w:val="000000"/>
        </w:rPr>
        <w:t>7.1 Result Overview</w:t>
      </w:r>
    </w:p>
    <w:p>
      <w:pPr>
        <w:pStyle w:val="Normal"/>
        <w:keepNext w:val="false"/>
        <w:keepLines w:val="false"/>
        <w:rPr/>
      </w:pPr>
      <w:r>
        <w:rPr>
          <w:rFonts w:eastAsia="Times New Roman" w:cs="Times New Roman"/>
          <w:i w:val="false"/>
          <w:color w:val="000000"/>
        </w:rPr>
        <w:t>The project result is a substantial working local implementation of the proposed gamified productivity platform. The repository contains a responsive Next.js application, an Express API, a 39-model Prisma schema, PostgreSQL migrations, a scheduler, real-time integration, offline quick capture, local container orchestration, monitoring configuration, and layered automated tests. The user interface contains 23 page.tsx source files, while the successful production build reported 25 statically generated pages. The backend exposes 130 HTTP handlers across identity, productivity, progression, social, analytics, insight, notification, safety, administration, health, and metrics route families.</w:t>
      </w:r>
    </w:p>
    <w:p>
      <w:pPr>
        <w:pStyle w:val="Normal"/>
        <w:keepNext w:val="false"/>
        <w:keepLines w:val="false"/>
        <w:rPr/>
      </w:pPr>
      <w:r>
        <w:rPr>
          <w:rFonts w:eastAsia="Times New Roman" w:cs="Times New Roman"/>
          <w:i w:val="false"/>
          <w:color w:val="000000"/>
        </w:rPr>
        <w:t>These counts describe implementation breadth, not user benefit. A page count does not prove usability; an endpoint count does not prove security; and a passing test count does not prove production reliability. I therefore analyze the result against each stated objective and attach the relevant limitations rather than presenting aggregate counts as quality scores.</w:t>
      </w:r>
    </w:p>
    <w:p>
      <w:pPr>
        <w:pStyle w:val="Heading2"/>
        <w:jc w:val="start"/>
        <w:rPr/>
      </w:pPr>
      <w:bookmarkStart w:id="147" w:name="__RefHeading___Toc95377_3550239584"/>
      <w:bookmarkEnd w:id="147"/>
      <w:r>
        <w:rPr>
          <w:rFonts w:ascii="Times New Roman" w:hAnsi="Times New Roman" w:eastAsia="Times New Roman" w:cs="Times New Roman"/>
          <w:b/>
          <w:bCs/>
          <w:sz w:val="32"/>
          <w:szCs w:val="32"/>
          <w:color w:val="000000"/>
        </w:rPr>
        <w:t>7.2 Results by Functional Module</w:t>
      </w:r>
    </w:p>
    <w:p>
      <w:pPr>
        <w:pStyle w:val="SmallText"/>
        <w:keepNext w:val="true"/>
        <w:spacing w:before="0" w:after="40"/>
        <w:rPr/>
      </w:pPr>
      <w:r>
        <w:rPr>
          <w:rFonts w:eastAsia="Times New Roman" w:cs="Times New Roman"/>
          <w:color w:val="111827"/>
          <w:sz w:val="24"/>
          <w:szCs w:val="24"/>
        </w:rPr>
        <w:t>Table 7.1 summarizes implemented results by module.</w:t>
      </w:r>
    </w:p>
    <w:p>
      <w:pPr>
        <w:pStyle w:val="TableCaption"/>
        <w:keepNext w:val="true"/>
        <w:rPr/>
      </w:pPr>
      <w:bookmarkStart w:id="148" w:name="__RefHeading___Toc95463_3550239584"/>
      <w:bookmarkEnd w:id="148"/>
      <w:r>
        <w:rPr/>
        <w:t>Table 7.1 Implemented results by module</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899"/>
        <w:gridCol w:w="3401"/>
        <w:gridCol w:w="3366"/>
      </w:tblGrid>
      <w:tr>
        <w:trPr>
          <w:tblHeader w:val="true"/>
          <w:cantSplit/>
        </w:trPr>
        <w:tc>
          <w:tcPr>
            <w:tcW w:w="189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Module</w:t>
            </w:r>
          </w:p>
        </w:tc>
        <w:tc>
          <w:tcPr>
            <w:tcW w:w="3401"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Result available in the project</w:t>
            </w:r>
          </w:p>
        </w:tc>
        <w:tc>
          <w:tcPr>
            <w:tcW w:w="3366"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Evidence boundary</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Identity</w:t>
            </w:r>
          </w:p>
        </w:tc>
        <w:tc>
          <w:tcPr>
            <w:tcW w:w="34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Verified registration, login, optional user two-step, recovery, refresh, logout, and session controls</w:t>
            </w:r>
          </w:p>
        </w:tc>
        <w:tc>
          <w:tcPr>
            <w:tcW w:w="33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Hosted email delivery not verified</w:t>
            </w:r>
          </w:p>
        </w:tc>
      </w:tr>
      <w:tr>
        <w:trPr>
          <w:cantSplit/>
        </w:trPr>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Privileged identity</w:t>
            </w:r>
          </w:p>
        </w:tc>
        <w:tc>
          <w:tcPr>
            <w:tcW w:w="34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Pre-provisioned trusted-device proof, three codes, passkey enrolment/step-up, device revocation</w:t>
            </w:r>
          </w:p>
        </w:tc>
        <w:tc>
          <w:tcPr>
            <w:tcW w:w="33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Historical browser test uses virtual authenticator</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Onboarding</w:t>
            </w:r>
          </w:p>
        </w:tc>
        <w:tc>
          <w:tcPr>
            <w:tcW w:w="34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Mode, class, preferences, and first-quest journey</w:t>
            </w:r>
          </w:p>
        </w:tc>
        <w:tc>
          <w:tcPr>
            <w:tcW w:w="33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completion-rate or usability study</w:t>
            </w:r>
          </w:p>
        </w:tc>
      </w:tr>
      <w:tr>
        <w:trPr>
          <w:cantSplit/>
        </w:trPr>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Projects</w:t>
            </w:r>
          </w:p>
        </w:tc>
        <w:tc>
          <w:tcPr>
            <w:tcW w:w="34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Create, list, edit, and archive owned projects</w:t>
            </w:r>
          </w:p>
        </w:tc>
        <w:tc>
          <w:tcPr>
            <w:tcW w:w="33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restore or hard-delete operation</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Quests</w:t>
            </w:r>
          </w:p>
        </w:tc>
        <w:tc>
          <w:tcPr>
            <w:tcW w:w="34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Planning fields, filtering, edit, start, complete, fail, archive, recurrence, reminders, subtasks</w:t>
            </w:r>
          </w:p>
        </w:tc>
        <w:tc>
          <w:tcPr>
            <w:tcW w:w="33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Some API edit capability is not exposed on the current quest page</w:t>
            </w:r>
          </w:p>
        </w:tc>
      </w:tr>
      <w:tr>
        <w:trPr>
          <w:cantSplit/>
        </w:trPr>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Focus</w:t>
            </w:r>
          </w:p>
        </w:tc>
        <w:tc>
          <w:tcPr>
            <w:tcW w:w="34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Work/break presets, custom target, pause/resume, note, stop result, history, statistics</w:t>
            </w:r>
          </w:p>
        </w:tc>
        <w:tc>
          <w:tcPr>
            <w:tcW w:w="33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automatic Pomodoro cycle or attention measurement</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Progression</w:t>
            </w:r>
          </w:p>
        </w:tc>
        <w:tc>
          <w:tcPr>
            <w:tcW w:w="34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Same-user locked calculation of UTC streak, reward, and daily allowance; single difficulty-adjusted rewards; inflation-adjusted coins; ledgers, levels, achievements, and prerequisite skills</w:t>
            </w:r>
          </w:p>
        </w:tc>
        <w:tc>
          <w:tcPr>
            <w:tcW w:w="33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Timezone policy is UTC and relational verification must be rerun</w:t>
            </w:r>
          </w:p>
        </w:tc>
      </w:tr>
      <w:tr>
        <w:trPr>
          <w:cantSplit/>
        </w:trPr>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Marketplace</w:t>
            </w:r>
          </w:p>
        </w:tc>
        <w:tc>
          <w:tcPr>
            <w:tcW w:w="34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Browse, list, buy, cancel, purchase, and equip supported cosmetics</w:t>
            </w:r>
          </w:p>
        </w:tc>
        <w:tc>
          <w:tcPr>
            <w:tcW w:w="33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payment or cash value; no unequip endpoint</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Guilds</w:t>
            </w:r>
          </w:p>
        </w:tc>
        <w:tc>
          <w:tcPr>
            <w:tcW w:w="34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Create/join/leave, invite code, recurring weekly team quests, contributions, scoped leaderboard, and membership-gated realtime rooms</w:t>
            </w:r>
          </w:p>
        </w:tc>
        <w:tc>
          <w:tcPr>
            <w:tcW w:w="33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Broader browser and load behavior remain unevaluated</w:t>
            </w:r>
          </w:p>
        </w:tc>
      </w:tr>
      <w:tr>
        <w:trPr>
          <w:cantSplit/>
        </w:trPr>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Accountability</w:t>
            </w:r>
          </w:p>
        </w:tc>
        <w:tc>
          <w:tcPr>
            <w:tcW w:w="34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Request, respond, block, list, remove, and share focus presence only with accepted peers; block/remove emits IDLE and clears cached presence</w:t>
            </w:r>
          </w:p>
        </w:tc>
        <w:tc>
          <w:tcPr>
            <w:tcW w:w="33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participant evaluation of social effects</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Analytics</w:t>
            </w:r>
          </w:p>
        </w:tc>
        <w:tc>
          <w:tcPr>
            <w:tcW w:w="34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Weekly summary, monthly heatmap, focus consistency, recommendations</w:t>
            </w:r>
          </w:p>
        </w:tc>
        <w:tc>
          <w:tcPr>
            <w:tcW w:w="33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Descriptive records; no causal productivity claim</w:t>
            </w:r>
          </w:p>
        </w:tc>
      </w:tr>
      <w:tr>
        <w:trPr>
          <w:cantSplit/>
        </w:trPr>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Insights</w:t>
            </w:r>
          </w:p>
        </w:tc>
        <w:tc>
          <w:tcPr>
            <w:tcW w:w="34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Rule-based generation, study plan, schedule, learning, feedback, bounded guidance scores, non-diagnostic copy, and prompt-run records</w:t>
            </w:r>
          </w:p>
        </w:tc>
        <w:tc>
          <w:tcPr>
            <w:tcW w:w="33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Guidance scores are heuristics, not calibrated probabilities</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Notifications</w:t>
            </w:r>
          </w:p>
        </w:tc>
        <w:tc>
          <w:tcPr>
            <w:tcW w:w="34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Inbox, unread state, preferences, push subscriptions, email/push provider hooks</w:t>
            </w:r>
          </w:p>
        </w:tc>
        <w:tc>
          <w:tcPr>
            <w:tcW w:w="33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Production delivery accounts are deferred</w:t>
            </w:r>
          </w:p>
        </w:tc>
      </w:tr>
      <w:tr>
        <w:trPr>
          <w:cantSplit/>
        </w:trPr>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Safety/account</w:t>
            </w:r>
          </w:p>
        </w:tc>
        <w:tc>
          <w:tcPr>
            <w:tcW w:w="34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Manual reports, automated rapid/repetitive completion signals, personal data export, and permanent account deletion</w:t>
            </w:r>
          </w:p>
        </w:tc>
        <w:tc>
          <w:tcPr>
            <w:tcW w:w="33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Threshold governance, retention, and operator procedure need production approval</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Administration</w:t>
            </w:r>
          </w:p>
        </w:tc>
        <w:tc>
          <w:tcPr>
            <w:tcW w:w="34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Dedicated admin login, dashboard, users, roles, economy, reports, moderation, marketplace, analytics, audit, system health, and CSV/PDF exports</w:t>
            </w:r>
          </w:p>
        </w:tc>
        <w:tc>
          <w:tcPr>
            <w:tcW w:w="33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Deploy-time role/policy decisions remain external</w:t>
            </w:r>
          </w:p>
        </w:tc>
      </w:tr>
      <w:tr>
        <w:trPr>
          <w:cantSplit/>
        </w:trPr>
        <w:tc>
          <w:tcPr>
            <w:tcW w:w="18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Operations</w:t>
            </w:r>
          </w:p>
        </w:tc>
        <w:tc>
          <w:tcPr>
            <w:tcW w:w="34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Scheduler, structured logs, health, protected metrics, and monitoring-stack configuration</w:t>
            </w:r>
          </w:p>
        </w:tc>
        <w:tc>
          <w:tcPr>
            <w:tcW w:w="33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 live Compose status was not verified</w:t>
            </w:r>
          </w:p>
        </w:tc>
      </w:tr>
      <w:tr>
        <w:trPr>
          <w:cantSplit/>
        </w:trPr>
        <w:tc>
          <w:tcPr>
            <w:tcW w:w="18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PWA/offline</w:t>
            </w:r>
          </w:p>
        </w:tc>
        <w:tc>
          <w:tcPr>
            <w:tcW w:w="34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Manifest, offline fallback/static caching, IndexedDB quick capture, idempotent replay</w:t>
            </w:r>
          </w:p>
        </w:tc>
        <w:tc>
          <w:tcPr>
            <w:tcW w:w="33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All other mutations require the network/API</w:t>
            </w:r>
          </w:p>
        </w:tc>
      </w:tr>
    </w:tbl>
    <w:p>
      <w:pPr>
        <w:pStyle w:val="Normal"/>
        <w:spacing w:before="0" w:after="60"/>
        <w:rPr/>
      </w:pPr>
      <w:r>
        <w:rPr/>
      </w:r>
    </w:p>
    <w:p>
      <w:pPr>
        <w:pStyle w:val="Heading2"/>
        <w:jc w:val="start"/>
        <w:rPr/>
      </w:pPr>
      <w:bookmarkStart w:id="149" w:name="__RefHeading___Toc95379_3550239584"/>
      <w:bookmarkEnd w:id="149"/>
      <w:r>
        <w:rPr>
          <w:rFonts w:ascii="Times New Roman" w:hAnsi="Times New Roman" w:eastAsia="Times New Roman" w:cs="Times New Roman"/>
          <w:b/>
          <w:bCs/>
          <w:sz w:val="32"/>
          <w:szCs w:val="32"/>
          <w:color w:val="000000"/>
        </w:rPr>
        <w:t>7.3 Objective Achievement Analysis</w:t>
      </w:r>
    </w:p>
    <w:p>
      <w:pPr>
        <w:pStyle w:val="SmallText"/>
        <w:keepNext w:val="true"/>
        <w:spacing w:before="0" w:after="40"/>
        <w:rPr/>
      </w:pPr>
      <w:r>
        <w:rPr>
          <w:rFonts w:eastAsia="Times New Roman" w:cs="Times New Roman"/>
          <w:color w:val="111827"/>
          <w:sz w:val="24"/>
          <w:szCs w:val="24"/>
        </w:rPr>
        <w:t>Table 7.2 summarizes objective achievement analysis.</w:t>
      </w:r>
    </w:p>
    <w:p>
      <w:pPr>
        <w:pStyle w:val="TableCaption"/>
        <w:keepNext w:val="true"/>
        <w:rPr/>
      </w:pPr>
      <w:bookmarkStart w:id="150" w:name="__RefHeading___Toc95461_3550239584"/>
      <w:bookmarkEnd w:id="150"/>
      <w:r>
        <w:rPr/>
        <w:t>Table 7.2 Objective achievement analysis</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2299"/>
        <w:gridCol w:w="2600"/>
        <w:gridCol w:w="3767"/>
      </w:tblGrid>
      <w:tr>
        <w:trPr>
          <w:tblHeader w:val="true"/>
          <w:cantSplit/>
        </w:trPr>
        <w:tc>
          <w:tcPr>
            <w:tcW w:w="229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Objective</w:t>
            </w:r>
          </w:p>
        </w:tc>
        <w:tc>
          <w:tcPr>
            <w:tcW w:w="260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Result</w:t>
            </w:r>
          </w:p>
        </w:tc>
        <w:tc>
          <w:tcPr>
            <w:tcW w:w="3767"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Assessment and qualification</w:t>
            </w:r>
          </w:p>
        </w:tc>
      </w:tr>
      <w:tr>
        <w:trPr>
          <w:cantSplit/>
        </w:trPr>
        <w:tc>
          <w:tcPr>
            <w:tcW w:w="22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Verified identity and RBAC</w:t>
            </w:r>
          </w:p>
        </w:tc>
        <w:tc>
          <w:tcPr>
            <w:tcW w:w="26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Implemented and currently unit/HTTP verified</w:t>
            </w:r>
          </w:p>
        </w:tc>
        <w:tc>
          <w:tcPr>
            <w:tcW w:w="37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ACHIEVED LOCALLY; hosted email/passkey evidence remains</w:t>
            </w:r>
          </w:p>
        </w:tc>
      </w:tr>
      <w:tr>
        <w:trPr>
          <w:cantSplit/>
        </w:trPr>
        <w:tc>
          <w:tcPr>
            <w:tcW w:w="22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Projects and detailed quests</w:t>
            </w:r>
          </w:p>
        </w:tc>
        <w:tc>
          <w:tcPr>
            <w:tcW w:w="26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Implemented across API and main UI</w:t>
            </w:r>
          </w:p>
        </w:tc>
        <w:tc>
          <w:tcPr>
            <w:tcW w:w="37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ACHIEVED WITH UI/restore boundaries</w:t>
            </w:r>
          </w:p>
        </w:tc>
      </w:tr>
      <w:tr>
        <w:trPr>
          <w:cantSplit/>
        </w:trPr>
        <w:tc>
          <w:tcPr>
            <w:tcW w:w="22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Timed focus management</w:t>
            </w:r>
          </w:p>
        </w:tc>
        <w:tc>
          <w:tcPr>
            <w:tcW w:w="26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Implemented with explicit work/break sessions</w:t>
            </w:r>
          </w:p>
        </w:tc>
        <w:tc>
          <w:tcPr>
            <w:tcW w:w="37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ACHIEVED; no automatic cycle or outcome study</w:t>
            </w:r>
          </w:p>
        </w:tc>
      </w:tr>
      <w:tr>
        <w:trPr>
          <w:cantSplit/>
        </w:trPr>
        <w:tc>
          <w:tcPr>
            <w:tcW w:w="22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Consistent XP/coin progression</w:t>
            </w:r>
          </w:p>
        </w:tc>
        <w:tc>
          <w:tcPr>
            <w:tcW w:w="26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Atomic UTC streak maintenance, single difficulty application, inflation-adjusted coins, transactions, ledgers, levels, achievements, and skill prerequisites are present</w:t>
            </w:r>
          </w:p>
        </w:tc>
        <w:tc>
          <w:tcPr>
            <w:tcW w:w="37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ACHIEVED LOCALLY; database lane must be rerun</w:t>
            </w:r>
          </w:p>
        </w:tc>
      </w:tr>
      <w:tr>
        <w:trPr>
          <w:cantSplit/>
        </w:trPr>
        <w:tc>
          <w:tcPr>
            <w:tcW w:w="22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Analytics and bounded insights</w:t>
            </w:r>
          </w:p>
        </w:tc>
        <w:tc>
          <w:tcPr>
            <w:tcW w:w="26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Summaries, non-diagnostic rule-based guidance, and clamped guidance scores are present</w:t>
            </w:r>
          </w:p>
        </w:tc>
        <w:tc>
          <w:tcPr>
            <w:tcW w:w="37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ACHIEVED TECHNICALLY; scores are explicitly heuristic</w:t>
            </w:r>
          </w:p>
        </w:tc>
      </w:tr>
      <w:tr>
        <w:trPr>
          <w:cantSplit/>
        </w:trPr>
        <w:tc>
          <w:tcPr>
            <w:tcW w:w="22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Guild/social/accountability</w:t>
            </w:r>
          </w:p>
        </w:tc>
        <w:tc>
          <w:tcPr>
            <w:tcW w:w="26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Membership-gated rooms, weekly recurring team quests, ranking, accepted-peer focus presence, and connection lifecycle are present</w:t>
            </w:r>
          </w:p>
        </w:tc>
        <w:tc>
          <w:tcPr>
            <w:tcW w:w="37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ACHIEVED LOCALLY; broader browser/load evidence is pending</w:t>
            </w:r>
          </w:p>
        </w:tc>
      </w:tr>
      <w:tr>
        <w:trPr>
          <w:cantSplit/>
        </w:trPr>
        <w:tc>
          <w:tcPr>
            <w:tcW w:w="22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Administrative controls</w:t>
            </w:r>
          </w:p>
        </w:tc>
        <w:tc>
          <w:tcPr>
            <w:tcW w:w="26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Control-room route and staged security present</w:t>
            </w:r>
          </w:p>
        </w:tc>
        <w:tc>
          <w:tcPr>
            <w:tcW w:w="37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ACHIEVED LOCALLY; production policy/provider review pending</w:t>
            </w:r>
          </w:p>
        </w:tc>
      </w:tr>
      <w:tr>
        <w:trPr>
          <w:cantSplit/>
        </w:trPr>
        <w:tc>
          <w:tcPr>
            <w:tcW w:w="22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Limited offline PWA</w:t>
            </w:r>
          </w:p>
        </w:tc>
        <w:tc>
          <w:tcPr>
            <w:tcW w:w="26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Quick capture stores and replays without credentials</w:t>
            </w:r>
          </w:p>
        </w:tc>
        <w:tc>
          <w:tcPr>
            <w:tcW w:w="37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ACHIEVED FOR STATED NARROW SCOPE</w:t>
            </w:r>
          </w:p>
        </w:tc>
      </w:tr>
      <w:tr>
        <w:trPr>
          <w:cantSplit/>
        </w:trPr>
        <w:tc>
          <w:tcPr>
            <w:tcW w:w="22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Validation and security controls</w:t>
            </w:r>
          </w:p>
        </w:tc>
        <w:tc>
          <w:tcPr>
            <w:tcW w:w="26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Schemas, middleware, sessions, transactions, safe errors, rate limits</w:t>
            </w:r>
          </w:p>
        </w:tc>
        <w:tc>
          <w:tcPr>
            <w:tcW w:w="37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SUBSTANTIALLY ACHIEVED; not a penetration-test claim</w:t>
            </w:r>
          </w:p>
        </w:tc>
      </w:tr>
      <w:tr>
        <w:trPr>
          <w:cantSplit/>
        </w:trPr>
        <w:tc>
          <w:tcPr>
            <w:tcW w:w="22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Layered verification</w:t>
            </w:r>
          </w:p>
        </w:tc>
        <w:tc>
          <w:tcPr>
            <w:tcW w:w="26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270 backend tests in 53 files, 5 HTTP tests in 1 file, 10 frontend tests in 6 files, both typechecks/lints/builds, and a 25-static-page Next build passed</w:t>
            </w:r>
          </w:p>
        </w:tc>
        <w:tc>
          <w:tcPr>
            <w:tcW w:w="37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PARTIAL CURRENT EVIDENCE: 16 DB tests in 4 files skipped without a test database and E2E was not rerun</w:t>
            </w:r>
          </w:p>
        </w:tc>
      </w:tr>
    </w:tbl>
    <w:p>
      <w:pPr>
        <w:pStyle w:val="Normal"/>
        <w:spacing w:before="0" w:after="60"/>
        <w:rPr/>
      </w:pPr>
      <w:r>
        <w:rPr/>
      </w:r>
    </w:p>
    <w:p>
      <w:pPr>
        <w:pStyle w:val="Heading2"/>
        <w:jc w:val="start"/>
        <w:rPr/>
      </w:pPr>
      <w:bookmarkStart w:id="151" w:name="__RefHeading___Toc95381_3550239584"/>
      <w:bookmarkEnd w:id="151"/>
      <w:r>
        <w:rPr>
          <w:rFonts w:ascii="Times New Roman" w:hAnsi="Times New Roman" w:eastAsia="Times New Roman" w:cs="Times New Roman"/>
          <w:b/>
          <w:bCs/>
          <w:sz w:val="32"/>
          <w:szCs w:val="32"/>
          <w:color w:val="000000"/>
        </w:rPr>
        <w:t>7.4 Quantitative Implementation Evidence</w:t>
      </w:r>
    </w:p>
    <w:p>
      <w:pPr>
        <w:pStyle w:val="Normal"/>
        <w:keepNext w:val="false"/>
        <w:keepLines w:val="false"/>
        <w:rPr/>
      </w:pPr>
      <w:r>
        <w:rPr>
          <w:rFonts w:eastAsia="Times New Roman" w:cs="Times New Roman"/>
          <w:i w:val="false"/>
          <w:color w:val="000000"/>
        </w:rPr>
        <w:t>The implementation inventory provides reproducible structural evidence. I counted 39 Prisma models in the submitted schema and 130 Express route handlers in the registered module route files. The frontend has 23 page.tsx source files. The current backend default suite passed 270 tests in 53 files, the dedicated HTTP suite passed 5 tests in 1 file, and the frontend passed 10 tests in 6 files. Backend and frontend type checking, zero-warning linting, and production builds passed, and the Next.js build generated 25 static pages. The current database runner collected 16 tests in 4 files but skipped them because no isolated test database was configured; Playwright E2E was not rerun after the adherence changes. The dated 5 August record is retained only as historical context [29].</w:t>
      </w:r>
    </w:p>
    <w:p>
      <w:pPr>
        <w:pStyle w:val="Normal"/>
        <w:keepNext w:val="false"/>
        <w:keepLines w:val="false"/>
        <w:rPr/>
      </w:pPr>
      <w:r>
        <w:rPr>
          <w:rFonts w:eastAsia="Times New Roman" w:cs="Times New Roman"/>
          <w:i w:val="false"/>
          <w:color w:val="000000"/>
        </w:rPr>
        <w:t>These values are useful for traceability because an examiner can locate the corresponding files and commands. They should not be combined into a percentage of completeness. The repository has no .git metadata in the supplied workspace, so I cannot bind the inventory to a commit identifier or verify the status of a remote continuous-integration run.</w:t>
      </w:r>
    </w:p>
    <w:p>
      <w:pPr>
        <w:pStyle w:val="Heading2"/>
        <w:jc w:val="start"/>
        <w:rPr/>
      </w:pPr>
      <w:bookmarkStart w:id="152" w:name="__RefHeading___Toc95383_3550239584"/>
      <w:bookmarkEnd w:id="152"/>
      <w:r>
        <w:rPr>
          <w:rFonts w:ascii="Times New Roman" w:hAnsi="Times New Roman" w:eastAsia="Times New Roman" w:cs="Times New Roman"/>
          <w:b/>
          <w:bCs/>
          <w:sz w:val="32"/>
          <w:szCs w:val="32"/>
          <w:color w:val="000000"/>
        </w:rPr>
        <w:t>7.5 Result Interpretation</w:t>
      </w:r>
    </w:p>
    <w:p>
      <w:pPr>
        <w:pStyle w:val="Heading3"/>
        <w:jc w:val="start"/>
        <w:rPr/>
      </w:pPr>
      <w:bookmarkStart w:id="153" w:name="__RefHeading___Toc95385_3550239584"/>
      <w:bookmarkEnd w:id="153"/>
      <w:r>
        <w:rPr>
          <w:rFonts w:ascii="Times New Roman" w:hAnsi="Times New Roman" w:eastAsia="Times New Roman" w:cs="Times New Roman"/>
          <w:b/>
          <w:bCs/>
          <w:sz w:val="28"/>
          <w:szCs w:val="28"/>
          <w:color w:val="000000"/>
        </w:rPr>
        <w:t>7.5.1 Productivity Result</w:t>
      </w:r>
    </w:p>
    <w:p>
      <w:pPr>
        <w:pStyle w:val="Normal"/>
        <w:keepNext w:val="false"/>
        <w:keepLines w:val="false"/>
        <w:rPr/>
      </w:pPr>
      <w:r>
        <w:rPr>
          <w:rFonts w:eastAsia="Times New Roman" w:cs="Times New Roman"/>
          <w:i w:val="false"/>
          <w:color w:val="000000"/>
        </w:rPr>
        <w:t>LevelUpX successfully connects a planned quest, an optional focus record, a transaction-backed reward, and a later analytical view. This is the central engineering result. It reduces fragmentation at the data and workflow level. It does not establish that a user completes higher-quality work, retains a habit, or experiences greater intrinsic motivation. Those outcomes require a participant evaluation with measures that distinguish recorded activity from meaningful performance.</w:t>
      </w:r>
    </w:p>
    <w:p>
      <w:pPr>
        <w:pStyle w:val="Heading3"/>
        <w:jc w:val="start"/>
        <w:rPr/>
      </w:pPr>
      <w:bookmarkStart w:id="154" w:name="__RefHeading___Toc95387_3550239584"/>
      <w:bookmarkEnd w:id="154"/>
      <w:r>
        <w:rPr>
          <w:rFonts w:ascii="Times New Roman" w:hAnsi="Times New Roman" w:eastAsia="Times New Roman" w:cs="Times New Roman"/>
          <w:b/>
          <w:bCs/>
          <w:sz w:val="28"/>
          <w:szCs w:val="28"/>
          <w:color w:val="000000"/>
        </w:rPr>
        <w:t>7.5.2 Integrity and Security Result</w:t>
      </w:r>
    </w:p>
    <w:p>
      <w:pPr>
        <w:pStyle w:val="Normal"/>
        <w:keepNext w:val="false"/>
        <w:keepLines w:val="false"/>
        <w:rPr/>
      </w:pPr>
      <w:r>
        <w:rPr>
          <w:rFonts w:eastAsia="Times New Roman" w:cs="Times New Roman"/>
          <w:i w:val="false"/>
          <w:color w:val="000000"/>
        </w:rPr>
        <w:t>The strongest integrity result is the guarded quest-completion transaction and its database test design. The strongest identity result is the separation of ordinary authentication from privileged trusted-device, code, and passkey stages. Safe error behavior, role middleware, session re-checks, and test-database guards support these mechanisms. Realtime guild subscriptions now fail closed through a current GuildMember lookup, and focus presence is limited to the owner and accepted accountability peers. These controls reinforce why every transport boundary needs its own authorization decision; production origin restrictions and broader socket integration evidence are still required.</w:t>
      </w:r>
    </w:p>
    <w:p>
      <w:pPr>
        <w:pStyle w:val="Heading3"/>
        <w:jc w:val="start"/>
        <w:rPr/>
      </w:pPr>
      <w:bookmarkStart w:id="155" w:name="__RefHeading___Toc95389_3550239584"/>
      <w:bookmarkEnd w:id="155"/>
      <w:r>
        <w:rPr>
          <w:rFonts w:ascii="Times New Roman" w:hAnsi="Times New Roman" w:eastAsia="Times New Roman" w:cs="Times New Roman"/>
          <w:b/>
          <w:bCs/>
          <w:sz w:val="28"/>
          <w:szCs w:val="28"/>
          <w:color w:val="000000"/>
        </w:rPr>
        <w:t>7.5.3 Offline and Realtime Result</w:t>
      </w:r>
    </w:p>
    <w:p>
      <w:pPr>
        <w:pStyle w:val="Normal"/>
        <w:keepNext w:val="false"/>
        <w:keepLines w:val="false"/>
        <w:rPr/>
      </w:pPr>
      <w:r>
        <w:rPr>
          <w:rFonts w:eastAsia="Times New Roman" w:cs="Times New Roman"/>
          <w:i w:val="false"/>
          <w:color w:val="000000"/>
        </w:rPr>
        <w:t>The offline result is deliberately small and complete enough to reason about: one supported creation command, one local structured queue, no persisted bearer credential, one stable request identifier, and a replay outcome. The realtime result is similarly bounded: socket events improve timeliness, while REST and PostgreSQL retain authority. This trade-off favors consistency over the impression of fully offline or instant distributed behavior.</w:t>
      </w:r>
    </w:p>
    <w:p>
      <w:pPr>
        <w:pStyle w:val="Heading3"/>
        <w:jc w:val="start"/>
        <w:rPr/>
      </w:pPr>
      <w:bookmarkStart w:id="156" w:name="__RefHeading___Toc95391_3550239584"/>
      <w:bookmarkEnd w:id="156"/>
      <w:r>
        <w:rPr>
          <w:rFonts w:ascii="Times New Roman" w:hAnsi="Times New Roman" w:eastAsia="Times New Roman" w:cs="Times New Roman"/>
          <w:b/>
          <w:bCs/>
          <w:sz w:val="28"/>
          <w:szCs w:val="28"/>
          <w:color w:val="000000"/>
        </w:rPr>
        <w:t>7.5.4 Analytics and Workload Result</w:t>
      </w:r>
    </w:p>
    <w:p>
      <w:pPr>
        <w:pStyle w:val="Normal"/>
        <w:keepNext w:val="false"/>
        <w:keepLines w:val="false"/>
        <w:rPr/>
      </w:pPr>
      <w:r>
        <w:rPr>
          <w:rFonts w:eastAsia="Times New Roman" w:cs="Times New Roman"/>
          <w:i w:val="false"/>
          <w:color w:val="000000"/>
        </w:rPr>
        <w:t>The system converts stored work into descriptive summaries and explainable rule paths. This is appropriate for an academic prototype without a consented training dataset. Insight copy now describes workload patterns without diagnostic claims, and guidance scores are clamped to the interval from zero to one. The score is a bounded rule output, not a calibrated probability or validated health measure. The result is useful as reflective software because that boundary is visible to the user.</w:t>
      </w:r>
    </w:p>
    <w:p>
      <w:pPr>
        <w:pStyle w:val="Heading2"/>
        <w:jc w:val="start"/>
        <w:rPr/>
      </w:pPr>
      <w:bookmarkStart w:id="157" w:name="__RefHeading___Toc95393_3550239584"/>
      <w:bookmarkEnd w:id="157"/>
      <w:r>
        <w:rPr>
          <w:rFonts w:ascii="Times New Roman" w:hAnsi="Times New Roman" w:eastAsia="Times New Roman" w:cs="Times New Roman"/>
          <w:b/>
          <w:bCs/>
          <w:sz w:val="32"/>
          <w:szCs w:val="32"/>
          <w:color w:val="000000"/>
        </w:rPr>
        <w:t>7.6 Current Limitations</w:t>
      </w:r>
    </w:p>
    <w:p>
      <w:pPr>
        <w:pStyle w:val="SmallText"/>
        <w:keepNext w:val="true"/>
        <w:spacing w:before="0" w:after="40"/>
        <w:rPr/>
      </w:pPr>
      <w:r>
        <w:rPr>
          <w:rFonts w:eastAsia="Times New Roman" w:cs="Times New Roman"/>
          <w:color w:val="111827"/>
          <w:sz w:val="24"/>
          <w:szCs w:val="24"/>
        </w:rPr>
        <w:t>Table 7.3 summarizes current limitations and their effect.</w:t>
      </w:r>
    </w:p>
    <w:p>
      <w:pPr>
        <w:pStyle w:val="TableCaption"/>
        <w:keepNext w:val="true"/>
        <w:rPr/>
      </w:pPr>
      <w:bookmarkStart w:id="158" w:name="__RefHeading___Toc95459_3550239584"/>
      <w:bookmarkEnd w:id="158"/>
      <w:r>
        <w:rPr/>
        <w:t>Table 7.3 Current limitations and their effect</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2449"/>
        <w:gridCol w:w="3250"/>
        <w:gridCol w:w="2967"/>
      </w:tblGrid>
      <w:tr>
        <w:trPr>
          <w:tblHeader w:val="true"/>
          <w:cantSplit/>
        </w:trPr>
        <w:tc>
          <w:tcPr>
            <w:tcW w:w="244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Limitation</w:t>
            </w:r>
          </w:p>
        </w:tc>
        <w:tc>
          <w:tcPr>
            <w:tcW w:w="325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Current effect</w:t>
            </w:r>
          </w:p>
        </w:tc>
        <w:tc>
          <w:tcPr>
            <w:tcW w:w="2967"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Priority</w:t>
            </w:r>
          </w:p>
        </w:tc>
      </w:tr>
      <w:tr>
        <w:trPr>
          <w:cantSplit/>
        </w:trPr>
        <w:tc>
          <w:tcPr>
            <w:tcW w:w="24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Database and browser lanes not rerun</w:t>
            </w:r>
          </w:p>
        </w:tc>
        <w:tc>
          <w:tcPr>
            <w:tcW w:w="32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Final evidence is split between current and historical results</w:t>
            </w:r>
          </w:p>
        </w:tc>
        <w:tc>
          <w:tcPr>
            <w:tcW w:w="29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HIGH release gate</w:t>
            </w:r>
          </w:p>
        </w:tc>
      </w:tr>
      <w:tr>
        <w:trPr>
          <w:cantSplit/>
        </w:trPr>
        <w:tc>
          <w:tcPr>
            <w:tcW w:w="24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Production realtime origin policy not verified</w:t>
            </w:r>
          </w:p>
        </w:tc>
        <w:tc>
          <w:tcPr>
            <w:tcW w:w="32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Fail-closed room authorization is implemented, but deployed origin restrictions are not evidenced</w:t>
            </w:r>
          </w:p>
        </w:tc>
        <w:tc>
          <w:tcPr>
            <w:tcW w:w="29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HIGH before public deployment</w:t>
            </w:r>
          </w:p>
        </w:tc>
      </w:tr>
      <w:tr>
        <w:trPr>
          <w:cantSplit/>
        </w:trPr>
        <w:tc>
          <w:tcPr>
            <w:tcW w:w="24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Heuristic guidance scores are not calibrated</w:t>
            </w:r>
          </w:p>
        </w:tc>
        <w:tc>
          <w:tcPr>
            <w:tcW w:w="32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 bounded rule score must not be interpreted as probability or diagnosis</w:t>
            </w:r>
          </w:p>
        </w:tc>
        <w:tc>
          <w:tcPr>
            <w:tcW w:w="29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ONGOING transparency</w:t>
            </w:r>
          </w:p>
        </w:tc>
      </w:tr>
      <w:tr>
        <w:trPr>
          <w:cantSplit/>
        </w:trPr>
        <w:tc>
          <w:tcPr>
            <w:tcW w:w="24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Automated abuse rules use fixed thresholds</w:t>
            </w:r>
          </w:p>
        </w:tc>
        <w:tc>
          <w:tcPr>
            <w:tcW w:w="32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Rapid or repeated legitimate work can require moderator review</w:t>
            </w:r>
          </w:p>
        </w:tc>
        <w:tc>
          <w:tcPr>
            <w:tcW w:w="29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HIGH policy/governance</w:t>
            </w:r>
          </w:p>
        </w:tc>
      </w:tr>
      <w:tr>
        <w:trPr>
          <w:cantSplit/>
        </w:trPr>
        <w:tc>
          <w:tcPr>
            <w:tcW w:w="24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Health readiness checks configuration only</w:t>
            </w:r>
          </w:p>
        </w:tc>
        <w:tc>
          <w:tcPr>
            <w:tcW w:w="32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 configured but unavailable database may still be labelled configured</w:t>
            </w:r>
          </w:p>
        </w:tc>
        <w:tc>
          <w:tcPr>
            <w:tcW w:w="29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HIGH operations</w:t>
            </w:r>
          </w:p>
        </w:tc>
      </w:tr>
      <w:tr>
        <w:trPr>
          <w:cantSplit/>
        </w:trPr>
        <w:tc>
          <w:tcPr>
            <w:tcW w:w="24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Manual validation-only deploy workflow</w:t>
            </w:r>
          </w:p>
        </w:tc>
        <w:tc>
          <w:tcPr>
            <w:tcW w:w="32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automatic tests, migrations, provider deployment, or rollback</w:t>
            </w:r>
          </w:p>
        </w:tc>
        <w:tc>
          <w:tcPr>
            <w:tcW w:w="29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HIGH operations</w:t>
            </w:r>
          </w:p>
        </w:tc>
      </w:tr>
      <w:tr>
        <w:trPr>
          <w:cantSplit/>
        </w:trPr>
        <w:tc>
          <w:tcPr>
            <w:tcW w:w="24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provider-specific deployment manifest</w:t>
            </w:r>
          </w:p>
        </w:tc>
        <w:tc>
          <w:tcPr>
            <w:tcW w:w="32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Public production environment is not reproducibly defined</w:t>
            </w:r>
          </w:p>
        </w:tc>
        <w:tc>
          <w:tcPr>
            <w:tcW w:w="29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HIGH operations</w:t>
            </w:r>
          </w:p>
        </w:tc>
      </w:tr>
      <w:tr>
        <w:trPr>
          <w:cantSplit/>
        </w:trPr>
        <w:tc>
          <w:tcPr>
            <w:tcW w:w="24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hosted email/push evidence</w:t>
            </w:r>
          </w:p>
        </w:tc>
        <w:tc>
          <w:tcPr>
            <w:tcW w:w="32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Delivery, retry, bounce, and reputation behavior are unknown</w:t>
            </w:r>
          </w:p>
        </w:tc>
        <w:tc>
          <w:tcPr>
            <w:tcW w:w="29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MEDIUM/HIGH</w:t>
            </w:r>
          </w:p>
        </w:tc>
      </w:tr>
      <w:tr>
        <w:trPr>
          <w:cantSplit/>
        </w:trPr>
        <w:tc>
          <w:tcPr>
            <w:tcW w:w="24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Chromium/virtual-authenticator emphasis</w:t>
            </w:r>
          </w:p>
        </w:tc>
        <w:tc>
          <w:tcPr>
            <w:tcW w:w="32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Cross-browser and physical credential behavior are unknown</w:t>
            </w:r>
          </w:p>
        </w:tc>
        <w:tc>
          <w:tcPr>
            <w:tcW w:w="29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MEDIUM</w:t>
            </w:r>
          </w:p>
        </w:tc>
      </w:tr>
      <w:tr>
        <w:trPr>
          <w:cantSplit/>
        </w:trPr>
        <w:tc>
          <w:tcPr>
            <w:tcW w:w="24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formal usability/accessibility study</w:t>
            </w:r>
          </w:p>
        </w:tc>
        <w:tc>
          <w:tcPr>
            <w:tcW w:w="32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Ease of use and conformance cannot be claimed</w:t>
            </w:r>
          </w:p>
        </w:tc>
        <w:tc>
          <w:tcPr>
            <w:tcW w:w="29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MEDIUM</w:t>
            </w:r>
          </w:p>
        </w:tc>
      </w:tr>
      <w:tr>
        <w:trPr>
          <w:cantSplit/>
        </w:trPr>
        <w:tc>
          <w:tcPr>
            <w:tcW w:w="24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load, soak, backup, or restore evidence</w:t>
            </w:r>
          </w:p>
        </w:tc>
        <w:tc>
          <w:tcPr>
            <w:tcW w:w="32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Capacity and recovery objectives are undefined</w:t>
            </w:r>
          </w:p>
        </w:tc>
        <w:tc>
          <w:tcPr>
            <w:tcW w:w="29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HIGH before real data</w:t>
            </w:r>
          </w:p>
        </w:tc>
      </w:tr>
      <w:tr>
        <w:trPr>
          <w:cantSplit/>
        </w:trPr>
        <w:tc>
          <w:tcPr>
            <w:tcW w:w="24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git metadata in supplied workspace</w:t>
            </w:r>
          </w:p>
        </w:tc>
        <w:tc>
          <w:tcPr>
            <w:tcW w:w="32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Provenance and current remote CI status cannot be authenticated</w:t>
            </w:r>
          </w:p>
        </w:tc>
        <w:tc>
          <w:tcPr>
            <w:tcW w:w="29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MEDIUM evidence</w:t>
            </w:r>
          </w:p>
        </w:tc>
      </w:tr>
      <w:tr>
        <w:trPr>
          <w:cantSplit/>
        </w:trPr>
        <w:tc>
          <w:tcPr>
            <w:tcW w:w="24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Unfilled academic identity details</w:t>
            </w:r>
          </w:p>
        </w:tc>
        <w:tc>
          <w:tcPr>
            <w:tcW w:w="32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Cover, declaration, and acknowledgement retain clearly labelled fill-in blanks</w:t>
            </w:r>
          </w:p>
        </w:tc>
        <w:tc>
          <w:tcPr>
            <w:tcW w:w="29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REQUIRED before submission</w:t>
            </w:r>
          </w:p>
        </w:tc>
      </w:tr>
    </w:tbl>
    <w:p>
      <w:pPr>
        <w:pStyle w:val="Normal"/>
        <w:spacing w:before="0" w:after="60"/>
        <w:rPr/>
      </w:pPr>
      <w:r>
        <w:rPr/>
      </w:r>
    </w:p>
    <w:p>
      <w:pPr>
        <w:pStyle w:val="Heading2"/>
        <w:jc w:val="start"/>
        <w:rPr/>
      </w:pPr>
      <w:bookmarkStart w:id="159" w:name="__RefHeading___Toc95395_3550239584"/>
      <w:bookmarkEnd w:id="159"/>
      <w:r>
        <w:rPr>
          <w:rFonts w:ascii="Times New Roman" w:hAnsi="Times New Roman" w:eastAsia="Times New Roman" w:cs="Times New Roman"/>
          <w:b/>
          <w:bCs/>
          <w:sz w:val="32"/>
          <w:szCs w:val="32"/>
          <w:color w:val="000000"/>
        </w:rPr>
        <w:t>7.7 Requirements Traceability Summary</w:t>
      </w:r>
    </w:p>
    <w:p>
      <w:pPr>
        <w:pStyle w:val="Normal"/>
        <w:keepNext w:val="false"/>
        <w:keepLines w:val="false"/>
        <w:rPr/>
      </w:pPr>
      <w:r>
        <w:rPr>
          <w:rFonts w:eastAsia="Times New Roman" w:cs="Times New Roman"/>
          <w:i w:val="false"/>
          <w:color w:val="000000"/>
        </w:rPr>
        <w:t>The Chapter III requirement identifiers are traced throughout the design, implementation, testing, and result tables. This traceability shows that implementation and tests are concentrated around identity, quest completion, rewards, privileged access, and offline replay. It also makes absent evidence visible: database and browser lanes require a fresh isolated run; broad user experience needs participant evidence; and production operations need external infrastructure evidence.</w:t>
      </w:r>
    </w:p>
    <w:p>
      <w:pPr>
        <w:pStyle w:val="Normal"/>
        <w:numPr>
          <w:ilvl w:val="0"/>
          <w:numId w:val="7"/>
        </w:numPr>
        <w:spacing w:lineRule="auto" w:line="360" w:before="0" w:after="80"/>
        <w:ind w:hanging="360" w:start="720"/>
        <w:rPr/>
      </w:pPr>
      <w:r>
        <w:rPr>
          <w:rFonts w:eastAsia="Times New Roman" w:cs="Times New Roman"/>
          <w:color w:val="000000"/>
          <w:sz w:val="24"/>
          <w:szCs w:val="24"/>
        </w:rPr>
        <w:t>Implemented and current-pass: core validation, authentication rejection, isolated business rules, frontend offline/session utilities, type checking, lint, and builds.</w:t>
      </w:r>
    </w:p>
    <w:p>
      <w:pPr>
        <w:pStyle w:val="Normal"/>
        <w:numPr>
          <w:ilvl w:val="0"/>
          <w:numId w:val="7"/>
        </w:numPr>
        <w:spacing w:lineRule="auto" w:line="360" w:before="0" w:after="80"/>
        <w:ind w:hanging="360" w:start="720"/>
        <w:rPr/>
      </w:pPr>
      <w:r>
        <w:rPr>
          <w:rFonts w:eastAsia="Times New Roman" w:cs="Times New Roman"/>
          <w:color w:val="000000"/>
          <w:sz w:val="24"/>
          <w:szCs w:val="24"/>
        </w:rPr>
        <w:t>Implemented with current source/unit evidence but incomplete full-stack rerun: relational concurrency, rollback, registration/onboarding, offline replay, account control, and privileged browser workflow.</w:t>
      </w:r>
    </w:p>
    <w:p>
      <w:pPr>
        <w:pStyle w:val="Normal"/>
        <w:numPr>
          <w:ilvl w:val="0"/>
          <w:numId w:val="7"/>
        </w:numPr>
        <w:spacing w:lineRule="auto" w:line="360" w:before="0" w:after="80"/>
        <w:ind w:hanging="360" w:start="720"/>
        <w:rPr/>
      </w:pPr>
      <w:r>
        <w:rPr>
          <w:rFonts w:eastAsia="Times New Roman" w:cs="Times New Roman"/>
          <w:color w:val="000000"/>
          <w:sz w:val="24"/>
          <w:szCs w:val="24"/>
        </w:rPr>
        <w:t>Implemented but needing expanded verification: broader focus, guild, marketplace, safety, analytics, insight, notification, and administrative journeys.</w:t>
      </w:r>
    </w:p>
    <w:p>
      <w:pPr>
        <w:pStyle w:val="Normal"/>
        <w:numPr>
          <w:ilvl w:val="0"/>
          <w:numId w:val="7"/>
        </w:numPr>
        <w:spacing w:lineRule="auto" w:line="360" w:before="0" w:after="80"/>
        <w:ind w:hanging="360" w:start="720"/>
        <w:rPr/>
      </w:pPr>
      <w:r>
        <w:rPr>
          <w:rFonts w:eastAsia="Times New Roman" w:cs="Times New Roman"/>
          <w:color w:val="000000"/>
          <w:sz w:val="24"/>
          <w:szCs w:val="24"/>
        </w:rPr>
        <w:t>Deferred: public deployment, provider delivery, physical authenticator, recovery drills, cross-browser/load/accessibility/usability evaluation.</w:t>
      </w:r>
    </w:p>
    <w:p>
      <w:pPr>
        <w:pStyle w:val="Heading2"/>
        <w:jc w:val="start"/>
        <w:rPr/>
      </w:pPr>
      <w:bookmarkStart w:id="160" w:name="__RefHeading___Toc95397_3550239584"/>
      <w:bookmarkEnd w:id="160"/>
      <w:r>
        <w:rPr>
          <w:rFonts w:ascii="Times New Roman" w:hAnsi="Times New Roman" w:eastAsia="Times New Roman" w:cs="Times New Roman"/>
          <w:b/>
          <w:bCs/>
          <w:sz w:val="32"/>
          <w:szCs w:val="32"/>
          <w:color w:val="000000"/>
        </w:rPr>
        <w:t>7.8 Discussion</w:t>
      </w:r>
    </w:p>
    <w:p>
      <w:pPr>
        <w:pStyle w:val="Normal"/>
        <w:keepNext w:val="false"/>
        <w:keepLines w:val="false"/>
        <w:rPr/>
      </w:pPr>
      <w:r>
        <w:rPr>
          <w:rFonts w:eastAsia="Times New Roman" w:cs="Times New Roman"/>
          <w:i w:val="false"/>
          <w:color w:val="000000"/>
        </w:rPr>
        <w:t>The result demonstrates that a final-year project can integrate modern web concerns without splitting the application into premature microservices. The modular monolith supports transactions, shared types within each package, isolated services, background jobs, and a single local operational topology. The complexity is nevertheless substantial. Each additional progression, social, delivery, or administrative feature creates authorization and consistency obligations that must be maintained beyond a successful demo.</w:t>
      </w:r>
    </w:p>
    <w:p>
      <w:pPr>
        <w:pStyle w:val="Normal"/>
        <w:keepNext w:val="false"/>
        <w:keepLines w:val="false"/>
        <w:rPr/>
      </w:pPr>
      <w:r>
        <w:rPr>
          <w:rFonts w:eastAsia="Times New Roman" w:cs="Times New Roman"/>
          <w:i w:val="false"/>
          <w:color w:val="000000"/>
        </w:rPr>
        <w:t>The most important analytical lesson is to separate an implemented mechanism from an established outcome. LevelUpX implements rewards, but the literature does not allow me to claim universal motivation. It implements focus sessions, but elapsed time is not learning quality. It implements workload rules, but the output is not diagnosis. It implements monitoring configuration, but a historical dashboard is not current production availability. These distinctions make the result more defensible in examination and more useful for future engineering work.</w:t>
      </w:r>
    </w:p>
    <w:p>
      <w:pPr>
        <w:pStyle w:val="Normal"/>
        <w:rPr/>
      </w:pPr>
      <w:r>
        <w:rPr/>
      </w:r>
      <w:r>
        <w:br w:type="page"/>
      </w:r>
    </w:p>
    <w:p>
      <w:pPr>
        <w:pStyle w:val="ChapterLabel"/>
        <w:spacing w:before="0" w:after="160"/>
        <w:jc w:val="start"/>
        <w:rPr/>
      </w:pPr>
      <w:r>
        <w:rPr>
          <w:rFonts w:ascii="Times New Roman" w:hAnsi="Times New Roman" w:eastAsia="Times New Roman" w:cs="Times New Roman"/>
          <w:b/>
          <w:bCs/>
          <w:sz w:val="32"/>
          <w:szCs w:val="32"/>
          <w:color w:val="000000"/>
        </w:rPr>
        <w:t>CHAPTER VIII</w:t>
      </w:r>
    </w:p>
    <w:p>
      <w:pPr>
        <w:pStyle w:val="Heading1"/>
        <w:jc w:val="center"/>
        <w:rPr/>
      </w:pPr>
      <w:bookmarkStart w:id="161" w:name="__RefHeading___Toc95399_3550239584"/>
      <w:bookmarkEnd w:id="161"/>
      <w:r>
        <w:rPr>
          <w:rFonts w:ascii="Times New Roman" w:hAnsi="Times New Roman" w:eastAsia="Times New Roman" w:cs="Times New Roman"/>
          <w:b/>
          <w:bCs/>
          <w:sz w:val="36"/>
          <w:szCs w:val="36"/>
          <w:color w:val="000000"/>
        </w:rPr>
        <w:t>CONCLUSION AND FUTURE WORK</w:t>
      </w:r>
    </w:p>
    <w:p>
      <w:pPr>
        <w:pStyle w:val="Normal"/>
        <w:keepNext w:val="true"/>
        <w:spacing w:before="180" w:after="80"/>
        <w:rPr/>
      </w:pPr>
      <w:r>
        <w:rPr>
          <w:rFonts w:eastAsia="Times New Roman" w:cs="Times New Roman"/>
          <w:b/>
          <w:color w:val="000000"/>
          <w:sz w:val="28"/>
          <w:szCs w:val="28"/>
        </w:rPr>
        <w:t>Conclusion</w:t>
      </w:r>
    </w:p>
    <w:p>
      <w:pPr>
        <w:pStyle w:val="Normal"/>
        <w:keepNext w:val="false"/>
        <w:keepLines w:val="false"/>
        <w:rPr/>
      </w:pPr>
      <w:r>
        <w:rPr>
          <w:rFonts w:eastAsia="Times New Roman" w:cs="Times New Roman"/>
          <w:i w:val="false"/>
          <w:color w:val="000000"/>
        </w:rPr>
        <w:t>I designed and implemented LevelUpX to connect planning, focused work, progression feedback, reflection, and controlled social accountability in one web application. The result includes verified identity, projects and quests, focus-session records, atomic rewards, ledgers, profile progression, achievements, skills, cosmetics, guilds, team quests, leaderboards, accountability, analytics, rule-based insights, notifications, abuse reporting, account controls, administration, background jobs, realtime refreshes, monitoring foundations, and a narrow offline replay workflow.</w:t>
      </w:r>
    </w:p>
    <w:p>
      <w:pPr>
        <w:pStyle w:val="Normal"/>
        <w:keepNext w:val="false"/>
        <w:keepLines w:val="false"/>
        <w:rPr/>
      </w:pPr>
      <w:r>
        <w:rPr>
          <w:rFonts w:eastAsia="Times New Roman" w:cs="Times New Roman"/>
          <w:i w:val="false"/>
          <w:color w:val="000000"/>
        </w:rPr>
        <w:t>The project met its main technical aim as a substantial local implementation. The modular-monolith architecture kept business areas understandable while allowing PostgreSQL transactions to protect cross-feature consistency. Strict TypeScript, Zod validation, role and ownership middleware, session controls, safe error responses, idempotency, and layered tests provided a stronger foundation than a page-only prototype. The current non-database checks passed on 12 August 2026. Sixteen database tests were collected but skipped because no isolated test database was configured, and the browser lane was not rerun after the adherence changes.</w:t>
      </w:r>
    </w:p>
    <w:p>
      <w:pPr>
        <w:pStyle w:val="Normal"/>
        <w:keepNext w:val="false"/>
        <w:keepLines w:val="false"/>
        <w:rPr/>
      </w:pPr>
      <w:r>
        <w:rPr>
          <w:rFonts w:eastAsia="Times New Roman" w:cs="Times New Roman"/>
          <w:i w:val="false"/>
          <w:color w:val="000000"/>
        </w:rPr>
        <w:t>I do not conclude that the project improves motivation, productivity, learning, or well-being for every user. The literature and current evidence do not support that statement. I conclude that the project implements a coherent, testable technical workflow that can be evaluated in future user research. I also conclude that public production use should wait until the remaining deployment, recovery, capacity, policy, and full-stack verification work is addressed.</w:t>
      </w:r>
    </w:p>
    <w:p>
      <w:pPr>
        <w:pStyle w:val="Heading2"/>
        <w:jc w:val="start"/>
        <w:rPr/>
      </w:pPr>
      <w:bookmarkStart w:id="162" w:name="__RefHeading___Toc95401_3550239584"/>
      <w:bookmarkEnd w:id="162"/>
      <w:r>
        <w:rPr>
          <w:rFonts w:ascii="Times New Roman" w:hAnsi="Times New Roman" w:eastAsia="Times New Roman" w:cs="Times New Roman"/>
          <w:b/>
          <w:bCs/>
          <w:sz w:val="32"/>
          <w:szCs w:val="32"/>
          <w:color w:val="000000"/>
        </w:rPr>
        <w:t>8.1 Major Contributions</w:t>
      </w:r>
    </w:p>
    <w:p>
      <w:pPr>
        <w:pStyle w:val="SmallText"/>
        <w:keepNext w:val="true"/>
        <w:spacing w:before="0" w:after="40"/>
        <w:rPr/>
      </w:pPr>
      <w:r>
        <w:rPr>
          <w:rFonts w:eastAsia="Times New Roman" w:cs="Times New Roman"/>
          <w:color w:val="111827"/>
          <w:sz w:val="24"/>
          <w:szCs w:val="24"/>
        </w:rPr>
        <w:t>Table 8.1 summarizes major contributions.</w:t>
      </w:r>
    </w:p>
    <w:p>
      <w:pPr>
        <w:pStyle w:val="TableCaption"/>
        <w:keepNext w:val="true"/>
        <w:rPr/>
      </w:pPr>
      <w:bookmarkStart w:id="163" w:name="__RefHeading___Toc95457_3550239584"/>
      <w:bookmarkEnd w:id="163"/>
      <w:r>
        <w:rPr/>
        <w:t>Table 8.1 Major contributions</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2050"/>
        <w:gridCol w:w="3349"/>
        <w:gridCol w:w="3267"/>
      </w:tblGrid>
      <w:tr>
        <w:trPr>
          <w:tblHeader w:val="true"/>
          <w:cantSplit/>
        </w:trPr>
        <w:tc>
          <w:tcPr>
            <w:tcW w:w="205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Contribution</w:t>
            </w:r>
          </w:p>
        </w:tc>
        <w:tc>
          <w:tcPr>
            <w:tcW w:w="334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What I implemented</w:t>
            </w:r>
          </w:p>
        </w:tc>
        <w:tc>
          <w:tcPr>
            <w:tcW w:w="3267"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Why it is useful</w:t>
            </w:r>
          </w:p>
        </w:tc>
      </w:tr>
      <w:tr>
        <w:trPr>
          <w:cantSplit/>
        </w:trPr>
        <w:tc>
          <w:tcPr>
            <w:tcW w:w="20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Integrated work loop</w:t>
            </w:r>
          </w:p>
        </w:tc>
        <w:tc>
          <w:tcPr>
            <w:tcW w:w="33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Quest preparation, focus record, completion reward, analytics, and next action</w:t>
            </w:r>
          </w:p>
        </w:tc>
        <w:tc>
          <w:tcPr>
            <w:tcW w:w="32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Connects previously separated productivity records</w:t>
            </w:r>
          </w:p>
        </w:tc>
      </w:tr>
      <w:tr>
        <w:trPr>
          <w:cantSplit/>
        </w:trPr>
        <w:tc>
          <w:tcPr>
            <w:tcW w:w="20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Transactional progression</w:t>
            </w:r>
          </w:p>
        </w:tc>
        <w:tc>
          <w:tcPr>
            <w:tcW w:w="33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Guarded completion with profile and ledger updates</w:t>
            </w:r>
          </w:p>
        </w:tc>
        <w:tc>
          <w:tcPr>
            <w:tcW w:w="32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Prevents partial or duplicate payout under tested conditions</w:t>
            </w:r>
          </w:p>
        </w:tc>
      </w:tr>
      <w:tr>
        <w:trPr>
          <w:cantSplit/>
        </w:trPr>
        <w:tc>
          <w:tcPr>
            <w:tcW w:w="20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Consistent progression rules</w:t>
            </w:r>
          </w:p>
        </w:tc>
        <w:tc>
          <w:tcPr>
            <w:tcW w:w="33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Atomic UTC streak maintenance, one difficulty adjustment, inflation-aware coins, and skill prerequisites</w:t>
            </w:r>
          </w:p>
        </w:tc>
        <w:tc>
          <w:tcPr>
            <w:tcW w:w="32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Keeps linked reward and unlock behavior explicit and testable</w:t>
            </w:r>
          </w:p>
        </w:tc>
      </w:tr>
      <w:tr>
        <w:trPr>
          <w:cantSplit/>
        </w:trPr>
        <w:tc>
          <w:tcPr>
            <w:tcW w:w="20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Bounded offline action</w:t>
            </w:r>
          </w:p>
        </w:tc>
        <w:tc>
          <w:tcPr>
            <w:tcW w:w="33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Credential-free IndexedDB queue with idempotent replay</w:t>
            </w:r>
          </w:p>
        </w:tc>
        <w:tc>
          <w:tcPr>
            <w:tcW w:w="32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Provides useful offline capture without unsafe economy reconciliation</w:t>
            </w:r>
          </w:p>
        </w:tc>
      </w:tr>
      <w:tr>
        <w:trPr>
          <w:cantSplit/>
        </w:trPr>
        <w:tc>
          <w:tcPr>
            <w:tcW w:w="20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Scoped social automation</w:t>
            </w:r>
          </w:p>
        </w:tc>
        <w:tc>
          <w:tcPr>
            <w:tcW w:w="33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Membership-gated guild rooms, accepted-peer focus presence, and recurring weekly team quests</w:t>
            </w:r>
          </w:p>
        </w:tc>
        <w:tc>
          <w:tcPr>
            <w:tcW w:w="32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Combines timeliness and collaboration with explicit authorization</w:t>
            </w:r>
          </w:p>
        </w:tc>
      </w:tr>
      <w:tr>
        <w:trPr>
          <w:cantSplit/>
        </w:trPr>
        <w:tc>
          <w:tcPr>
            <w:tcW w:w="20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Layered privileged access</w:t>
            </w:r>
          </w:p>
        </w:tc>
        <w:tc>
          <w:tcPr>
            <w:tcW w:w="33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Pre-provisioned trusted device, codes, passkey step-up, mutable device check</w:t>
            </w:r>
          </w:p>
        </w:tc>
        <w:tc>
          <w:tcPr>
            <w:tcW w:w="32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Raises assurance for high-impact administrator operations</w:t>
            </w:r>
          </w:p>
        </w:tc>
      </w:tr>
      <w:tr>
        <w:trPr>
          <w:cantSplit/>
        </w:trPr>
        <w:tc>
          <w:tcPr>
            <w:tcW w:w="20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Modular monolith</w:t>
            </w:r>
          </w:p>
        </w:tc>
        <w:tc>
          <w:tcPr>
            <w:tcW w:w="33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Domain routes, services, repositories, providers, jobs, and one relational model</w:t>
            </w:r>
          </w:p>
        </w:tc>
        <w:tc>
          <w:tcPr>
            <w:tcW w:w="32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Balances maintainability and deployability for the project scale</w:t>
            </w:r>
          </w:p>
        </w:tc>
      </w:tr>
      <w:tr>
        <w:trPr>
          <w:cantSplit/>
        </w:trPr>
        <w:tc>
          <w:tcPr>
            <w:tcW w:w="20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Transparent evidence</w:t>
            </w:r>
          </w:p>
        </w:tc>
        <w:tc>
          <w:tcPr>
            <w:tcW w:w="33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Current/historical test separation and explicit limitations</w:t>
            </w:r>
          </w:p>
        </w:tc>
        <w:tc>
          <w:tcPr>
            <w:tcW w:w="32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Makes the report reproducible and defensible</w:t>
            </w:r>
          </w:p>
        </w:tc>
      </w:tr>
      <w:tr>
        <w:trPr>
          <w:cantSplit/>
        </w:trPr>
        <w:tc>
          <w:tcPr>
            <w:tcW w:w="205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Explainable insight boundary</w:t>
            </w:r>
          </w:p>
        </w:tc>
        <w:tc>
          <w:tcPr>
            <w:tcW w:w="33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Non-diagnostic rule-based guidance with bounded scores</w:t>
            </w:r>
          </w:p>
        </w:tc>
        <w:tc>
          <w:tcPr>
            <w:tcW w:w="3267"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Avoids presenting an unvalidated model as medical or behavioral proof</w:t>
            </w:r>
          </w:p>
        </w:tc>
      </w:tr>
      <w:tr>
        <w:trPr>
          <w:cantSplit/>
        </w:trPr>
        <w:tc>
          <w:tcPr>
            <w:tcW w:w="205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Operational exports and safety signals</w:t>
            </w:r>
          </w:p>
        </w:tc>
        <w:tc>
          <w:tcPr>
            <w:tcW w:w="33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CSV/PDF administration exports plus automated rapid/repetitive completion reports</w:t>
            </w:r>
          </w:p>
        </w:tc>
        <w:tc>
          <w:tcPr>
            <w:tcW w:w="3267"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Supports reviewable evidence and moderator attention without automatic punishment</w:t>
            </w:r>
          </w:p>
        </w:tc>
      </w:tr>
    </w:tbl>
    <w:p>
      <w:pPr>
        <w:pStyle w:val="Normal"/>
        <w:spacing w:before="0" w:after="60"/>
        <w:rPr/>
      </w:pPr>
      <w:r>
        <w:rPr/>
      </w:r>
    </w:p>
    <w:p>
      <w:pPr>
        <w:pStyle w:val="Heading3"/>
        <w:jc w:val="start"/>
        <w:rPr/>
      </w:pPr>
      <w:bookmarkStart w:id="164" w:name="__RefHeading___Toc95403_3550239584"/>
      <w:bookmarkEnd w:id="164"/>
      <w:r>
        <w:rPr>
          <w:rFonts w:ascii="Times New Roman" w:hAnsi="Times New Roman" w:eastAsia="Times New Roman" w:cs="Times New Roman"/>
          <w:b/>
          <w:bCs/>
          <w:sz w:val="28"/>
          <w:szCs w:val="28"/>
          <w:color w:val="000000"/>
        </w:rPr>
        <w:t>8.1.1 Lessons Learned</w:t>
      </w:r>
    </w:p>
    <w:p>
      <w:pPr>
        <w:pStyle w:val="Normal"/>
        <w:numPr>
          <w:ilvl w:val="0"/>
          <w:numId w:val="13"/>
        </w:numPr>
        <w:spacing w:lineRule="auto" w:line="360" w:before="0" w:after="80"/>
        <w:ind w:hanging="360" w:start="720"/>
        <w:rPr/>
      </w:pPr>
      <w:r>
        <w:rPr>
          <w:rFonts w:eastAsia="Times New Roman" w:cs="Times New Roman"/>
          <w:color w:val="000000"/>
          <w:sz w:val="24"/>
          <w:szCs w:val="24"/>
        </w:rPr>
        <w:t>A reward is a financial-like consistency problem even when it has no cash value; balances and ledgers need atomic rules.</w:t>
      </w:r>
    </w:p>
    <w:p>
      <w:pPr>
        <w:pStyle w:val="Normal"/>
        <w:numPr>
          <w:ilvl w:val="0"/>
          <w:numId w:val="13"/>
        </w:numPr>
        <w:spacing w:lineRule="auto" w:line="360" w:before="0" w:after="80"/>
        <w:ind w:hanging="360" w:start="720"/>
        <w:rPr/>
      </w:pPr>
      <w:r>
        <w:rPr>
          <w:rFonts w:eastAsia="Times New Roman" w:cs="Times New Roman"/>
          <w:color w:val="000000"/>
          <w:sz w:val="24"/>
          <w:szCs w:val="24"/>
        </w:rPr>
        <w:t>Authentication is not authorization. Every REST route, realtime subscription, scheduled action, and provider boundary needs its own access decision.</w:t>
      </w:r>
    </w:p>
    <w:p>
      <w:pPr>
        <w:pStyle w:val="Normal"/>
        <w:numPr>
          <w:ilvl w:val="0"/>
          <w:numId w:val="13"/>
        </w:numPr>
        <w:spacing w:lineRule="auto" w:line="360" w:before="0" w:after="80"/>
        <w:ind w:hanging="360" w:start="720"/>
        <w:rPr/>
      </w:pPr>
      <w:r>
        <w:rPr>
          <w:rFonts w:eastAsia="Times New Roman" w:cs="Times New Roman"/>
          <w:color w:val="000000"/>
          <w:sz w:val="24"/>
          <w:szCs w:val="24"/>
        </w:rPr>
        <w:t>Offline behavior is safest when the mutation set is deliberately small and each action has a stable identity and visible failure state.</w:t>
      </w:r>
    </w:p>
    <w:p>
      <w:pPr>
        <w:pStyle w:val="Normal"/>
        <w:numPr>
          <w:ilvl w:val="0"/>
          <w:numId w:val="13"/>
        </w:numPr>
        <w:spacing w:lineRule="auto" w:line="360" w:before="0" w:after="80"/>
        <w:ind w:hanging="360" w:start="720"/>
        <w:rPr/>
      </w:pPr>
      <w:r>
        <w:rPr>
          <w:rFonts w:eastAsia="Times New Roman" w:cs="Times New Roman"/>
          <w:color w:val="000000"/>
          <w:sz w:val="24"/>
          <w:szCs w:val="24"/>
        </w:rPr>
        <w:t>Real-time delivery should improve timeliness without becoming the only copy of important state.</w:t>
      </w:r>
    </w:p>
    <w:p>
      <w:pPr>
        <w:pStyle w:val="Normal"/>
        <w:numPr>
          <w:ilvl w:val="0"/>
          <w:numId w:val="13"/>
        </w:numPr>
        <w:spacing w:lineRule="auto" w:line="360" w:before="0" w:after="80"/>
        <w:ind w:hanging="360" w:start="720"/>
        <w:rPr/>
      </w:pPr>
      <w:r>
        <w:rPr>
          <w:rFonts w:eastAsia="Times New Roman" w:cs="Times New Roman"/>
          <w:color w:val="000000"/>
          <w:sz w:val="24"/>
          <w:szCs w:val="24"/>
        </w:rPr>
        <w:t>Static checks, unit tests, database tests, and browser tests answer different questions and must not be reported as interchangeable.</w:t>
      </w:r>
    </w:p>
    <w:p>
      <w:pPr>
        <w:pStyle w:val="Normal"/>
        <w:numPr>
          <w:ilvl w:val="0"/>
          <w:numId w:val="13"/>
        </w:numPr>
        <w:spacing w:lineRule="auto" w:line="360" w:before="0" w:after="80"/>
        <w:ind w:hanging="360" w:start="720"/>
        <w:rPr/>
      </w:pPr>
      <w:r>
        <w:rPr>
          <w:rFonts w:eastAsia="Times New Roman" w:cs="Times New Roman"/>
          <w:color w:val="000000"/>
          <w:sz w:val="24"/>
          <w:szCs w:val="24"/>
        </w:rPr>
        <w:t>A feature label can overclaim even when the algorithm is transparent; bounded scores and non-diagnostic wording make the intended interpretation explicit.</w:t>
      </w:r>
    </w:p>
    <w:p>
      <w:pPr>
        <w:pStyle w:val="Normal"/>
        <w:numPr>
          <w:ilvl w:val="0"/>
          <w:numId w:val="13"/>
        </w:numPr>
        <w:spacing w:lineRule="auto" w:line="360" w:before="0" w:after="80"/>
        <w:ind w:hanging="360" w:start="720"/>
        <w:rPr/>
      </w:pPr>
      <w:r>
        <w:rPr>
          <w:rFonts w:eastAsia="Times New Roman" w:cs="Times New Roman"/>
          <w:color w:val="000000"/>
          <w:sz w:val="24"/>
          <w:szCs w:val="24"/>
        </w:rPr>
        <w:t>Operational configuration is not a production deployment until providers, secrets, migrations, recovery, monitoring, and rollback are verified together.</w:t>
      </w:r>
    </w:p>
    <w:p>
      <w:pPr>
        <w:pStyle w:val="Normal"/>
        <w:numPr>
          <w:ilvl w:val="0"/>
          <w:numId w:val="13"/>
        </w:numPr>
        <w:spacing w:lineRule="auto" w:line="360" w:before="0" w:after="80"/>
        <w:ind w:hanging="360" w:start="720"/>
        <w:rPr/>
      </w:pPr>
      <w:r>
        <w:rPr>
          <w:rFonts w:eastAsia="Times New Roman" w:cs="Times New Roman"/>
          <w:color w:val="000000"/>
          <w:sz w:val="24"/>
          <w:szCs w:val="24"/>
        </w:rPr>
        <w:t>A credible academic report records evidence boundaries and incomplete work instead of hiding them behind broad success language.</w:t>
      </w:r>
    </w:p>
    <w:p>
      <w:pPr>
        <w:pStyle w:val="Heading2"/>
        <w:jc w:val="start"/>
        <w:rPr/>
      </w:pPr>
      <w:bookmarkStart w:id="165" w:name="__RefHeading___Toc95405_3550239584"/>
      <w:bookmarkEnd w:id="165"/>
      <w:r>
        <w:rPr>
          <w:rFonts w:ascii="Times New Roman" w:hAnsi="Times New Roman" w:eastAsia="Times New Roman" w:cs="Times New Roman"/>
          <w:b/>
          <w:bCs/>
          <w:sz w:val="32"/>
          <w:szCs w:val="32"/>
          <w:color w:val="000000"/>
        </w:rPr>
        <w:t>8.2 Future Enhancements</w:t>
      </w:r>
    </w:p>
    <w:p>
      <w:pPr>
        <w:pStyle w:val="SmallText"/>
        <w:keepNext w:val="true"/>
        <w:spacing w:before="0" w:after="40"/>
        <w:rPr/>
      </w:pPr>
      <w:r>
        <w:rPr>
          <w:rFonts w:eastAsia="Times New Roman" w:cs="Times New Roman"/>
          <w:color w:val="111827"/>
          <w:sz w:val="24"/>
          <w:szCs w:val="24"/>
        </w:rPr>
        <w:t>Table 8.2 summarizes prioritized future enhancements.</w:t>
      </w:r>
    </w:p>
    <w:p>
      <w:pPr>
        <w:pStyle w:val="TableCaption"/>
        <w:keepNext w:val="true"/>
        <w:rPr/>
      </w:pPr>
      <w:bookmarkStart w:id="166" w:name="__RefHeading___Toc95455_3550239584"/>
      <w:bookmarkEnd w:id="166"/>
      <w:r>
        <w:rPr/>
        <w:t>Table 8.2 Prioritized future enhancements</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1099"/>
        <w:gridCol w:w="3701"/>
        <w:gridCol w:w="3866"/>
      </w:tblGrid>
      <w:tr>
        <w:trPr>
          <w:tblHeader w:val="true"/>
          <w:cantSplit/>
        </w:trPr>
        <w:tc>
          <w:tcPr>
            <w:tcW w:w="109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Priority</w:t>
            </w:r>
          </w:p>
        </w:tc>
        <w:tc>
          <w:tcPr>
            <w:tcW w:w="3701"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Enhancement</w:t>
            </w:r>
          </w:p>
        </w:tc>
        <w:tc>
          <w:tcPr>
            <w:tcW w:w="3866"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Acceptance evidence</w:t>
            </w:r>
          </w:p>
        </w:tc>
      </w:tr>
      <w:tr>
        <w:trPr>
          <w:cantSplit/>
        </w:trPr>
        <w:tc>
          <w:tcPr>
            <w:tcW w:w="10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P0</w:t>
            </w:r>
          </w:p>
        </w:tc>
        <w:tc>
          <w:tcPr>
            <w:tcW w:w="37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Rerun database and Playwright lanes in isolated CI</w:t>
            </w:r>
          </w:p>
        </w:tc>
        <w:tc>
          <w:tcPr>
            <w:tcW w:w="38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Fresh artifacts linked to an authenticated commit</w:t>
            </w:r>
          </w:p>
        </w:tc>
      </w:tr>
      <w:tr>
        <w:trPr>
          <w:cantSplit/>
        </w:trPr>
        <w:tc>
          <w:tcPr>
            <w:tcW w:w="10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P0</w:t>
            </w:r>
          </w:p>
        </w:tc>
        <w:tc>
          <w:tcPr>
            <w:tcW w:w="37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Restrict production Socket.IO origins and complete transport-level security review</w:t>
            </w:r>
          </w:p>
        </w:tc>
        <w:tc>
          <w:tcPr>
            <w:tcW w:w="38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Only approved HTTPS origins connect; guild and presence allow/deny cases pass</w:t>
            </w:r>
          </w:p>
        </w:tc>
      </w:tr>
      <w:tr>
        <w:trPr>
          <w:cantSplit/>
        </w:trPr>
        <w:tc>
          <w:tcPr>
            <w:tcW w:w="10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P0</w:t>
            </w:r>
          </w:p>
        </w:tc>
        <w:tc>
          <w:tcPr>
            <w:tcW w:w="37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Define and test a provider-specific staging deployment</w:t>
            </w:r>
          </w:p>
        </w:tc>
        <w:tc>
          <w:tcPr>
            <w:tcW w:w="38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Migration, smoke, rollback, and audit artifacts are retained</w:t>
            </w:r>
          </w:p>
        </w:tc>
      </w:tr>
      <w:tr>
        <w:trPr>
          <w:cantSplit/>
        </w:trPr>
        <w:tc>
          <w:tcPr>
            <w:tcW w:w="10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P1</w:t>
            </w:r>
          </w:p>
        </w:tc>
        <w:tc>
          <w:tcPr>
            <w:tcW w:w="37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Add live database and Redis readiness probes</w:t>
            </w:r>
          </w:p>
        </w:tc>
        <w:tc>
          <w:tcPr>
            <w:tcW w:w="38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Health becomes not-ready when a required dependency fails</w:t>
            </w:r>
          </w:p>
        </w:tc>
      </w:tr>
      <w:tr>
        <w:trPr>
          <w:cantSplit/>
        </w:trPr>
        <w:tc>
          <w:tcPr>
            <w:tcW w:w="10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P1</w:t>
            </w:r>
          </w:p>
        </w:tc>
        <w:tc>
          <w:tcPr>
            <w:tcW w:w="37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Configure managed secrets, TLS, database, Redis, backups, and restore drills</w:t>
            </w:r>
          </w:p>
        </w:tc>
        <w:tc>
          <w:tcPr>
            <w:tcW w:w="38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Documented recovery objectives and successful restoration</w:t>
            </w:r>
          </w:p>
        </w:tc>
      </w:tr>
      <w:tr>
        <w:trPr>
          <w:cantSplit/>
        </w:trPr>
        <w:tc>
          <w:tcPr>
            <w:tcW w:w="10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P1</w:t>
            </w:r>
          </w:p>
        </w:tc>
        <w:tc>
          <w:tcPr>
            <w:tcW w:w="37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Verify hosted email, push, alerts, and external uptime</w:t>
            </w:r>
          </w:p>
        </w:tc>
        <w:tc>
          <w:tcPr>
            <w:tcW w:w="38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Delivery/retry/bounce and alert-response evidence</w:t>
            </w:r>
          </w:p>
        </w:tc>
      </w:tr>
      <w:tr>
        <w:trPr>
          <w:cantSplit/>
        </w:trPr>
        <w:tc>
          <w:tcPr>
            <w:tcW w:w="10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P1</w:t>
            </w:r>
          </w:p>
        </w:tc>
        <w:tc>
          <w:tcPr>
            <w:tcW w:w="37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Add route-level authorization inventory and security review</w:t>
            </w:r>
          </w:p>
        </w:tc>
        <w:tc>
          <w:tcPr>
            <w:tcW w:w="38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No unexplained protected handler; findings resolved or accepted</w:t>
            </w:r>
          </w:p>
        </w:tc>
      </w:tr>
      <w:tr>
        <w:trPr>
          <w:cantSplit/>
        </w:trPr>
        <w:tc>
          <w:tcPr>
            <w:tcW w:w="10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P1</w:t>
            </w:r>
          </w:p>
        </w:tc>
        <w:tc>
          <w:tcPr>
            <w:tcW w:w="37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Review automated abuse thresholds and moderator policy with representative data</w:t>
            </w:r>
          </w:p>
        </w:tc>
        <w:tc>
          <w:tcPr>
            <w:tcW w:w="38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Measured false-positive/false-negative cases and documented appeal/retention rules</w:t>
            </w:r>
          </w:p>
        </w:tc>
      </w:tr>
      <w:tr>
        <w:trPr>
          <w:cantSplit/>
        </w:trPr>
        <w:tc>
          <w:tcPr>
            <w:tcW w:w="10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P2</w:t>
            </w:r>
          </w:p>
        </w:tc>
        <w:tc>
          <w:tcPr>
            <w:tcW w:w="37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Offer an optional user-timezone streak policy with a migration/backfill design</w:t>
            </w:r>
          </w:p>
        </w:tc>
        <w:tc>
          <w:tcPr>
            <w:tcW w:w="38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UTC and local-boundary unit/DB/browser cases remain deterministic</w:t>
            </w:r>
          </w:p>
        </w:tc>
      </w:tr>
      <w:tr>
        <w:trPr>
          <w:cantSplit/>
        </w:trPr>
        <w:tc>
          <w:tcPr>
            <w:tcW w:w="10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P2</w:t>
            </w:r>
          </w:p>
        </w:tc>
        <w:tc>
          <w:tcPr>
            <w:tcW w:w="37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Expose supported quest/project edits consistently in the UI</w:t>
            </w:r>
          </w:p>
        </w:tc>
        <w:tc>
          <w:tcPr>
            <w:tcW w:w="38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Browser workflows cover create, update, archive, and error states</w:t>
            </w:r>
          </w:p>
        </w:tc>
      </w:tr>
      <w:tr>
        <w:trPr>
          <w:cantSplit/>
        </w:trPr>
        <w:tc>
          <w:tcPr>
            <w:tcW w:w="10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P2</w:t>
            </w:r>
          </w:p>
        </w:tc>
        <w:tc>
          <w:tcPr>
            <w:tcW w:w="37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Expand focus, guild, marketplace, safety, analytics, and admin browser journeys</w:t>
            </w:r>
          </w:p>
        </w:tc>
        <w:tc>
          <w:tcPr>
            <w:tcW w:w="38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Deterministic critical-path suite with stable fixtures</w:t>
            </w:r>
          </w:p>
        </w:tc>
      </w:tr>
      <w:tr>
        <w:trPr>
          <w:cantSplit/>
        </w:trPr>
        <w:tc>
          <w:tcPr>
            <w:tcW w:w="10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P2</w:t>
            </w:r>
          </w:p>
        </w:tc>
        <w:tc>
          <w:tcPr>
            <w:tcW w:w="37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Add Firefox/WebKit, narrow devices, keyboard, screen-reader, and automated accessibility checks</w:t>
            </w:r>
          </w:p>
        </w:tc>
        <w:tc>
          <w:tcPr>
            <w:tcW w:w="38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Published compatibility and accessibility matrix</w:t>
            </w:r>
          </w:p>
        </w:tc>
      </w:tr>
      <w:tr>
        <w:trPr>
          <w:cantSplit/>
        </w:trPr>
        <w:tc>
          <w:tcPr>
            <w:tcW w:w="10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P2</w:t>
            </w:r>
          </w:p>
        </w:tc>
        <w:tc>
          <w:tcPr>
            <w:tcW w:w="37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Run load, soak, job-overlap, and cache-effect tests from a defined traffic model</w:t>
            </w:r>
          </w:p>
        </w:tc>
        <w:tc>
          <w:tcPr>
            <w:tcW w:w="38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Latency/error/capacity results with thresholds</w:t>
            </w:r>
          </w:p>
        </w:tc>
      </w:tr>
      <w:tr>
        <w:trPr>
          <w:cantSplit/>
        </w:trPr>
        <w:tc>
          <w:tcPr>
            <w:tcW w:w="10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P3</w:t>
            </w:r>
          </w:p>
        </w:tc>
        <w:tc>
          <w:tcPr>
            <w:tcW w:w="37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Conduct a consented usability and outcome study</w:t>
            </w:r>
          </w:p>
        </w:tc>
        <w:tc>
          <w:tcPr>
            <w:tcW w:w="38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Defined sample, comparison, measures, ethics/consent, and honest analysis</w:t>
            </w:r>
          </w:p>
        </w:tc>
      </w:tr>
      <w:tr>
        <w:trPr>
          <w:cantSplit/>
        </w:trPr>
        <w:tc>
          <w:tcPr>
            <w:tcW w:w="109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P3</w:t>
            </w:r>
          </w:p>
        </w:tc>
        <w:tc>
          <w:tcPr>
            <w:tcW w:w="370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Evaluate user-controlled ranking privacy and opt-out</w:t>
            </w:r>
          </w:p>
        </w:tc>
        <w:tc>
          <w:tcPr>
            <w:tcW w:w="38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Requirements and participant feedback support the chosen control</w:t>
            </w:r>
          </w:p>
        </w:tc>
      </w:tr>
      <w:tr>
        <w:trPr>
          <w:cantSplit/>
        </w:trPr>
        <w:tc>
          <w:tcPr>
            <w:tcW w:w="109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P3</w:t>
            </w:r>
          </w:p>
        </w:tc>
        <w:tc>
          <w:tcPr>
            <w:tcW w:w="370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Consider provider-assisted insights only after governance and evaluation</w:t>
            </w:r>
          </w:p>
        </w:tc>
        <w:tc>
          <w:tcPr>
            <w:tcW w:w="38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Dataset/provenance, evaluation, bias, explanation, fallback, and deletion controls</w:t>
            </w:r>
          </w:p>
        </w:tc>
      </w:tr>
    </w:tbl>
    <w:p>
      <w:pPr>
        <w:pStyle w:val="Normal"/>
        <w:spacing w:before="0" w:after="60"/>
        <w:rPr/>
      </w:pPr>
      <w:r>
        <w:rPr/>
      </w:r>
    </w:p>
    <w:p>
      <w:pPr>
        <w:pStyle w:val="Heading3"/>
        <w:jc w:val="start"/>
        <w:rPr/>
      </w:pPr>
      <w:bookmarkStart w:id="167" w:name="__RefHeading___Toc95407_3550239584"/>
      <w:bookmarkEnd w:id="167"/>
      <w:r>
        <w:rPr>
          <w:rFonts w:ascii="Times New Roman" w:hAnsi="Times New Roman" w:eastAsia="Times New Roman" w:cs="Times New Roman"/>
          <w:b/>
          <w:bCs/>
          <w:sz w:val="28"/>
          <w:szCs w:val="28"/>
          <w:color w:val="000000"/>
        </w:rPr>
        <w:t>8.2.1 Suggested Evaluation Plan</w:t>
      </w:r>
    </w:p>
    <w:p>
      <w:pPr>
        <w:pStyle w:val="Normal"/>
        <w:keepNext w:val="false"/>
        <w:keepLines w:val="false"/>
        <w:rPr/>
      </w:pPr>
      <w:r>
        <w:rPr>
          <w:rFonts w:eastAsia="Times New Roman" w:cs="Times New Roman"/>
          <w:i w:val="false"/>
          <w:color w:val="000000"/>
        </w:rPr>
        <w:t>A future academic evaluation should use a defined research question rather than ask whether the entire application is simply good. One study could compare a plain task list with LevelUpX's quest and feedback loop over a fixed period. Measures should separate completion quantity, task quality, planning accuracy, voluntary continued use, perceived autonomy, interruption, and chart comprehension. The analysis should predefine exclusions and avoid treating usage as intrinsic motivation.</w:t>
      </w:r>
    </w:p>
    <w:p>
      <w:pPr>
        <w:pStyle w:val="Normal"/>
        <w:keepNext w:val="false"/>
        <w:keepLines w:val="false"/>
        <w:rPr/>
      </w:pPr>
      <w:r>
        <w:rPr>
          <w:rFonts w:eastAsia="Times New Roman" w:cs="Times New Roman"/>
          <w:i w:val="false"/>
          <w:color w:val="000000"/>
        </w:rPr>
        <w:t>A technical evaluation should run independently. It should measure API latency under read and mutation mixes, concurrent completion protection, rate-limit behavior, job overlap, cache hit value, database pool pressure, browser compatibility, accessibility, backup restoration, and provider failure. Security review should include ownership, RBAC, session revocation, realtime subscription authorization, export/delete, WebAuthn origin configuration, secrets, logs, and administrative audit behavior.</w:t>
      </w:r>
    </w:p>
    <w:p>
      <w:pPr>
        <w:pStyle w:val="Normal"/>
        <w:keepNext w:val="true"/>
        <w:spacing w:before="180" w:after="80"/>
        <w:rPr/>
      </w:pPr>
      <w:r>
        <w:rPr>
          <w:rFonts w:eastAsia="Times New Roman" w:cs="Times New Roman"/>
          <w:b/>
          <w:color w:val="000000"/>
          <w:sz w:val="28"/>
          <w:szCs w:val="28"/>
        </w:rPr>
        <w:t>Final Statement</w:t>
      </w:r>
    </w:p>
    <w:p>
      <w:pPr>
        <w:pStyle w:val="Normal"/>
        <w:keepNext w:val="false"/>
        <w:keepLines w:val="false"/>
        <w:rPr/>
      </w:pPr>
      <w:r>
        <w:rPr>
          <w:rFonts w:eastAsia="Times New Roman" w:cs="Times New Roman"/>
          <w:i w:val="false"/>
          <w:color w:val="000000"/>
        </w:rPr>
        <w:t>LevelUpX gave me practical experience in requirements analysis, relational modeling, frontend and backend engineering, security boundaries, transactions, offline synchronization, realtime communication, background jobs, observability, automated testing, and evidence-based documentation. The project is ready for academic demonstration after the labelled student, guide, institution, place, date, and academic-year blanks are completed. It is not yet represented as a public production service. The next responsible step is to run the skipped database and browser lanes against an authenticated revision, restrict the deployed realtime origin policy, and then proceed to a controlled staging deployment.</w:t>
      </w:r>
    </w:p>
    <w:p>
      <w:pPr>
        <w:pStyle w:val="Heading2"/>
        <w:jc w:val="start"/>
        <w:rPr/>
      </w:pPr>
      <w:bookmarkStart w:id="168" w:name="__RefHeading___Toc95409_3550239584"/>
      <w:bookmarkEnd w:id="168"/>
      <w:r>
        <w:rPr>
          <w:rFonts w:ascii="Times New Roman" w:hAnsi="Times New Roman" w:eastAsia="Times New Roman" w:cs="Times New Roman"/>
          <w:b/>
          <w:bCs/>
          <w:sz w:val="32"/>
          <w:szCs w:val="32"/>
          <w:color w:val="000000"/>
        </w:rPr>
        <w:t>8.3 Bibliography</w:t>
      </w:r>
    </w:p>
    <w:p>
      <w:pPr>
        <w:pStyle w:val="Normal"/>
        <w:keepNext w:val="false"/>
        <w:keepLines w:val="false"/>
        <w:spacing w:before="0" w:after="140"/>
        <w:ind w:hanging="369" w:start="369"/>
        <w:jc w:val="start"/>
        <w:rPr/>
      </w:pPr>
      <w:r>
        <w:rPr>
          <w:rFonts w:eastAsia="Times New Roman" w:cs="Times New Roman"/>
          <w:i w:val="false"/>
          <w:color w:val="000000"/>
        </w:rPr>
        <w:t>[1] S. Deterding, D. Dixon, R. Khaled, and L. Nacke, "From game design elements to gamefulness: Defining gamification," in Proceedings of the 15th International Academic MindTrek Conference, 2011, pp. 9-15. doi: 10.1145/2181037.2181040.</w:t>
      </w:r>
    </w:p>
    <w:p>
      <w:pPr>
        <w:pStyle w:val="Normal"/>
        <w:keepNext w:val="false"/>
        <w:keepLines w:val="false"/>
        <w:spacing w:before="0" w:after="140"/>
        <w:ind w:hanging="369" w:start="369"/>
        <w:jc w:val="start"/>
        <w:rPr/>
      </w:pPr>
      <w:r>
        <w:rPr>
          <w:rFonts w:eastAsia="Times New Roman" w:cs="Times New Roman"/>
          <w:i w:val="false"/>
          <w:color w:val="000000"/>
        </w:rPr>
        <w:t>[2] M. Sailer, J. U. Hense, S. K. Mayr, and H. Mandl, "How gamification motivates: An experimental study of the effects of specific game design elements on psychological need satisfaction," Computers in Human Behavior, vol. 69, pp. 371-380, 2017. doi: 10.1016/j.chb.2016.12.033.</w:t>
      </w:r>
    </w:p>
    <w:p>
      <w:pPr>
        <w:pStyle w:val="Normal"/>
        <w:keepNext w:val="false"/>
        <w:keepLines w:val="false"/>
        <w:spacing w:before="0" w:after="140"/>
        <w:ind w:hanging="369" w:start="369"/>
        <w:jc w:val="start"/>
        <w:rPr/>
      </w:pPr>
      <w:r>
        <w:rPr>
          <w:rFonts w:eastAsia="Times New Roman" w:cs="Times New Roman"/>
          <w:i w:val="false"/>
          <w:color w:val="000000"/>
        </w:rPr>
        <w:t>[3] E. D. Mekler, F. Bruhlmann, A. N. Tuch, and K. Opwis, "Towards understanding the effects of individual gamification elements on intrinsic motivation and performance," Computers in Human Behavior, vol. 71, pp. 525-534, 2017. doi: 10.1016/j.chb.2015.08.048.</w:t>
      </w:r>
    </w:p>
    <w:p>
      <w:pPr>
        <w:pStyle w:val="Normal"/>
        <w:keepNext w:val="false"/>
        <w:keepLines w:val="false"/>
        <w:spacing w:before="0" w:after="140"/>
        <w:ind w:hanging="369" w:start="369"/>
        <w:jc w:val="start"/>
        <w:rPr/>
      </w:pPr>
      <w:r>
        <w:rPr>
          <w:rFonts w:eastAsia="Times New Roman" w:cs="Times New Roman"/>
          <w:i w:val="false"/>
          <w:color w:val="000000"/>
        </w:rPr>
        <w:t>[4] R. N. Landers, K. N. Bauer, and R. C. Callan, "Gamification of task performance with leaderboards: A goal setting experiment," Computers in Human Behavior, vol. 71, pp. 508-515, 2017. doi: 10.1016/j.chb.2015.08.008.</w:t>
      </w:r>
    </w:p>
    <w:p>
      <w:pPr>
        <w:pStyle w:val="Normal"/>
        <w:keepNext w:val="false"/>
        <w:keepLines w:val="false"/>
        <w:spacing w:before="0" w:after="140"/>
        <w:ind w:hanging="369" w:start="369"/>
        <w:jc w:val="start"/>
        <w:rPr/>
      </w:pPr>
      <w:r>
        <w:rPr>
          <w:rFonts w:eastAsia="Times New Roman" w:cs="Times New Roman"/>
          <w:i w:val="false"/>
          <w:color w:val="000000"/>
        </w:rPr>
        <w:t>[5] E. A. Locke and G. P. Latham, "Building a practically useful theory of goal setting and task motivation: A 35-year odyssey," American Psychologist, vol. 57, no. 9, pp. 705-717, 2002. doi: 10.1037/0003-066X.57.9.705.</w:t>
      </w:r>
    </w:p>
    <w:p>
      <w:pPr>
        <w:pStyle w:val="Normal"/>
        <w:keepNext w:val="false"/>
        <w:keepLines w:val="false"/>
        <w:spacing w:before="0" w:after="140"/>
        <w:ind w:hanging="369" w:start="369"/>
        <w:jc w:val="start"/>
        <w:rPr/>
      </w:pPr>
      <w:r>
        <w:rPr>
          <w:rFonts w:eastAsia="Times New Roman" w:cs="Times New Roman"/>
          <w:i w:val="false"/>
          <w:color w:val="000000"/>
        </w:rPr>
        <w:t>[6] R. M. Ryan and E. L. Deci, "Self-determination theory and the facilitation of intrinsic motivation, social development, and well-being," American Psychologist, vol. 55, no. 1, pp. 68-78, 2000. doi: 10.1037/0003-066X.55.1.68.</w:t>
      </w:r>
    </w:p>
    <w:p>
      <w:pPr>
        <w:pStyle w:val="Normal"/>
        <w:keepNext w:val="false"/>
        <w:keepLines w:val="false"/>
        <w:spacing w:before="0" w:after="140"/>
        <w:ind w:hanging="369" w:start="369"/>
        <w:jc w:val="start"/>
        <w:rPr/>
      </w:pPr>
      <w:r>
        <w:rPr>
          <w:rFonts w:eastAsia="Times New Roman" w:cs="Times New Roman"/>
          <w:i w:val="false"/>
          <w:color w:val="000000"/>
        </w:rPr>
        <w:t>[7] F. Biwer, W. Wiradhany, M. G. A. oude Egbrink, and A. B. H. de Bruin, "Understanding effort regulation: Comparing Pomodoro breaks and self-regulated breaks," British Journal of Educational Psychology, vol. 93, suppl. 2, pp. 353-367, 2023. doi: 10.1111/bjep.12593.</w:t>
      </w:r>
    </w:p>
    <w:p>
      <w:pPr>
        <w:pStyle w:val="Normal"/>
        <w:keepNext w:val="false"/>
        <w:keepLines w:val="false"/>
        <w:spacing w:before="0" w:after="140"/>
        <w:ind w:hanging="369" w:start="369"/>
        <w:jc w:val="start"/>
        <w:rPr/>
      </w:pPr>
      <w:r>
        <w:rPr>
          <w:rFonts w:eastAsia="Times New Roman" w:cs="Times New Roman"/>
          <w:i w:val="false"/>
          <w:color w:val="000000"/>
        </w:rPr>
        <w:t>[8] I. Li, A. K. Dey, and J. Forlizzi, "A stage-based model of personal informatics systems," in Proceedings of CHI 2010, 2010, pp. 557-566. doi: 10.1145/1753326.1753409.</w:t>
      </w:r>
    </w:p>
    <w:p>
      <w:pPr>
        <w:pStyle w:val="Normal"/>
        <w:keepNext w:val="false"/>
        <w:keepLines w:val="false"/>
        <w:spacing w:before="0" w:after="140"/>
        <w:ind w:hanging="369" w:start="369"/>
        <w:jc w:val="start"/>
        <w:rPr/>
      </w:pPr>
      <w:r>
        <w:rPr>
          <w:rFonts w:eastAsia="Times New Roman" w:cs="Times New Roman"/>
          <w:i w:val="false"/>
          <w:color w:val="000000"/>
        </w:rPr>
        <w:t>[9] E. Demerouti, A. B. Bakker, F. Nachreiner, and W. B. Schaufeli, "The Job Demands-Resources model of burnout," Journal of Applied Psychology, vol. 86, no. 3, pp. 499-512, 2001. doi: 10.1037/0021-9010.86.3.499.</w:t>
      </w:r>
    </w:p>
    <w:p>
      <w:pPr>
        <w:pStyle w:val="Normal"/>
        <w:keepNext w:val="false"/>
        <w:keepLines w:val="false"/>
        <w:spacing w:before="0" w:after="140"/>
        <w:ind w:hanging="369" w:start="369"/>
        <w:jc w:val="start"/>
        <w:rPr/>
      </w:pPr>
      <w:r>
        <w:rPr>
          <w:rFonts w:eastAsia="Times New Roman" w:cs="Times New Roman"/>
          <w:i w:val="false"/>
          <w:color w:val="000000"/>
        </w:rPr>
        <w:t>[10] World Health Organization, "Burn-out an occupational phenomenon: International Classification of Diseases," May 28, 2019. https://www.who.int/news/item/28-05-2019-burn-out-an-occupational-phenomenon-international-classification-of-diseases (accessed Aug. 12, 2026).</w:t>
      </w:r>
    </w:p>
    <w:p>
      <w:pPr>
        <w:pStyle w:val="Normal"/>
        <w:keepNext w:val="false"/>
        <w:keepLines w:val="false"/>
        <w:spacing w:before="0" w:after="140"/>
        <w:ind w:hanging="369" w:start="369"/>
        <w:jc w:val="start"/>
        <w:rPr/>
      </w:pPr>
      <w:r>
        <w:rPr>
          <w:rFonts w:eastAsia="Times New Roman" w:cs="Times New Roman"/>
          <w:i w:val="false"/>
          <w:color w:val="000000"/>
        </w:rPr>
        <w:t>[11] A. Russell, J. Song, J. Archibald, and M. Kruisselbrink, Eds., "Service Workers 1," W3C Candidate Recommendation, Nov. 19, 2019. https://www.w3.org/TR/2019/CR-service-workers-1-20191119/ (accessed Aug. 12, 2026).</w:t>
      </w:r>
    </w:p>
    <w:p>
      <w:pPr>
        <w:pStyle w:val="Normal"/>
        <w:keepNext w:val="false"/>
        <w:keepLines w:val="false"/>
        <w:spacing w:before="0" w:after="140"/>
        <w:ind w:hanging="369" w:start="369"/>
        <w:jc w:val="start"/>
        <w:rPr/>
      </w:pPr>
      <w:r>
        <w:rPr>
          <w:rFonts w:eastAsia="Times New Roman" w:cs="Times New Roman"/>
          <w:i w:val="false"/>
          <w:color w:val="000000"/>
        </w:rPr>
        <w:t>[12] Socket.IO, "Delivery guarantees," Socket.IO 4.x Documentation, updated Jun. 9, 2026. https://socket.io/docs/v4/delivery-guarantees/ (accessed Aug. 12, 2026).</w:t>
      </w:r>
    </w:p>
    <w:p>
      <w:pPr>
        <w:pStyle w:val="Normal"/>
        <w:keepNext w:val="false"/>
        <w:keepLines w:val="false"/>
        <w:spacing w:before="0" w:after="140"/>
        <w:ind w:hanging="369" w:start="369"/>
        <w:jc w:val="start"/>
        <w:rPr/>
      </w:pPr>
      <w:r>
        <w:rPr>
          <w:rFonts w:eastAsia="Times New Roman" w:cs="Times New Roman"/>
          <w:i w:val="false"/>
          <w:color w:val="000000"/>
        </w:rPr>
        <w:t>[13] Vercel, "Next.js Docs: App Router," updated Mar. 25, 2026. https://nextjs.org/docs/app (accessed Aug. 12, 2026).</w:t>
      </w:r>
    </w:p>
    <w:p>
      <w:pPr>
        <w:pStyle w:val="Normal"/>
        <w:keepNext w:val="false"/>
        <w:keepLines w:val="false"/>
        <w:spacing w:before="0" w:after="140"/>
        <w:ind w:hanging="369" w:start="369"/>
        <w:jc w:val="start"/>
        <w:rPr/>
      </w:pPr>
      <w:r>
        <w:rPr>
          <w:rFonts w:eastAsia="Times New Roman" w:cs="Times New Roman"/>
          <w:i w:val="false"/>
          <w:color w:val="000000"/>
        </w:rPr>
        <w:t>[14] React, "Your First Component." https://react.dev/learn/your-first-component (accessed Aug. 12, 2026).</w:t>
      </w:r>
    </w:p>
    <w:p>
      <w:pPr>
        <w:pStyle w:val="Normal"/>
        <w:keepNext w:val="false"/>
        <w:keepLines w:val="false"/>
        <w:spacing w:before="0" w:after="140"/>
        <w:ind w:hanging="369" w:start="369"/>
        <w:jc w:val="start"/>
        <w:rPr/>
      </w:pPr>
      <w:r>
        <w:rPr>
          <w:rFonts w:eastAsia="Times New Roman" w:cs="Times New Roman"/>
          <w:i w:val="false"/>
          <w:color w:val="000000"/>
        </w:rPr>
        <w:t>[15] Microsoft, "The TypeScript Handbook." https://www.typescriptlang.org/docs/handbook/intro.html (accessed Aug. 12, 2026).</w:t>
      </w:r>
    </w:p>
    <w:p>
      <w:pPr>
        <w:pStyle w:val="Normal"/>
        <w:keepNext w:val="false"/>
        <w:keepLines w:val="false"/>
        <w:spacing w:before="0" w:after="140"/>
        <w:ind w:hanging="369" w:start="369"/>
        <w:jc w:val="start"/>
        <w:rPr/>
      </w:pPr>
      <w:r>
        <w:rPr>
          <w:rFonts w:eastAsia="Times New Roman" w:cs="Times New Roman"/>
          <w:i w:val="false"/>
          <w:color w:val="000000"/>
        </w:rPr>
        <w:t>[16] Express.js, "Using middleware." https://expressjs.com/en/guide/using-middleware/ (accessed Aug. 12, 2026).</w:t>
      </w:r>
    </w:p>
    <w:p>
      <w:pPr>
        <w:pStyle w:val="Normal"/>
        <w:keepNext w:val="false"/>
        <w:keepLines w:val="false"/>
        <w:spacing w:before="0" w:after="140"/>
        <w:ind w:hanging="369" w:start="369"/>
        <w:jc w:val="start"/>
        <w:rPr/>
      </w:pPr>
      <w:r>
        <w:rPr>
          <w:rFonts w:eastAsia="Times New Roman" w:cs="Times New Roman"/>
          <w:i w:val="false"/>
          <w:color w:val="000000"/>
        </w:rPr>
        <w:t>[17] Prisma, "Prisma ORM." https://www.prisma.io/docs/orm (accessed Aug. 12, 2026).</w:t>
      </w:r>
    </w:p>
    <w:p>
      <w:pPr>
        <w:pStyle w:val="Normal"/>
        <w:keepNext w:val="false"/>
        <w:keepLines w:val="false"/>
        <w:spacing w:before="0" w:after="140"/>
        <w:ind w:hanging="369" w:start="369"/>
        <w:jc w:val="start"/>
        <w:rPr/>
      </w:pPr>
      <w:r>
        <w:rPr>
          <w:rFonts w:eastAsia="Times New Roman" w:cs="Times New Roman"/>
          <w:i w:val="false"/>
          <w:color w:val="000000"/>
        </w:rPr>
        <w:t>[18] PostgreSQL Global Development Group, "PostgreSQL 16 Documentation." https://www.postgresql.org/docs/16/index.html (accessed Aug. 12, 2026).</w:t>
      </w:r>
    </w:p>
    <w:p>
      <w:pPr>
        <w:pStyle w:val="Normal"/>
        <w:keepNext w:val="false"/>
        <w:keepLines w:val="false"/>
        <w:spacing w:before="0" w:after="140"/>
        <w:ind w:hanging="369" w:start="369"/>
        <w:jc w:val="start"/>
        <w:rPr/>
      </w:pPr>
      <w:r>
        <w:rPr>
          <w:rFonts w:eastAsia="Times New Roman" w:cs="Times New Roman"/>
          <w:i w:val="false"/>
          <w:color w:val="000000"/>
        </w:rPr>
        <w:t>[19] Zod, "Basic usage." https://zod.dev/basics (accessed Aug. 12, 2026).</w:t>
      </w:r>
    </w:p>
    <w:p>
      <w:pPr>
        <w:pStyle w:val="Normal"/>
        <w:keepNext w:val="false"/>
        <w:keepLines w:val="false"/>
        <w:spacing w:before="0" w:after="140"/>
        <w:ind w:hanging="369" w:start="369"/>
        <w:jc w:val="start"/>
        <w:rPr/>
      </w:pPr>
      <w:r>
        <w:rPr>
          <w:rFonts w:eastAsia="Times New Roman" w:cs="Times New Roman"/>
          <w:i w:val="false"/>
          <w:color w:val="000000"/>
        </w:rPr>
        <w:t>[20] Redis, "Redis data types." https://redis.io/docs/latest/develop/data-types/ (accessed Aug. 12, 2026).</w:t>
      </w:r>
    </w:p>
    <w:p>
      <w:pPr>
        <w:pStyle w:val="Normal"/>
        <w:keepNext w:val="false"/>
        <w:keepLines w:val="false"/>
        <w:spacing w:before="0" w:after="140"/>
        <w:ind w:hanging="369" w:start="369"/>
        <w:jc w:val="start"/>
        <w:rPr/>
      </w:pPr>
      <w:r>
        <w:rPr>
          <w:rFonts w:eastAsia="Times New Roman" w:cs="Times New Roman"/>
          <w:i w:val="false"/>
          <w:color w:val="000000"/>
        </w:rPr>
        <w:t>[21] MDN Web Docs, "Progressive web apps." https://developer.mozilla.org/en-US/docs/Web/Progressive_web_apps (accessed Aug. 12, 2026).</w:t>
      </w:r>
    </w:p>
    <w:p>
      <w:pPr>
        <w:pStyle w:val="Normal"/>
        <w:keepNext w:val="false"/>
        <w:keepLines w:val="false"/>
        <w:spacing w:before="0" w:after="140"/>
        <w:ind w:hanging="369" w:start="369"/>
        <w:jc w:val="start"/>
        <w:rPr/>
      </w:pPr>
      <w:r>
        <w:rPr>
          <w:rFonts w:eastAsia="Times New Roman" w:cs="Times New Roman"/>
          <w:i w:val="false"/>
          <w:color w:val="000000"/>
        </w:rPr>
        <w:t>[22] MDN Web Docs, "IndexedDB API." https://developer.mozilla.org/en-US/docs/Web/API/IndexedDB_API (accessed Aug. 12, 2026).</w:t>
      </w:r>
    </w:p>
    <w:p>
      <w:pPr>
        <w:pStyle w:val="Normal"/>
        <w:keepNext w:val="false"/>
        <w:keepLines w:val="false"/>
        <w:spacing w:before="0" w:after="140"/>
        <w:ind w:hanging="369" w:start="369"/>
        <w:jc w:val="start"/>
        <w:rPr/>
      </w:pPr>
      <w:r>
        <w:rPr>
          <w:rFonts w:eastAsia="Times New Roman" w:cs="Times New Roman"/>
          <w:i w:val="false"/>
          <w:color w:val="000000"/>
        </w:rPr>
        <w:t>[23] W3C, "Web Authentication: An API for Accessing Public Key Credentials - Level 2," W3C Recommendation, Apr. 8, 2021. https://www.w3.org/TR/webauthn-2/ (accessed Aug. 12, 2026).</w:t>
      </w:r>
    </w:p>
    <w:p>
      <w:pPr>
        <w:pStyle w:val="Normal"/>
        <w:keepNext w:val="false"/>
        <w:keepLines w:val="false"/>
        <w:spacing w:before="0" w:after="140"/>
        <w:ind w:hanging="369" w:start="369"/>
        <w:jc w:val="start"/>
        <w:rPr/>
      </w:pPr>
      <w:r>
        <w:rPr>
          <w:rFonts w:eastAsia="Times New Roman" w:cs="Times New Roman"/>
          <w:i w:val="false"/>
          <w:color w:val="000000"/>
        </w:rPr>
        <w:t>[24] Docker, "Docker Compose documentation." https://docs.docker.com/compose/ (accessed Aug. 12, 2026).</w:t>
      </w:r>
    </w:p>
    <w:p>
      <w:pPr>
        <w:pStyle w:val="Normal"/>
        <w:keepNext w:val="false"/>
        <w:keepLines w:val="false"/>
        <w:spacing w:before="0" w:after="140"/>
        <w:ind w:hanging="369" w:start="369"/>
        <w:jc w:val="start"/>
        <w:rPr/>
      </w:pPr>
      <w:r>
        <w:rPr>
          <w:rFonts w:eastAsia="Times New Roman" w:cs="Times New Roman"/>
          <w:i w:val="false"/>
          <w:color w:val="000000"/>
        </w:rPr>
        <w:t>[25] Vitest, "Getting Started." https://vitest.dev/guide/ (accessed Aug. 12, 2026).</w:t>
      </w:r>
    </w:p>
    <w:p>
      <w:pPr>
        <w:pStyle w:val="Normal"/>
        <w:keepNext w:val="false"/>
        <w:keepLines w:val="false"/>
        <w:spacing w:before="0" w:after="140"/>
        <w:ind w:hanging="369" w:start="369"/>
        <w:jc w:val="start"/>
        <w:rPr/>
      </w:pPr>
      <w:r>
        <w:rPr>
          <w:rFonts w:eastAsia="Times New Roman" w:cs="Times New Roman"/>
          <w:i w:val="false"/>
          <w:color w:val="000000"/>
        </w:rPr>
        <w:t>[26] Microsoft, "Playwright introduction." https://playwright.dev/docs/intro (accessed Aug. 12, 2026).</w:t>
      </w:r>
    </w:p>
    <w:p>
      <w:pPr>
        <w:pStyle w:val="Normal"/>
        <w:keepNext w:val="false"/>
        <w:keepLines w:val="false"/>
        <w:spacing w:before="0" w:after="140"/>
        <w:ind w:hanging="369" w:start="369"/>
        <w:jc w:val="start"/>
        <w:rPr/>
      </w:pPr>
      <w:r>
        <w:rPr>
          <w:rFonts w:eastAsia="Times New Roman" w:cs="Times New Roman"/>
          <w:i w:val="false"/>
          <w:color w:val="000000"/>
        </w:rPr>
        <w:t>[27] OWASP Foundation, "Application Security Verification Standard 5.0.0," May 30, 2025. https://github.com/OWASP/ASVS/releases/tag/v5.0.0 (accessed Aug. 12, 2026).</w:t>
      </w:r>
    </w:p>
    <w:p>
      <w:pPr>
        <w:pStyle w:val="Normal"/>
        <w:keepNext w:val="false"/>
        <w:keepLines w:val="false"/>
        <w:spacing w:before="0" w:after="140"/>
        <w:ind w:hanging="369" w:start="369"/>
        <w:jc w:val="start"/>
        <w:rPr/>
      </w:pPr>
      <w:r>
        <w:rPr>
          <w:rFonts w:eastAsia="Times New Roman" w:cs="Times New Roman"/>
          <w:i w:val="false"/>
          <w:color w:val="000000"/>
        </w:rPr>
        <w:t>[28] LevelUpX source workspace, Prisma schema, route definitions, tests, configuration, and project notes, unpublished academic project materials, accessed Aug. 12, 2026.</w:t>
      </w:r>
    </w:p>
    <w:p>
      <w:pPr>
        <w:pStyle w:val="Normal"/>
        <w:keepNext w:val="false"/>
        <w:keepLines w:val="false"/>
        <w:spacing w:before="0" w:after="140"/>
        <w:ind w:hanging="369" w:start="369"/>
        <w:jc w:val="start"/>
        <w:rPr/>
      </w:pPr>
      <w:r>
        <w:rPr>
          <w:rFonts w:eastAsia="Times New Roman" w:cs="Times New Roman"/>
          <w:i w:val="false"/>
          <w:color w:val="000000"/>
        </w:rPr>
        <w:t>[29] LevelUpX, "Local Observability Stack," PROJECT_LOG_2026-08_OBSERVABILITY_STACK.md, internal dated verification record, Aug. 5, 2026.</w:t>
      </w:r>
    </w:p>
    <w:p>
      <w:pPr>
        <w:pStyle w:val="Normal"/>
        <w:rPr/>
      </w:pPr>
      <w:r>
        <w:rPr/>
      </w:r>
      <w:r>
        <w:br w:type="page"/>
      </w:r>
    </w:p>
    <w:p>
      <w:pPr>
        <w:pStyle w:val="AppendixHeading"/>
        <w:spacing w:before="0" w:after="160"/>
        <w:jc w:val="center"/>
        <w:rPr/>
      </w:pPr>
      <w:r>
        <w:rPr>
          <w:rFonts w:ascii="Times New Roman" w:hAnsi="Times New Roman" w:eastAsia="Times New Roman" w:cs="Times New Roman"/>
          <w:b/>
          <w:bCs/>
          <w:sz w:val="36"/>
          <w:szCs w:val="36"/>
          <w:color w:val="000000"/>
        </w:rPr>
        <w:t>APPENDIX A</w:t>
      </w:r>
    </w:p>
    <w:p>
      <w:pPr>
        <w:pStyle w:val="Heading1"/>
        <w:jc w:val="center"/>
        <w:rPr/>
      </w:pPr>
      <w:bookmarkStart w:id="169" w:name="__RefHeading___Toc95411_3550239584"/>
      <w:bookmarkEnd w:id="169"/>
      <w:r>
        <w:rPr>
          <w:rFonts w:ascii="Times New Roman" w:hAnsi="Times New Roman" w:eastAsia="Times New Roman" w:cs="Times New Roman"/>
          <w:b/>
          <w:bCs/>
          <w:sz w:val="36"/>
          <w:szCs w:val="36"/>
          <w:color w:val="000000"/>
        </w:rPr>
        <w:t>ORIGINAL SYNOPSIS CONFORMANCE</w:t>
      </w:r>
    </w:p>
    <w:p>
      <w:pPr>
        <w:pStyle w:val="Normal"/>
        <w:keepNext w:val="false"/>
        <w:keepLines w:val="false"/>
        <w:rPr/>
      </w:pPr>
      <w:r>
        <w:rPr>
          <w:rFonts w:eastAsia="Times New Roman" w:cs="Times New Roman"/>
          <w:i w:val="false"/>
          <w:color w:val="000000"/>
        </w:rPr>
        <w:t>This appendix uses the six objectives in the original project synopsis as the baseline. It records where each objective is implemented and separates feature conformance from unavailable production or evaluation evidence. Detailed functional and non-functional requirements remain in Chapter III, module and relational behavior is expanded in Chapters IV and V, and the verification boundary is recorded in Chapter VI.</w:t>
      </w:r>
    </w:p>
    <w:p>
      <w:pPr>
        <w:pStyle w:val="Heading2"/>
        <w:jc w:val="start"/>
        <w:rPr/>
      </w:pPr>
      <w:bookmarkStart w:id="170" w:name="__RefHeading___Toc95413_3550239584"/>
      <w:bookmarkEnd w:id="170"/>
      <w:r>
        <w:rPr>
          <w:rFonts w:ascii="Times New Roman" w:hAnsi="Times New Roman" w:eastAsia="Times New Roman" w:cs="Times New Roman"/>
          <w:b/>
          <w:bCs/>
          <w:sz w:val="32"/>
          <w:szCs w:val="32"/>
          <w:color w:val="000000"/>
        </w:rPr>
        <w:t>A.1 Objective-to-Implementation Matrix</w:t>
      </w:r>
    </w:p>
    <w:p>
      <w:pPr>
        <w:pStyle w:val="SmallText"/>
        <w:keepNext w:val="true"/>
        <w:spacing w:before="0" w:after="40"/>
        <w:rPr/>
      </w:pPr>
      <w:r>
        <w:rPr>
          <w:rFonts w:eastAsia="Times New Roman" w:cs="Times New Roman"/>
          <w:color w:val="111827"/>
          <w:sz w:val="24"/>
          <w:szCs w:val="24"/>
        </w:rPr>
        <w:t>Table A.1 summarizes original synopsis objectives mapped to the implemented system.</w:t>
      </w:r>
    </w:p>
    <w:p>
      <w:pPr>
        <w:pStyle w:val="TableCaption"/>
        <w:keepNext w:val="true"/>
        <w:rPr/>
      </w:pPr>
      <w:bookmarkStart w:id="171" w:name="__RefHeading___Toc95453_3550239584"/>
      <w:bookmarkEnd w:id="171"/>
      <w:r>
        <w:rPr/>
        <w:t>Table A.1 Original synopsis objectives mapped to the implemented system</w:t>
      </w:r>
    </w:p>
    <w:tbl>
      <w:tblPr>
        <w:tblStyle w:val="TableGrid"/>
        <w:tblW w:w="866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949"/>
        <w:gridCol w:w="2500"/>
        <w:gridCol w:w="2851"/>
        <w:gridCol w:w="2366"/>
      </w:tblGrid>
      <w:tr>
        <w:trPr>
          <w:tblHeader w:val="true"/>
          <w:cantSplit/>
        </w:trPr>
        <w:tc>
          <w:tcPr>
            <w:tcW w:w="949"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ID</w:t>
            </w:r>
          </w:p>
        </w:tc>
        <w:tc>
          <w:tcPr>
            <w:tcW w:w="2500"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Original commitment</w:t>
            </w:r>
          </w:p>
        </w:tc>
        <w:tc>
          <w:tcPr>
            <w:tcW w:w="2851"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Principal implementation</w:t>
            </w:r>
          </w:p>
        </w:tc>
        <w:tc>
          <w:tcPr>
            <w:tcW w:w="2366" w:type="dxa"/>
            <w:tcBorders>
              <w:top w:val="single" w:sz="6" w:space="0" w:color="A8B3BD"/>
              <w:start w:val="single" w:sz="6" w:space="0" w:color="A8B3BD"/>
              <w:bottom w:val="single" w:sz="6" w:space="0" w:color="A8B3BD"/>
              <w:end w:val="single" w:sz="6" w:space="0" w:color="A8B3BD"/>
            </w:tcBorders>
            <w:shd w:fill="EAF2F7" w:val="clear"/>
            <w:vAlign w:val="center"/>
          </w:tcPr>
          <w:p>
            <w:pPr>
              <w:pStyle w:val="Normal"/>
              <w:spacing w:lineRule="auto" w:line="360" w:before="40" w:after="40"/>
              <w:jc w:val="center"/>
              <w:rPr>
                <w:kern w:val="0"/>
                <w:szCs w:val="22"/>
                <w:lang w:val="en-US" w:eastAsia="en-US" w:bidi="ar-SA"/>
              </w:rPr>
            </w:pPr>
            <w:r>
              <w:rPr>
                <w:rFonts w:eastAsia="Times New Roman" w:cs="Times New Roman"/>
                <w:b/>
                <w:color w:val="000000"/>
                <w:kern w:val="0"/>
                <w:sz w:val="24"/>
                <w:szCs w:val="24"/>
                <w:lang w:val="en-US" w:eastAsia="en-US" w:bidi="ar-SA"/>
              </w:rPr>
              <w:t>Verdict and evidence boundary</w:t>
            </w:r>
          </w:p>
        </w:tc>
      </w:tr>
      <w:tr>
        <w:trPr>
          <w:cantSplit/>
        </w:trPr>
        <w:tc>
          <w:tcPr>
            <w:tcW w:w="9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O1</w:t>
            </w:r>
          </w:p>
        </w:tc>
        <w:tc>
          <w:tcPr>
            <w:tcW w:w="2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Responsive PWA with quests, a 25-minute Pomodoro-style preset, other focus presets, and explicit work/break sessions</w:t>
            </w:r>
          </w:p>
        </w:tc>
        <w:tc>
          <w:tcPr>
            <w:tcW w:w="285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Next.js/React routes; quest and focus modules; manifest/service worker; IndexedDB quick-capture queue</w:t>
            </w:r>
          </w:p>
        </w:tc>
        <w:tc>
          <w:tcPr>
            <w:tcW w:w="23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MATCHES. Frontend tests, static checks, and build pass; Playwright was not rerun and offline scope remains deliberately narrow.</w:t>
            </w:r>
          </w:p>
        </w:tc>
      </w:tr>
      <w:tr>
        <w:trPr>
          <w:cantSplit/>
        </w:trPr>
        <w:tc>
          <w:tcPr>
            <w:tcW w:w="9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O2</w:t>
            </w:r>
          </w:p>
        </w:tc>
        <w:tc>
          <w:tcPr>
            <w:tcW w:w="25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RPG progression with XP, coins, levels, classes, UTC streaks, prerequisite skills, achievements, cosmetics, and personal rewards</w:t>
            </w:r>
          </w:p>
        </w:tc>
        <w:tc>
          <w:tcPr>
            <w:tcW w:w="285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Locked quest-completion transaction; profile and ledgers; skill prerequisite graph; achievement, cosmetic, marketplace, and custom-reward modules</w:t>
            </w:r>
          </w:p>
        </w:tc>
        <w:tc>
          <w:tcPr>
            <w:tcW w:w="23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MATCHES LOCALLY. Rule tests pass; 16 relational cases were collected but skipped without an isolated test database.</w:t>
            </w:r>
          </w:p>
        </w:tc>
      </w:tr>
      <w:tr>
        <w:trPr>
          <w:cantSplit/>
        </w:trPr>
        <w:tc>
          <w:tcPr>
            <w:tcW w:w="9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O3</w:t>
            </w:r>
          </w:p>
        </w:tc>
        <w:tc>
          <w:tcPr>
            <w:tcW w:w="2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Guilds, authorized realtime rooms, leaderboards, accepted-peer presence, and idempotent recurring weekly team quests</w:t>
            </w:r>
          </w:p>
        </w:tc>
        <w:tc>
          <w:tcPr>
            <w:tcW w:w="285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GuildMember authorization; Socket.IO room gate; leaderboard; accountability presence/IDLE eviction; series/week recurrence uniqueness</w:t>
            </w:r>
          </w:p>
        </w:tc>
        <w:tc>
          <w:tcPr>
            <w:tcW w:w="23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MATCHES LOCALLY. Social/realtime/job tests pass; current browser, reconnect, origin-policy, and load evidence is pending.</w:t>
            </w:r>
          </w:p>
        </w:tc>
      </w:tr>
      <w:tr>
        <w:trPr>
          <w:cantSplit/>
        </w:trPr>
        <w:tc>
          <w:tcPr>
            <w:tcW w:w="9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O4</w:t>
            </w:r>
          </w:p>
        </w:tc>
        <w:tc>
          <w:tcPr>
            <w:tcW w:w="25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Descriptive analytics, heatmaps, reports, and bounded workload, recovery, consistency, and scheduling guidance</w:t>
            </w:r>
          </w:p>
        </w:tc>
        <w:tc>
          <w:tcPr>
            <w:tcW w:w="285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Personal analytics/CSV; administrative analytics and marketplace CSV/PDF; default rules; optional provider contracts; clamped insight scores; fixed safe BURNOUT_WARNING copy</w:t>
            </w:r>
          </w:p>
        </w:tc>
        <w:tc>
          <w:tcPr>
            <w:tcW w:w="23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MATCHES DEFAULT RULE SCOPE. Optional external text is not fully semantic-filtered; hosted provider governance, participant study, and ML validation remain deferred.</w:t>
            </w:r>
          </w:p>
        </w:tc>
      </w:tr>
      <w:tr>
        <w:trPr>
          <w:cantSplit/>
        </w:trPr>
        <w:tc>
          <w:tcPr>
            <w:tcW w:w="949"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O5</w:t>
            </w:r>
          </w:p>
        </w:tc>
        <w:tc>
          <w:tcPr>
            <w:tcW w:w="2500"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Verified identity, RBAC, staged privileged login, moderation, automatic review signals, economy controls, and audit records</w:t>
            </w:r>
          </w:p>
        </w:tc>
        <w:tc>
          <w:tcPr>
            <w:tcW w:w="2851"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Registration/session modules; ADMIN/SUPER_ADMIN middleware; trusted device plus three codes plus WebAuthn; moderation, audit, exports, and rule-keyed OPEN abuse signals</w:t>
            </w:r>
          </w:p>
        </w:tc>
        <w:tc>
          <w:tcPr>
            <w:tcW w:w="2366" w:type="dxa"/>
            <w:tcBorders>
              <w:top w:val="single" w:sz="6" w:space="0" w:color="A8B3BD"/>
              <w:start w:val="single" w:sz="6" w:space="0" w:color="A8B3BD"/>
              <w:bottom w:val="single" w:sz="6" w:space="0" w:color="A8B3BD"/>
              <w:end w:val="single" w:sz="6" w:space="0" w:color="A8B3BD"/>
            </w:tcBorders>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MATCHES LOCALLY. Unit/HTTP/frontend evidence passes; hosted delivery, physical passkey, penetration review, and production policy remain deferred.</w:t>
            </w:r>
          </w:p>
        </w:tc>
      </w:tr>
      <w:tr>
        <w:trPr>
          <w:cantSplit/>
        </w:trPr>
        <w:tc>
          <w:tcPr>
            <w:tcW w:w="949"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center"/>
              <w:rPr>
                <w:kern w:val="0"/>
                <w:lang w:val="en-US" w:eastAsia="en-US" w:bidi="ar-SA"/>
              </w:rPr>
            </w:pPr>
            <w:r>
              <w:rPr>
                <w:rFonts w:eastAsia="Times New Roman" w:cs="Times New Roman"/>
                <w:color w:val="000000"/>
                <w:kern w:val="0"/>
                <w:sz w:val="24"/>
                <w:szCs w:val="24"/>
                <w:lang w:val="en-US" w:eastAsia="en-US" w:bidi="ar-SA"/>
              </w:rPr>
              <w:t>O6</w:t>
            </w:r>
          </w:p>
        </w:tc>
        <w:tc>
          <w:tcPr>
            <w:tcW w:w="2500"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Separate unit, HTTP integration, static, build, database, and browser verification lanes with unavailable lanes reported separately</w:t>
            </w:r>
          </w:p>
        </w:tc>
        <w:tc>
          <w:tcPr>
            <w:tcW w:w="2851"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Vitest/Supertest/Playwright configurations; strict type checking and linting; production builds; Prisma and Compose validation</w:t>
            </w:r>
          </w:p>
        </w:tc>
        <w:tc>
          <w:tcPr>
            <w:tcW w:w="2366" w:type="dxa"/>
            <w:tcBorders>
              <w:top w:val="single" w:sz="6" w:space="0" w:color="A8B3BD"/>
              <w:start w:val="single" w:sz="6" w:space="0" w:color="A8B3BD"/>
              <w:bottom w:val="single" w:sz="6" w:space="0" w:color="A8B3BD"/>
              <w:end w:val="single" w:sz="6" w:space="0" w:color="A8B3BD"/>
            </w:tcBorders>
            <w:shd w:fill="FAFBFC" w:val="clear"/>
            <w:tcMar>
              <w:top w:w="0" w:type="dxa"/>
              <w:start w:w="108" w:type="dxa"/>
              <w:bottom w:w="0" w:type="dxa"/>
              <w:end w:w="108" w:type="dxa"/>
            </w:tcMar>
          </w:tcPr>
          <w:p>
            <w:pPr>
              <w:pStyle w:val="TableText"/>
              <w:widowControl/>
              <w:spacing w:lineRule="auto" w:line="360" w:before="20" w:after="20"/>
              <w:jc w:val="start"/>
              <w:rPr>
                <w:kern w:val="0"/>
                <w:lang w:val="en-US" w:eastAsia="en-US" w:bidi="ar-SA"/>
              </w:rPr>
            </w:pPr>
            <w:r>
              <w:rPr>
                <w:rFonts w:eastAsia="Times New Roman" w:cs="Times New Roman"/>
                <w:color w:val="000000"/>
                <w:kern w:val="0"/>
                <w:sz w:val="24"/>
                <w:szCs w:val="24"/>
                <w:lang w:val="en-US" w:eastAsia="en-US" w:bidi="ar-SA"/>
              </w:rPr>
              <w:t>MATCHES THE EVIDENCE BOUNDARY. Available lanes pass: 270 backend, 5 HTTP, and 10 frontend tests; DB was skipped and Playwright was not rerun.</w:t>
            </w:r>
          </w:p>
        </w:tc>
      </w:tr>
    </w:tbl>
    <w:p>
      <w:pPr>
        <w:pStyle w:val="Normal"/>
        <w:spacing w:before="0" w:after="60"/>
        <w:rPr/>
      </w:pPr>
      <w:r>
        <w:rPr/>
      </w:r>
    </w:p>
    <w:p>
      <w:pPr>
        <w:pStyle w:val="Normal"/>
        <w:keepNext w:val="false"/>
        <w:keepLines w:val="false"/>
        <w:spacing w:before="0" w:after="120"/>
        <w:rPr/>
      </w:pPr>
      <w:r>
        <w:rPr>
          <w:rFonts w:eastAsia="Times New Roman" w:cs="Times New Roman"/>
          <w:i w:val="false"/>
          <w:color w:val="000000"/>
        </w:rPr>
        <w:t>Final conformance verdict: the current source and project report match the functional system proposed in the original synopsis. No synopsis-only product feature remains presented as complete without supporting implementation. The match is qualified rather than absolute because database and browser reruns, production deployment, hosted delivery, recovery, capacity, formal usability, and outcome evaluation are explicitly unfinished. These are verification and deployment gaps, not hidden substitutions for the proposed LevelUpX feature set.</w:t>
      </w:r>
    </w:p>
    <w:sectPr>
      <w:headerReference w:type="even" r:id="rId32"/>
      <w:headerReference w:type="default" r:id="rId33"/>
      <w:headerReference w:type="first" r:id="rId34"/>
      <w:footerReference w:type="even" r:id="rId35"/>
      <w:footerReference w:type="default" r:id="rId36"/>
      <w:footerReference w:type="first" r:id="rId37"/>
      <w:type w:val="nextPage"/>
      <w:pgSz w:w="11906" w:h="16838"/>
      <w:pgMar w:left="1800" w:right="1440" w:gutter="0" w:header="454" w:top="1080" w:footer="454" w:bottom="108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360" w:before="0" w:after="0"/>
      <w:jc w:val="center"/>
      <w:rPr/>
    </w:pPr>
    <w:r>
      <w:rPr>
        <w:rFonts w:eastAsia="Times New Roman" w:cs="Times New Roman"/>
        <w:color w:val="6B7280"/>
        <w:sz w:val="24"/>
        <w:szCs w:val="24"/>
      </w:rPr>
      <w:t xml:space="preserve">LEVELUPX  |  </w:t>
    </w:r>
    <w:r>
      <w:rPr/>
      <w:fldChar w:fldCharType="begin"/>
    </w:r>
    <w:r>
      <w:rPr/>
      <w:instrText xml:space="preserve"> PAGE </w:instrText>
    </w:r>
    <w:r>
      <w:rPr/>
      <w:fldChar w:fldCharType="separate"/>
    </w:r>
    <w:r>
      <w:rPr/>
      <w:t>xiii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360" w:before="0" w:after="0"/>
      <w:jc w:val="center"/>
      <w:rPr/>
    </w:pPr>
    <w:r>
      <w:rPr>
        <w:rFonts w:eastAsia="Times New Roman" w:cs="Times New Roman"/>
        <w:color w:val="6B7280"/>
        <w:sz w:val="24"/>
        <w:szCs w:val="24"/>
      </w:rPr>
      <w:t xml:space="preserve">LEVELUPX  |  </w:t>
    </w:r>
    <w:r>
      <w:rPr/>
      <w:fldChar w:fldCharType="begin"/>
    </w:r>
    <w:r>
      <w:rPr/>
      <w:instrText xml:space="preserve"> PAGE </w:instrText>
    </w:r>
    <w:r>
      <w:rPr/>
      <w:fldChar w:fldCharType="separate"/>
    </w:r>
    <w:r>
      <w:rPr/>
      <w:t>xiii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360" w:before="0" w:after="0"/>
      <w:jc w:val="center"/>
      <w:rPr/>
    </w:pPr>
    <w:r>
      <w:rPr>
        <w:rFonts w:eastAsia="Times New Roman" w:cs="Times New Roman"/>
        <w:color w:val="6B7280"/>
        <w:sz w:val="24"/>
        <w:szCs w:val="24"/>
      </w:rPr>
      <w:t xml:space="preserve">LEVELUPX  |  </w:t>
    </w:r>
    <w:r>
      <w:rPr>
        <w:rFonts w:eastAsia="Times New Roman" w:cs="Times New Roman"/>
        <w:i w:val="false"/>
        <w:color w:val="000000"/>
      </w:rPr>
      <w:fldChar w:fldCharType="begin"/>
    </w:r>
    <w:r>
      <w:rPr>
        <w:rFonts w:eastAsia="Times New Roman" w:cs="Times New Roman"/>
        <w:i w:val="false"/>
        <w:color w:val="000000"/>
      </w:rPr>
      <w:instrText xml:space="preserve"> PAGE </w:instrText>
    </w:r>
    <w:r>
      <w:rPr>
        <w:rFonts w:eastAsia="Times New Roman" w:cs="Times New Roman"/>
        <w:i w:val="false"/>
        <w:color w:val="000000"/>
      </w:rPr>
      <w:fldChar w:fldCharType="separate"/>
    </w:r>
    <w:r>
      <w:rPr>
        <w:rFonts w:eastAsia="Times New Roman" w:cs="Times New Roman"/>
        <w:i w:val="false"/>
        <w:color w:val="000000"/>
      </w:rPr>
      <w:t>97</w:t>
    </w:r>
    <w:r>
      <w:rPr>
        <w:rFonts w:eastAsia="Times New Roman" w:cs="Times New Roman"/>
        <w:i w:val="false"/>
        <w:color w:val="000000"/>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360" w:before="0" w:after="0"/>
      <w:jc w:val="center"/>
      <w:rPr/>
    </w:pPr>
    <w:r>
      <w:rPr>
        <w:rFonts w:eastAsia="Times New Roman" w:cs="Times New Roman"/>
        <w:color w:val="6B7280"/>
        <w:sz w:val="24"/>
        <w:szCs w:val="24"/>
      </w:rPr>
      <w:t xml:space="preserve">LEVELUPX  |  </w:t>
    </w:r>
    <w:r>
      <w:rPr>
        <w:rFonts w:eastAsia="Times New Roman" w:cs="Times New Roman"/>
        <w:i w:val="false"/>
        <w:color w:val="000000"/>
      </w:rPr>
      <w:fldChar w:fldCharType="begin"/>
    </w:r>
    <w:r>
      <w:rPr>
        <w:rFonts w:eastAsia="Times New Roman" w:cs="Times New Roman"/>
        <w:i w:val="false"/>
        <w:color w:val="000000"/>
      </w:rPr>
      <w:instrText xml:space="preserve"> PAGE </w:instrText>
    </w:r>
    <w:r>
      <w:rPr>
        <w:rFonts w:eastAsia="Times New Roman" w:cs="Times New Roman"/>
        <w:i w:val="false"/>
        <w:color w:val="000000"/>
      </w:rPr>
      <w:fldChar w:fldCharType="separate"/>
    </w:r>
    <w:r>
      <w:rPr>
        <w:rFonts w:eastAsia="Times New Roman" w:cs="Times New Roman"/>
        <w:i w:val="false"/>
        <w:color w:val="000000"/>
      </w:rPr>
      <w:t>97</w:t>
    </w:r>
    <w:r>
      <w:rPr>
        <w:rFonts w:eastAsia="Times New Roman" w:cs="Times New Roman"/>
        <w:i w:val="false"/>
        <w:color w:val="00000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right" w:pos="8663" w:leader="none"/>
      </w:tabs>
      <w:spacing w:lineRule="auto" w:line="360" w:before="0" w:after="0"/>
      <w:rPr/>
    </w:pPr>
    <w:r>
      <w:rPr>
        <w:rFonts w:eastAsia="Times New Roman" w:cs="Times New Roman"/>
        <w:b/>
        <w:color w:val="6B7280"/>
        <w:sz w:val="24"/>
        <w:szCs w:val="24"/>
      </w:rPr>
      <w:t>LEVELUPX</w:t>
    </w:r>
    <w:r>
      <w:rPr>
        <w:rFonts w:eastAsia="Times New Roman" w:cs="Times New Roman"/>
        <w:color w:val="6B7280"/>
        <w:sz w:val="24"/>
        <w:szCs w:val="24"/>
      </w:rPr>
      <w:tab/>
      <w:t>FRONT MATTER</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right" w:pos="8663" w:leader="none"/>
      </w:tabs>
      <w:spacing w:lineRule="auto" w:line="360" w:before="0" w:after="0"/>
      <w:rPr/>
    </w:pPr>
    <w:r>
      <w:rPr>
        <w:rFonts w:eastAsia="Times New Roman" w:cs="Times New Roman"/>
        <w:b/>
        <w:color w:val="6B7280"/>
        <w:sz w:val="24"/>
        <w:szCs w:val="24"/>
      </w:rPr>
      <w:t>LEVELUPX</w:t>
    </w:r>
    <w:r>
      <w:rPr>
        <w:rFonts w:eastAsia="Times New Roman" w:cs="Times New Roman"/>
        <w:color w:val="6B7280"/>
        <w:sz w:val="24"/>
        <w:szCs w:val="24"/>
      </w:rPr>
      <w:tab/>
      <w:t>FRONT MATTER</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right" w:pos="8663" w:leader="none"/>
      </w:tabs>
      <w:spacing w:lineRule="auto" w:line="360" w:before="0" w:after="0"/>
      <w:rPr/>
    </w:pPr>
    <w:r>
      <w:rPr>
        <w:rFonts w:eastAsia="Times New Roman" w:cs="Times New Roman"/>
        <w:b/>
        <w:color w:val="6B7280"/>
        <w:sz w:val="24"/>
        <w:szCs w:val="24"/>
      </w:rPr>
      <w:t>LEVELUPX</w:t>
    </w:r>
    <w:r>
      <w:rPr>
        <w:rFonts w:eastAsia="Times New Roman" w:cs="Times New Roman"/>
        <w:color w:val="6B7280"/>
        <w:sz w:val="24"/>
        <w:szCs w:val="24"/>
      </w:rPr>
      <w:tab/>
      <w:t>UNIVERSITY OF MYSORE</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right" w:pos="8663" w:leader="none"/>
      </w:tabs>
      <w:spacing w:lineRule="auto" w:line="360" w:before="0" w:after="0"/>
      <w:rPr/>
    </w:pPr>
    <w:r>
      <w:rPr>
        <w:rFonts w:eastAsia="Times New Roman" w:cs="Times New Roman"/>
        <w:b/>
        <w:color w:val="6B7280"/>
        <w:sz w:val="24"/>
        <w:szCs w:val="24"/>
      </w:rPr>
      <w:t>LEVELUPX</w:t>
    </w:r>
    <w:r>
      <w:rPr>
        <w:rFonts w:eastAsia="Times New Roman" w:cs="Times New Roman"/>
        <w:color w:val="6B7280"/>
        <w:sz w:val="24"/>
        <w:szCs w:val="24"/>
      </w:rPr>
      <w:tab/>
      <w:t>UNIVERSITY OF MYSORE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20"/>
        </w:tabs>
        <w:ind w:start="720" w:hanging="360"/>
      </w:pPr>
      <w:rPr>
        <w:rFonts w:ascii="Times New Roman" w:hAnsi="Times New Roman" w:cs="Times New Roman" w:hint="default"/>
      </w:rPr>
    </w:lvl>
    <w:lvl w:ilvl="1">
      <w:start w:val="1"/>
      <w:numFmt w:val="bullet"/>
      <w:lvlText w:val="o"/>
      <w:lvlJc w:val="start"/>
      <w:pPr>
        <w:tabs>
          <w:tab w:val="num" w:pos="1080"/>
        </w:tabs>
        <w:ind w:start="1080" w:hanging="360"/>
      </w:pPr>
      <w:rPr>
        <w:rFonts w:ascii="Times New Roman" w:hAnsi="Times New Roman" w:cs="Times New Roman" w:hint="default"/>
      </w:rPr>
    </w:lvl>
    <w:lvl w:ilvl="2">
      <w:start w:val="1"/>
      <w:numFmt w:val="bullet"/>
      <w:lvlText w:val="o"/>
      <w:lvlJc w:val="start"/>
      <w:pPr>
        <w:tabs>
          <w:tab w:val="num" w:pos="1440"/>
        </w:tabs>
        <w:ind w:start="1440" w:hanging="360"/>
      </w:pPr>
      <w:rPr>
        <w:rFonts w:ascii="Times New Roman" w:hAnsi="Times New Roman" w:cs="Times New Roman" w:hint="default"/>
      </w:r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decimal"/>
      <w:lvlText w:val="%1."/>
      <w:lvlJc w:val="start"/>
      <w:pPr>
        <w:tabs>
          <w:tab w:val="num" w:pos="720"/>
        </w:tabs>
        <w:ind w:start="720" w:hanging="360"/>
      </w:pPr>
      <w:rPr>
        <w:rFonts w:ascii="Times New Roman" w:hAnsi="Times New Roman"/>
      </w:rPr>
    </w:lvl>
    <w:lvl w:ilvl="1">
      <w:start w:val="1"/>
      <w:numFmt w:val="decimal"/>
      <w:lvlText w:val="%2."/>
      <w:lvlJc w:val="start"/>
      <w:pPr>
        <w:tabs>
          <w:tab w:val="num" w:pos="1080"/>
        </w:tabs>
        <w:ind w:start="1080" w:hanging="360"/>
      </w:pPr>
      <w:rPr>
        <w:rFonts w:ascii="Times New Roman" w:hAnsi="Times New Roman"/>
      </w:rPr>
    </w:lvl>
    <w:lvl w:ilvl="2">
      <w:start w:val="1"/>
      <w:numFmt w:val="decimal"/>
      <w:lvlText w:val="%3."/>
      <w:lvlJc w:val="start"/>
      <w:pPr>
        <w:tabs>
          <w:tab w:val="num" w:pos="1440"/>
        </w:tabs>
        <w:ind w:start="1440" w:hanging="360"/>
      </w:pPr>
      <w:rPr>
        <w:rFonts w:ascii="Times New Roman" w:hAnsi="Times New Roman"/>
      </w:r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decimal"/>
      <w:lvlText w:val="%1."/>
      <w:lvlJc w:val="start"/>
      <w:pPr>
        <w:tabs>
          <w:tab w:val="num" w:pos="720"/>
        </w:tabs>
        <w:ind w:start="720" w:hanging="360"/>
      </w:pPr>
      <w:rPr>
        <w:rFonts w:ascii="Times New Roman" w:hAnsi="Times New Roman"/>
      </w:rPr>
    </w:lvl>
    <w:lvl w:ilvl="1">
      <w:start w:val="1"/>
      <w:numFmt w:val="decimal"/>
      <w:lvlText w:val="%2."/>
      <w:lvlJc w:val="start"/>
      <w:pPr>
        <w:tabs>
          <w:tab w:val="num" w:pos="1080"/>
        </w:tabs>
        <w:ind w:start="1080" w:hanging="360"/>
      </w:pPr>
      <w:rPr>
        <w:rFonts w:ascii="Times New Roman" w:hAnsi="Times New Roman"/>
      </w:rPr>
    </w:lvl>
    <w:lvl w:ilvl="2">
      <w:start w:val="1"/>
      <w:numFmt w:val="decimal"/>
      <w:lvlText w:val="%3."/>
      <w:lvlJc w:val="start"/>
      <w:pPr>
        <w:tabs>
          <w:tab w:val="num" w:pos="1440"/>
        </w:tabs>
        <w:ind w:start="1440" w:hanging="360"/>
      </w:pPr>
      <w:rPr>
        <w:rFonts w:ascii="Times New Roman" w:hAnsi="Times New Roman"/>
      </w:r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decimal"/>
      <w:lvlText w:val="%1."/>
      <w:lvlJc w:val="start"/>
      <w:pPr>
        <w:tabs>
          <w:tab w:val="num" w:pos="720"/>
        </w:tabs>
        <w:ind w:start="720" w:hanging="360"/>
      </w:pPr>
      <w:rPr>
        <w:rFonts w:ascii="Times New Roman" w:hAnsi="Times New Roman"/>
      </w:rPr>
    </w:lvl>
    <w:lvl w:ilvl="1">
      <w:start w:val="1"/>
      <w:numFmt w:val="decimal"/>
      <w:lvlText w:val="%2."/>
      <w:lvlJc w:val="start"/>
      <w:pPr>
        <w:tabs>
          <w:tab w:val="num" w:pos="1080"/>
        </w:tabs>
        <w:ind w:start="1080" w:hanging="360"/>
      </w:pPr>
      <w:rPr>
        <w:rFonts w:ascii="Times New Roman" w:hAnsi="Times New Roman"/>
      </w:rPr>
    </w:lvl>
    <w:lvl w:ilvl="2">
      <w:start w:val="1"/>
      <w:numFmt w:val="decimal"/>
      <w:lvlText w:val="%3."/>
      <w:lvlJc w:val="start"/>
      <w:pPr>
        <w:tabs>
          <w:tab w:val="num" w:pos="1440"/>
        </w:tabs>
        <w:ind w:start="1440" w:hanging="360"/>
      </w:pPr>
      <w:rPr>
        <w:rFonts w:ascii="Times New Roman" w:hAnsi="Times New Roman"/>
      </w:r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decimal"/>
      <w:lvlText w:val="%1."/>
      <w:lvlJc w:val="start"/>
      <w:pPr>
        <w:tabs>
          <w:tab w:val="num" w:pos="720"/>
        </w:tabs>
        <w:ind w:start="720" w:hanging="360"/>
      </w:pPr>
      <w:rPr>
        <w:rFonts w:ascii="Times New Roman" w:hAnsi="Times New Roman"/>
      </w:rPr>
    </w:lvl>
    <w:lvl w:ilvl="1">
      <w:start w:val="1"/>
      <w:numFmt w:val="decimal"/>
      <w:lvlText w:val="%2."/>
      <w:lvlJc w:val="start"/>
      <w:pPr>
        <w:tabs>
          <w:tab w:val="num" w:pos="1080"/>
        </w:tabs>
        <w:ind w:start="1080" w:hanging="360"/>
      </w:pPr>
      <w:rPr>
        <w:rFonts w:ascii="Times New Roman" w:hAnsi="Times New Roman"/>
      </w:rPr>
    </w:lvl>
    <w:lvl w:ilvl="2">
      <w:start w:val="1"/>
      <w:numFmt w:val="decimal"/>
      <w:lvlText w:val="%3."/>
      <w:lvlJc w:val="start"/>
      <w:pPr>
        <w:tabs>
          <w:tab w:val="num" w:pos="1440"/>
        </w:tabs>
        <w:ind w:start="1440" w:hanging="360"/>
      </w:pPr>
      <w:rPr>
        <w:rFonts w:ascii="Times New Roman" w:hAnsi="Times New Roman"/>
      </w:r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decimal"/>
      <w:lvlText w:val="%1."/>
      <w:lvlJc w:val="start"/>
      <w:pPr>
        <w:tabs>
          <w:tab w:val="num" w:pos="720"/>
        </w:tabs>
        <w:ind w:start="720" w:hanging="360"/>
      </w:pPr>
      <w:rPr>
        <w:rFonts w:ascii="Times New Roman" w:hAnsi="Times New Roman"/>
      </w:rPr>
    </w:lvl>
    <w:lvl w:ilvl="1">
      <w:start w:val="1"/>
      <w:numFmt w:val="decimal"/>
      <w:lvlText w:val="%2."/>
      <w:lvlJc w:val="start"/>
      <w:pPr>
        <w:tabs>
          <w:tab w:val="num" w:pos="1080"/>
        </w:tabs>
        <w:ind w:start="1080" w:hanging="360"/>
      </w:pPr>
      <w:rPr>
        <w:rFonts w:ascii="Times New Roman" w:hAnsi="Times New Roman"/>
      </w:rPr>
    </w:lvl>
    <w:lvl w:ilvl="2">
      <w:start w:val="1"/>
      <w:numFmt w:val="decimal"/>
      <w:lvlText w:val="%3."/>
      <w:lvlJc w:val="start"/>
      <w:pPr>
        <w:tabs>
          <w:tab w:val="num" w:pos="1440"/>
        </w:tabs>
        <w:ind w:start="1440" w:hanging="360"/>
      </w:pPr>
      <w:rPr>
        <w:rFonts w:ascii="Times New Roman" w:hAnsi="Times New Roman"/>
      </w:r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decimal"/>
      <w:lvlText w:val="%1."/>
      <w:lvlJc w:val="start"/>
      <w:pPr>
        <w:tabs>
          <w:tab w:val="num" w:pos="720"/>
        </w:tabs>
        <w:ind w:start="720" w:hanging="360"/>
      </w:pPr>
      <w:rPr>
        <w:rFonts w:ascii="Times New Roman" w:hAnsi="Times New Roman"/>
      </w:rPr>
    </w:lvl>
    <w:lvl w:ilvl="1">
      <w:start w:val="1"/>
      <w:numFmt w:val="decimal"/>
      <w:lvlText w:val="%2."/>
      <w:lvlJc w:val="start"/>
      <w:pPr>
        <w:tabs>
          <w:tab w:val="num" w:pos="1080"/>
        </w:tabs>
        <w:ind w:start="1080" w:hanging="360"/>
      </w:pPr>
      <w:rPr>
        <w:rFonts w:ascii="Times New Roman" w:hAnsi="Times New Roman"/>
      </w:rPr>
    </w:lvl>
    <w:lvl w:ilvl="2">
      <w:start w:val="1"/>
      <w:numFmt w:val="decimal"/>
      <w:lvlText w:val="%3."/>
      <w:lvlJc w:val="start"/>
      <w:pPr>
        <w:tabs>
          <w:tab w:val="num" w:pos="1440"/>
        </w:tabs>
        <w:ind w:start="1440" w:hanging="360"/>
      </w:pPr>
      <w:rPr>
        <w:rFonts w:ascii="Times New Roman" w:hAnsi="Times New Roman"/>
      </w:r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120"/>
      <w:jc w:val="both"/>
    </w:pPr>
    <w:rPr>
      <w:rFonts w:ascii="Times New Roman" w:hAnsi="Times New Roman" w:eastAsia="Times New Roman" w:cs="Times New Roman"/>
      <w:sz w:val="24"/>
      <w:szCs w:val="24"/>
      <w:color w:val="000000"/>
      <w:kern w:val="0"/>
      <w:lang w:val="en-US" w:eastAsia="en-US" w:bidi="ar-SA"/>
    </w:rPr>
  </w:style>
  <w:style w:type="paragraph" w:styleId="Heading1">
    <w:name w:val="heading 1"/>
    <w:basedOn w:val="Normal"/>
    <w:next w:val="Normal"/>
    <w:link w:val="Heading1Char"/>
    <w:uiPriority w:val="9"/>
    <w:qFormat/>
    <w:rsid w:val="00fc693f"/>
    <w:pPr>
      <w:keepNext w:val="true"/>
      <w:keepLines/>
      <w:spacing w:before="120" w:after="360"/>
      <w:jc w:val="center"/>
      <w:outlineLvl w:val="0"/>
    </w:pPr>
    <w:rPr>
      <w:rFonts w:ascii="Times New Roman" w:hAnsi="Times New Roman" w:eastAsia="Times New Roman" w:cs="Times New Roman"/>
      <w:b/>
      <w:bCs/>
      <w:sz w:val="36"/>
      <w:szCs w:val="36"/>
      <w:color w:val="000000"/>
    </w:rPr>
  </w:style>
  <w:style w:type="paragraph" w:styleId="Heading2">
    <w:name w:val="heading 2"/>
    <w:basedOn w:val="Normal"/>
    <w:next w:val="Normal"/>
    <w:link w:val="Heading2Char"/>
    <w:uiPriority w:val="9"/>
    <w:unhideWhenUsed/>
    <w:qFormat/>
    <w:rsid w:val="00fc693f"/>
    <w:pPr>
      <w:keepNext w:val="true"/>
      <w:keepLines/>
      <w:spacing w:before="240" w:after="120"/>
      <w:jc w:val="start"/>
      <w:outlineLvl w:val="1"/>
    </w:pPr>
    <w:rPr>
      <w:rFonts w:ascii="Times New Roman" w:hAnsi="Times New Roman" w:eastAsia="Times New Roman" w:cs="Times New Roman"/>
      <w:b/>
      <w:bCs/>
      <w:sz w:val="32"/>
      <w:szCs w:val="32"/>
      <w:color w:val="000000"/>
    </w:rPr>
  </w:style>
  <w:style w:type="paragraph" w:styleId="Heading3">
    <w:name w:val="heading 3"/>
    <w:basedOn w:val="Normal"/>
    <w:next w:val="Normal"/>
    <w:link w:val="Heading3Char"/>
    <w:uiPriority w:val="9"/>
    <w:unhideWhenUsed/>
    <w:qFormat/>
    <w:rsid w:val="00fc693f"/>
    <w:pPr>
      <w:keepNext w:val="true"/>
      <w:keepLines/>
      <w:spacing w:before="180" w:after="80"/>
      <w:jc w:val="start"/>
      <w:outlineLvl w:val="2"/>
    </w:pPr>
    <w:rPr>
      <w:rFonts w:ascii="Times New Roman" w:hAnsi="Times New Roman" w:eastAsia="Times New Roman" w:cs="Times New Roman"/>
      <w:b/>
      <w:bCs/>
      <w:sz w:val="28"/>
      <w:szCs w:val="28"/>
      <w:color w:val="00000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Arial" w:hAnsi="Arial" w:eastAsia="Microsoft YaHei" w:cs="Mang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360"/>
    </w:pPr>
    <w:rPr>
      <w:rFonts w:ascii="Times New Roman" w:hAnsi="Times New Roman"/>
      <w:b/>
      <w:bCs/>
      <w:i/>
      <w:color w:val="000000"/>
      <w:sz w:val="24"/>
      <w:szCs w:val="18"/>
    </w:rPr>
  </w:style>
  <w:style w:type="paragraph" w:styleId="Index">
    <w:name w:val="Index"/>
    <w:basedOn w:val="Normal"/>
    <w:qFormat/>
    <w:pPr>
      <w:suppressLineNumbers/>
    </w:pPr>
    <w:rPr>
      <w:rFonts w:cs="Mang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hapterLabel" w:customStyle="1">
    <w:name w:val="Chapter Label"/>
    <w:qFormat/>
    <w:pPr>
      <w:keepNext w:val="true"/>
      <w:widowControl/>
      <w:bidi w:val="0"/>
      <w:spacing w:lineRule="auto" w:line="360" w:before="0" w:after="120"/>
      <w:jc w:val="start"/>
    </w:pPr>
    <w:rPr>
      <w:rFonts w:ascii="Times New Roman" w:hAnsi="Times New Roman" w:eastAsia="Times New Roman" w:cs="Times New Roman"/>
      <w:b/>
      <w:bCs/>
      <w:sz w:val="32"/>
      <w:szCs w:val="32"/>
      <w:color w:val="000000"/>
      <w:i w:val="false"/>
      <w:kern w:val="0"/>
      <w:lang w:val="en-US" w:eastAsia="en-US" w:bidi="ar-SA"/>
    </w:rPr>
  </w:style>
  <w:style w:type="paragraph" w:styleId="FigureCaption" w:customStyle="1">
    <w:name w:val="Figure Caption"/>
    <w:qFormat/>
    <w:pPr>
      <w:keepNext w:val="true"/>
      <w:widowControl/>
      <w:bidi w:val="0"/>
      <w:spacing w:lineRule="auto" w:line="360" w:before="60" w:after="120"/>
      <w:jc w:val="center"/>
    </w:pPr>
    <w:rPr>
      <w:rFonts w:ascii="Times New Roman" w:hAnsi="Times New Roman" w:eastAsia="Times New Roman" w:cs="Times New Roman"/>
      <w:sz w:val="24"/>
      <w:szCs w:val="24"/>
      <w:color w:val="000000"/>
      <w:i/>
      <w:kern w:val="0"/>
      <w:lang w:val="en-US" w:eastAsia="en-US" w:bidi="ar-SA"/>
    </w:rPr>
  </w:style>
  <w:style w:type="paragraph" w:styleId="TableCaption" w:customStyle="1">
    <w:name w:val="Table Caption"/>
    <w:qFormat/>
    <w:pPr>
      <w:keepNext w:val="true"/>
      <w:widowControl/>
      <w:bidi w:val="0"/>
      <w:spacing w:lineRule="auto" w:line="360" w:before="60" w:after="120"/>
      <w:jc w:val="start"/>
    </w:pPr>
    <w:rPr>
      <w:rFonts w:ascii="Times New Roman" w:hAnsi="Times New Roman" w:eastAsia="Times New Roman" w:cs="Times New Roman"/>
      <w:sz w:val="24"/>
      <w:szCs w:val="24"/>
      <w:color w:val="000000"/>
      <w:i/>
      <w:kern w:val="0"/>
      <w:lang w:val="en-US" w:eastAsia="en-US" w:bidi="ar-SA"/>
    </w:rPr>
  </w:style>
  <w:style w:type="paragraph" w:styleId="ListingCaption" w:customStyle="1">
    <w:name w:val="Listing Caption"/>
    <w:qFormat/>
    <w:pPr>
      <w:keepNext w:val="true"/>
      <w:widowControl/>
      <w:bidi w:val="0"/>
      <w:spacing w:lineRule="auto" w:line="360" w:before="60" w:after="120"/>
      <w:jc w:val="start"/>
    </w:pPr>
    <w:rPr>
      <w:rFonts w:ascii="Times New Roman" w:hAnsi="Times New Roman" w:eastAsia="Times New Roman" w:cs="Times New Roman"/>
      <w:sz w:val="24"/>
      <w:szCs w:val="24"/>
      <w:color w:val="000000"/>
      <w:i/>
      <w:kern w:val="0"/>
      <w:lang w:val="en-US" w:eastAsia="en-US" w:bidi="ar-SA"/>
    </w:rPr>
  </w:style>
  <w:style w:type="paragraph" w:styleId="CodeBlock" w:customStyle="1">
    <w:name w:val="Code Block"/>
    <w:qFormat/>
    <w:pPr>
      <w:keepNext w:val="false"/>
      <w:widowControl/>
      <w:bidi w:val="0"/>
      <w:spacing w:lineRule="auto" w:line="360" w:before="0" w:after="120"/>
      <w:jc w:val="start"/>
    </w:pPr>
    <w:rPr>
      <w:rFonts w:ascii="Times New Roman" w:hAnsi="Times New Roman" w:eastAsia="Times New Roman" w:cs="Times New Roman"/>
      <w:sz w:val="24"/>
      <w:szCs w:val="24"/>
      <w:color w:val="000000"/>
      <w:i w:val="false"/>
      <w:kern w:val="0"/>
      <w:lang w:val="en-US" w:eastAsia="en-US" w:bidi="ar-SA"/>
    </w:rPr>
  </w:style>
  <w:style w:type="paragraph" w:styleId="FrontMatterHeading" w:customStyle="1">
    <w:name w:val="Front Matter Heading"/>
    <w:qFormat/>
    <w:pPr>
      <w:keepNext w:val="false"/>
      <w:widowControl/>
      <w:bidi w:val="0"/>
      <w:spacing w:lineRule="auto" w:line="360" w:before="0" w:after="120"/>
      <w:jc w:val="center"/>
      <w:outlineLvl w:val="0"/>
    </w:pPr>
    <w:rPr>
      <w:rFonts w:ascii="Times New Roman" w:hAnsi="Times New Roman" w:eastAsia="Times New Roman" w:cs="Times New Roman"/>
      <w:b/>
      <w:bCs/>
      <w:sz w:val="36"/>
      <w:szCs w:val="36"/>
      <w:color w:val="000000"/>
      <w:i w:val="false"/>
      <w:kern w:val="0"/>
      <w:lang w:val="en-US" w:eastAsia="en-US" w:bidi="ar-SA"/>
    </w:rPr>
  </w:style>
  <w:style w:type="paragraph" w:styleId="AppendixHeading" w:customStyle="1">
    <w:name w:val="Appendix Heading"/>
    <w:qFormat/>
    <w:pPr>
      <w:keepNext w:val="true"/>
      <w:widowControl/>
      <w:bidi w:val="0"/>
      <w:spacing w:lineRule="auto" w:line="360" w:before="0" w:after="120"/>
      <w:jc w:val="center"/>
    </w:pPr>
    <w:rPr>
      <w:rFonts w:ascii="Times New Roman" w:hAnsi="Times New Roman" w:eastAsia="Times New Roman" w:cs="Times New Roman"/>
      <w:b/>
      <w:bCs/>
      <w:sz w:val="36"/>
      <w:szCs w:val="36"/>
      <w:color w:val="000000"/>
      <w:i w:val="false"/>
      <w:kern w:val="0"/>
      <w:lang w:val="en-US" w:eastAsia="en-US" w:bidi="ar-SA"/>
    </w:rPr>
  </w:style>
  <w:style w:type="paragraph" w:styleId="TableText" w:customStyle="1">
    <w:name w:val="Table Text"/>
    <w:qFormat/>
    <w:pPr>
      <w:keepNext w:val="false"/>
      <w:widowControl/>
      <w:bidi w:val="0"/>
      <w:spacing w:lineRule="auto" w:line="360" w:before="0" w:after="120"/>
      <w:jc w:val="start"/>
    </w:pPr>
    <w:rPr>
      <w:rFonts w:ascii="Times New Roman" w:hAnsi="Times New Roman" w:eastAsia="Times New Roman" w:cs="Times New Roman"/>
      <w:sz w:val="24"/>
      <w:szCs w:val="24"/>
      <w:color w:val="000000"/>
      <w:i w:val="false"/>
      <w:kern w:val="0"/>
      <w:lang w:val="en-US" w:eastAsia="en-US" w:bidi="ar-SA"/>
    </w:rPr>
  </w:style>
  <w:style w:type="paragraph" w:styleId="SmallText" w:customStyle="1">
    <w:name w:val="Small Text"/>
    <w:qFormat/>
    <w:pPr>
      <w:keepNext w:val="false"/>
      <w:widowControl/>
      <w:bidi w:val="0"/>
      <w:spacing w:lineRule="auto" w:line="360" w:before="0" w:after="120"/>
      <w:jc w:val="start"/>
    </w:pPr>
    <w:rPr>
      <w:rFonts w:ascii="Times New Roman" w:hAnsi="Times New Roman" w:eastAsia="Times New Roman" w:cs="Times New Roman"/>
      <w:sz w:val="24"/>
      <w:szCs w:val="24"/>
      <w:color w:val="000000"/>
      <w:i w:val="false"/>
      <w:kern w:val="0"/>
      <w:lang w:val="en-US" w:eastAsia="en-US" w:bidi="ar-SA"/>
    </w:rPr>
  </w:style>
  <w:style w:type="paragraph" w:styleId="TOC1">
    <w:name w:val="toc 1"/>
    <w:basedOn w:val="Index"/>
    <w:pPr>
      <w:tabs>
        <w:tab w:val="clear" w:pos="720"/>
        <w:tab w:val="right" w:pos="8666" w:leader="dot"/>
      </w:tabs>
      <w:ind w:hanging="0" w:start="0"/>
    </w:pPr>
    <w:rPr/>
  </w:style>
  <w:style w:type="paragraph" w:styleId="TOC2">
    <w:name w:val="toc 2"/>
    <w:basedOn w:val="Index"/>
    <w:pPr>
      <w:tabs>
        <w:tab w:val="clear" w:pos="720"/>
        <w:tab w:val="right" w:pos="8383" w:leader="dot"/>
      </w:tabs>
      <w:ind w:hanging="0" w:start="283"/>
    </w:pPr>
    <w:rPr/>
  </w:style>
  <w:style w:type="paragraph" w:styleId="TOC3">
    <w:name w:val="toc 3"/>
    <w:basedOn w:val="Index"/>
    <w:pPr>
      <w:tabs>
        <w:tab w:val="clear" w:pos="720"/>
        <w:tab w:val="right" w:pos="8099" w:leader="dot"/>
      </w:tabs>
      <w:ind w:hanging="0" w:star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header" Target="header7.xml"/><Relationship Id="rId33" Type="http://schemas.openxmlformats.org/officeDocument/2006/relationships/header" Target="header8.xml"/><Relationship Id="rId34" Type="http://schemas.openxmlformats.org/officeDocument/2006/relationships/header" Target="header9.xml"/><Relationship Id="rId35" Type="http://schemas.openxmlformats.org/officeDocument/2006/relationships/footer" Target="footer7.xml"/><Relationship Id="rId36" Type="http://schemas.openxmlformats.org/officeDocument/2006/relationships/footer" Target="footer8.xml"/><Relationship Id="rId37" Type="http://schemas.openxmlformats.org/officeDocument/2006/relationships/footer" Target="footer9.xm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Relationship Id="rId4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LibreOffice/26.2.4.2$Windows_X86_64 LibreOffice_project/0229ac93fcf0d7cbc6376066c6f35021cef002dc</Application>
  <AppVersion>15.0000</AppVersion>
  <Pages>111</Pages>
  <Words>20246</Words>
  <Characters>131312</Characters>
  <CharactersWithSpaces>149572</CharactersWithSpaces>
  <Paragraphs>2020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2026-08-12T00:00:00Z</dcterms:created>
  <dc:creator>LevelUpX BCA project report</dc:creator>
  <dc:description>University of Mysore BCA project report; evidence current to 12 August 2026.</dc:description>
  <cp:keywords>LevelUpX gamification productivity focus PWA TypeScript PostgreSQL</cp:keywords>
  <dc:language>en-US</dc:language>
  <cp:lastModifiedBy/>
  <dcterms:modified xsi:type="dcterms:W3CDTF">2026-08-13T01:06:20Z</dcterms:modified>
  <cp:revision>2</cp:revision>
  <dc:subject>Bachelor of Computer Applications final-year project report</dc:subject>
  <dc:title>Development of LevelUpX: A Web-Based Gamified Productivity and Focus Management Platform</dc:title>
</cp:coreProperties>
</file>

<file path=docProps/custom.xml><?xml version="1.0" encoding="utf-8"?>
<Properties xmlns="http://schemas.openxmlformats.org/officeDocument/2006/custom-properties" xmlns:vt="http://schemas.openxmlformats.org/officeDocument/2006/docPropsVTypes"/>
</file>