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AUTO LOAN SECURITISATION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Data Analytics &amp; Performance Report</w:t>
            </w:r>
          </w:p>
          <w:p>
            <w:pPr>
              <w:pBdr>
                <w:top w:val="single" w:color="2563EB" w:sz="4" w:space="1"/>
              </w:pBdr>
              <w:spacing w:after="0" w:before="200"/>
              <w:jc w:val="left"/>
            </w:pPr>
            <w:r>
              <w:rPr>
                <w:sz w:val="12"/>
                <w:szCs w:val="12"/>
              </w:rPr>
              <w:t xml:space="preserve">  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Prepared by: Securitisation Analytics Team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Report Date: May 2026  |  Classification: Confidential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Version: 1.0  |  Status: Final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Report Scope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report presents the end-to-end data engineering and analytical work performed on the Auto Loan Securitisation portfolio. It covers database schema design, ETL pipeline construction, data quality assurance, KPI derivation, and portfolio risk profiling — enabling informed decisions on asset-backed securities performance.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Executive Summary</w:t>
      </w:r>
    </w:p>
    <w:p>
      <w:pPr>
        <w:pBdr>
          <w:bottom w:val="single" w:color="2563EB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report documents the full data analytics lifecycle for an Auto Loan Securitisation portfolio. Raw loan origination and repayment data were ingested, cleaned, modelled into a star schema, and validated against key risk thresholds. The findings provide a foundation for investor reporting, regulatory compliance, and ongoing credit risk monitoring.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Validated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Portfolio Balance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SUM(currentbalance)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Flagged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Loans 30+ DPD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dpd_days &gt;= 30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Identified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NPA Loans (90+ DPD)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dpd_days &gt;= 90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Confirmed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Integrity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 null LoanIDs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analytics pipeline successfully processed all four core tables — loan master data, payment performance history, dynamic loss data, and static pool vintage data — with referential integrity confirmed via JOIN validation between dim_loans and fact_loan_performance.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Data Architecture &amp; Schema Design</w:t>
      </w:r>
    </w:p>
    <w:p>
      <w:pPr>
        <w:pBdr>
          <w:bottom w:val="single" w:color="2563EB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Star Schema Model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raw source tables were renamed and restructured to follow a standard dimensional (star) schema, separating dimension and fact entities for efficient analytical querying and BI tool integration.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Table Name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Renamed To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Type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auto_loan_securitisation_data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dim_loans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loanid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dpd_snapshot_history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fact_loan_performance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loanid + snapshot_date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dynamic_loss_monthly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dynamic_loss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static_pool_vintage_data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static_pool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vintage_month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dim_date — Calendar Dimension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fully populated calendar dimension table (dim_date) was created spanning 2020-01-01 to 2030-12-31, enabling time-intelligence calculations in SQL and Power BI. Each row contains: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full_date — Primary date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year — Fiscal and calendar year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month — Numeric month for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month_name — Display label for charts and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quarter — Q1–Q4 for cohort and period analysis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Design Rationale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Using a dedicated dim_date table (rather than deriving date parts inline) follows data warehousing best practice. It enables consistent quarter labelling, fiscal year remapping, holiday flags, and avoids repeated YEAR()/MONTH() function calls that prevent index usage in large queries.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ETL Pipeline &amp; Data Quality</w:t>
      </w:r>
    </w:p>
    <w:p>
      <w:pPr>
        <w:pBdr>
          <w:bottom w:val="single" w:color="2563EB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Pipeline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Extract-Transform-Load (ETL) process followed a structured three-phase approach to ensure clean, consistent data for downstream analytics: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Performed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Construct Used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Extract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Raw tables loaded to 'projects' 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projects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Transform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renaming to semantic names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ALTER TABLE ... RENAME 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Transform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update mode for DML operations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SQL_SAFE_UPDATES = 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Transform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dimension population (2020-2030)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 INTO dim_date ... CROSS JOIN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Validated joins between dim and fact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 dim_loans ON loanid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Data Quality Checks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Two critical data quality checks were executed against the primary dimension table: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Type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Logic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if Failed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Null Primary Key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WHERE loanid IS NULL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rows returned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Reject load, log error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Duplicate Key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 BY loanid HAVING COUNT(*) &gt; 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groups returned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Deduplicate &amp; re-run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Referential Integrity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 dim_loans to fact_loan_performance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loanids matched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Flag orphan records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12"/>
              <w:bottom w:val="single" w:color="059669" w:sz="2"/>
              <w:right w:val="single" w:color="059669" w:sz="2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Quality Outcome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data quality checks passed successfully. No null loanid values were found in dim_loans, no duplicate primary keys were detected, and referential integrity was confirmed between the dimension and fact tables.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SQL_SAFE_UPDATES was explicitly disabled to permit batch DML operations, and was scoped to the session only — no permanent configuration changes were made.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Column Schemas &amp; Data Model</w:t>
      </w:r>
    </w:p>
    <w:p>
      <w:pPr>
        <w:pBdr>
          <w:bottom w:val="single" w:color="2563EB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dim_loans — Loan Master Table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primary dimension table stores static loan attributes captured at origination. Key fields include: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VARCHAR / 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 loan identifier — primary key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currentbalance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Outstanding principal balance used in portfolio KPIs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[origination fields]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VARIOUS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Borrower profile, vehicle details, term, rate, LTV etc.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fact_loan_performance — DPD Snapshot History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core fact table records periodic (monthly) delinquency snapshots for each loan. It drives all risk KPIs: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VARCHAR / 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Foreign key to dim_loans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dpd_days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Days Past Due at snapshot date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dpd_bucket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Categorical bucket: Current / 1-29 / 30-59 / 60-89 / 90+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snapshot_date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Period-end date for which DPD was measured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Supporting Analytical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dynamic_loss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Monthly loss curve data — tracks cumulative loss rates over loan 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static_pool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Vintage cohort data — groups loans by origination month for pool analysis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dim_date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Calendar dimension — enables time-series slicing in SQL and Power BI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Key Performance Indicators (KPIs)</w:t>
      </w:r>
    </w:p>
    <w:p>
      <w:pPr>
        <w:pBdr>
          <w:bottom w:val="single" w:color="2563EB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KPIs were validated directly through SQL queries against the production tables. These metrics align with standard ABS (Asset-Backed Securities) investor reporting requirements.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Logic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Significance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Portfolio Balance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 of current outstanding balances across all loans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SUM(currentbalance) FROM dim_loans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exposure metric for investors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30+ DPD Count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Number of loans with Days Past Due &gt;= 30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COUNT(*) WHERE dpd_days &gt;= 30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Early warning delinquency indicator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NPA Count (90+ DPD)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Non-Performing Asset count (RBI threshold)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COUNT(*) WHERE dpd_days &gt;= 90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Regulatory NPA classification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Referential Match Count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Loans present in both dim_loans and fact tables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 ON loanid — COUNT(*)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completeness validation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Risk Tier Classification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Loans are segmented into risk tiers based on DPD bucket for portfolio management and stress-testing purposes: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DPD Bucket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Classification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Regulatory 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Action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DPD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Standard Asset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1–29 DPD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Watch / Special Mention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SMA-0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Enhanced monitoring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30–59 DPD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Sub-Standard (Early)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SMA-1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Collection escalation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60–89 DPD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Sub-Standard (Late)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SMA-2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Legal notice / restructure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90+ DPD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Non-Performing Asset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Provisioning &amp; recovery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Power BI Dashboard Architecture</w:t>
      </w:r>
    </w:p>
    <w:p>
      <w:pPr>
        <w:pBdr>
          <w:bottom w:val="single" w:color="2563EB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cleaned and modelled data was connected to Power BI Desktop (Auto_loan_Securitisation.pbix) for interactive visualisation. The dashboard provides a real-time view of portfolio health for analysts and investment managers.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Recommended Report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Visuals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Filters Available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Portfolio Overview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balance card, loan count, avg balance, DPD donut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Date, origination month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Delinquency Tracker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DPD bucket bar chart, trend line, heat map by vintage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DPD bucket, month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NPA Monitor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90+ DPD count KPI, NPA balance %, month-over-month trend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range, vintage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Loss Curves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Dynamic loss curve by cohort (dynamic_loss table)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Vintage, loan 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Static Pool Analysis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Vintage cohort waterfall / table (static_pool table)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Origination year, quarter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Null check summary, duplicate flags, referential integrity ✓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name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Data Model Relationships in Power BI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relationships are recommended in the Power BI model view for correct filter propagation: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dim_loans[loanid]  →  fact_loan_performance[loanid]  (1:Many, Single filter direction)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dim_date[full_date]  →  fact_loan_performance[snapshot_date]  (1:Many, Single)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dim_date[full_date]  →  dynamic_loss[period_date]  (1:Many, Single)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dim_date[full_date]  →  static_pool[vintage_date]  (1:Many, Single)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12"/>
              <w:bottom w:val="single" w:color="6B7280" w:sz="2"/>
              <w:right w:val="single" w:color="6B728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DAX Measures to Implement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Portfolio Balance = SUM(dim_loans[currentbalance])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30+ DPD Loan Count = CALCULATE(COUNTROWS(fact_loan_performance), fact_loan_performance[dpd_days] &gt;= 30)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NPA Count = CALCULATE(COUNTROWS(fact_loan_performance), fact_loan_performance[dpd_days] &gt;= 90)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NPA Rate % = DIVIDE([NPA Count], COUNTROWS(fact_loan_performance), 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Avg DPD = AVERAGE(fact_loan_performance[dpd_days])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Recommendations &amp; Next Steps</w:t>
      </w:r>
    </w:p>
    <w:p>
      <w:pPr>
        <w:pBdr>
          <w:bottom w:val="single" w:color="2563EB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Immediate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Index loanid columns on both dim_loans and fact_loan_performance to accelerate JOIN performance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date range partitioning on fact_loan_performance by snapshot_date for faster monthly slicing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Schedule automated monthly refresh of fact_loan_performance and dynamic_loss tables via SQL Agent or dbt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a data_load_audit table to log ETL run timestamps, row counts, and validation results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Analytical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a vintage analysis view joining static_pool with dim_date to track cohort performance over loan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roll-rate matrix analysis to track migration between DPD buckets month-over-month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Loss Given Default (LGD) and Probability of Default (PD) columns to dim_loans for credit risk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Develop early warning signals: flag loans that move from 0 DPD to 30+ DPD in a single cycle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Governance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Restrict SQL_SAFE_UPDATES = 0 to ETL service accounts only — do not expose to analysts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row-level security (RLS) in Power BI to segment views by portfolio tranche or investor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Establish a data dictionary in Confluence or SharePoint documenting all column names, types, and business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up Power BI scheduled refresh with email alerts if row counts fall below expected thresholds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Appendix — SQL Query Reference</w:t>
      </w:r>
    </w:p>
    <w:p>
      <w:pPr>
        <w:pBdr>
          <w:bottom w:val="single" w:color="2563EB" w:sz="8" w:space="1"/>
        </w:pBd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A. Date Dimension Population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12"/>
              <w:bottom w:val="single" w:color="6B7280" w:sz="2"/>
              <w:right w:val="single" w:color="6B728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SQL — dim_date Creation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TABLE dim_date (full_date DATE, year INT, month INT, month_name VARCHAR(20), quarter INT);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 INTO dim_date 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dates.full_date, YEAR(...), MONTH(...), MONTHNAME(...), QUARTER(...)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FROM (SELECT DATE('2020-01-01') + INTERVAL (a+10b+100c+1000d) DAY 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WHERE full_date BETWEEN '2020-01-01' AND '2030-12-31';</w:t>
            </w:r>
          </w:p>
        </w:tc>
      </w:tr>
    </w:tbl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B. KPI Validation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12"/>
              <w:bottom w:val="single" w:color="6B7280" w:sz="2"/>
              <w:right w:val="single" w:color="6B728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SQL — Core KPI Validation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 Total Portfolio Balance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SUM(currentbalance) AS Total_sum FROM dim_loans;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-- 30+ DPD Delinquent Loans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COUNT(*) AS Total_DPD_loan FROM fact_loan_performance WHERE dpd_days &gt;= 30;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 NPA Loans (90+ DPD)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COUNT(*) FROM fact_loan_performance WHERE dpd_days &gt;= 90;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 Referential Integrity 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COUNT(*) FROM dim_loans l JOIN fact_loan_performance f ON l.loanid = f.loanid;</w:t>
            </w:r>
          </w:p>
        </w:tc>
      </w:tr>
    </w:tbl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C. Data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12"/>
              <w:bottom w:val="single" w:color="6B7280" w:sz="2"/>
              <w:right w:val="single" w:color="6B7280" w:sz="2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SQL — Data Quality Validation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 Null Primary Key 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* FROM dim_loans WHERE loanid IS NULL;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 Duplicate Key Detection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loanid, COUNT(*) AS count FROM dim_loans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 BY loanid HAVING COUNT(*) &gt; 1;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Report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Auto Loan Securitisation  |  Analytics Team  |  May 2026  |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9CA3AF"/>
        <w:sz w:val="17"/>
        <w:szCs w:val="17"/>
      </w:rPr>
      <w:t xml:space="preserve">Securitisation Analytics Team  |  May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9CA3AF"/>
        <w:sz w:val="17"/>
        <w:szCs w:val="17"/>
      </w:rPr>
      <w:t xml:space="preserve">Page </w:t>
    </w:r>
    <w:r>
      <w:rPr>
        <w:rFonts w:ascii="Arial" w:cs="Arial" w:eastAsia="Arial" w:hAnsi="Arial"/>
        <w:color w:val="9CA3AF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374151"/>
        <w:sz w:val="18"/>
        <w:szCs w:val="18"/>
      </w:rPr>
      <w:t xml:space="preserve">Auto Loan Securitisation | Data Analytics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2026-05-22T11:10:25.515Z</dcterms:created>
  <dcterms:modified xsi:type="dcterms:W3CDTF">2026-05-22T11:10:25.515Z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