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Finance AI Platform</w:t>
      </w:r>
    </w:p>
    <w:p>
      <w:pPr>
        <w:jc w:val="center"/>
      </w:pPr>
      <w:r>
        <w:rPr>
          <w:b/>
          <w:color w:val="1F4E79"/>
          <w:sz w:val="36"/>
        </w:rPr>
        <w:t>Frontend and Backend Architecture Document</w:t>
      </w:r>
    </w:p>
    <w:p>
      <w:pPr>
        <w:jc w:val="center"/>
      </w:pPr>
      <w:r>
        <w:rPr>
          <w:color w:val="4B5563"/>
          <w:sz w:val="21"/>
        </w:rPr>
        <w:t>Next.js UI, API proxy routes, FastAPI inference service, AWS EKS, ECR, S3 adapter artifacts, and operational workflows</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0224"/>
      </w:tblGrid>
      <w:tr>
        <w:tc>
          <w:tcPr>
            <w:tcW w:type="dxa" w:w="10224"/>
            <w:shd w:fill="DDEBF7"/>
          </w:tcPr>
          <w:p>
            <w:r/>
            <w:r>
              <w:rPr>
                <w:b/>
                <w:color w:val="17365D"/>
                <w:sz w:val="21"/>
              </w:rPr>
              <w:t>Purpose</w:t>
            </w:r>
          </w:p>
          <w:p>
            <w:pPr>
              <w:spacing w:before="80" w:after="80"/>
            </w:pPr>
            <w:r>
              <w:rPr>
                <w:sz w:val="19"/>
              </w:rPr>
              <w:t>This document explains the end-to-end architecture of the Finance AI Platform after frontend integration: what runs in the browser, what runs in Next.js, what runs in FastAPI on EKS, how model inference flows, and how operators validate or shut down resources safely.</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3240"/>
            <w:shd w:fill="17365D"/>
            <w:vAlign w:val="center"/>
          </w:tcPr>
          <w:p>
            <w:pPr>
              <w:jc w:val="center"/>
            </w:pPr>
            <w:r/>
            <w:r>
              <w:rPr>
                <w:b/>
                <w:color w:val="FFFFFF"/>
                <w:sz w:val="19"/>
              </w:rPr>
              <w:t>Project item</w:t>
            </w:r>
          </w:p>
        </w:tc>
        <w:tc>
          <w:tcPr>
            <w:tcW w:type="dxa" w:w="6840"/>
            <w:shd w:fill="17365D"/>
            <w:vAlign w:val="center"/>
          </w:tcPr>
          <w:p>
            <w:pPr>
              <w:jc w:val="center"/>
            </w:pPr>
            <w:r/>
            <w:r>
              <w:rPr>
                <w:b/>
                <w:color w:val="FFFFFF"/>
                <w:sz w:val="19"/>
              </w:rPr>
              <w:t>Current value</w:t>
            </w:r>
          </w:p>
        </w:tc>
      </w:tr>
      <w:tr>
        <w:tc>
          <w:tcPr>
            <w:tcW w:type="dxa" w:w="3240"/>
            <w:vAlign w:val="center"/>
            <w:shd w:fill="FAFBFD"/>
          </w:tcPr>
          <w:p>
            <w:r/>
            <w:r>
              <w:rPr>
                <w:b w:val="0"/>
                <w:sz w:val="18"/>
              </w:rPr>
              <w:t>Cluster</w:t>
            </w:r>
          </w:p>
        </w:tc>
        <w:tc>
          <w:tcPr>
            <w:tcW w:type="dxa" w:w="6840"/>
            <w:vAlign w:val="center"/>
            <w:shd w:fill="FAFBFD"/>
          </w:tcPr>
          <w:p>
            <w:r/>
            <w:r>
              <w:rPr>
                <w:b w:val="0"/>
                <w:sz w:val="18"/>
              </w:rPr>
              <w:t>finance-llm-platform-dev-eks</w:t>
            </w:r>
          </w:p>
        </w:tc>
      </w:tr>
      <w:tr>
        <w:tc>
          <w:tcPr>
            <w:tcW w:type="dxa" w:w="3240"/>
            <w:vAlign w:val="center"/>
          </w:tcPr>
          <w:p>
            <w:r/>
            <w:r>
              <w:rPr>
                <w:b w:val="0"/>
                <w:sz w:val="18"/>
              </w:rPr>
              <w:t>Region</w:t>
            </w:r>
          </w:p>
        </w:tc>
        <w:tc>
          <w:tcPr>
            <w:tcW w:type="dxa" w:w="6840"/>
            <w:vAlign w:val="center"/>
          </w:tcPr>
          <w:p>
            <w:r/>
            <w:r>
              <w:rPr>
                <w:b w:val="0"/>
                <w:sz w:val="18"/>
              </w:rPr>
              <w:t>us-east-1</w:t>
            </w:r>
          </w:p>
        </w:tc>
      </w:tr>
      <w:tr>
        <w:tc>
          <w:tcPr>
            <w:tcW w:type="dxa" w:w="3240"/>
            <w:vAlign w:val="center"/>
            <w:shd w:fill="FAFBFD"/>
          </w:tcPr>
          <w:p>
            <w:r/>
            <w:r>
              <w:rPr>
                <w:b w:val="0"/>
                <w:sz w:val="18"/>
              </w:rPr>
              <w:t>Namespace</w:t>
            </w:r>
          </w:p>
        </w:tc>
        <w:tc>
          <w:tcPr>
            <w:tcW w:type="dxa" w:w="6840"/>
            <w:vAlign w:val="center"/>
            <w:shd w:fill="FAFBFD"/>
          </w:tcPr>
          <w:p>
            <w:r/>
            <w:r>
              <w:rPr>
                <w:b w:val="0"/>
                <w:sz w:val="18"/>
              </w:rPr>
              <w:t>finance-ai</w:t>
            </w:r>
          </w:p>
        </w:tc>
      </w:tr>
      <w:tr>
        <w:tc>
          <w:tcPr>
            <w:tcW w:type="dxa" w:w="3240"/>
            <w:vAlign w:val="center"/>
          </w:tcPr>
          <w:p>
            <w:r/>
            <w:r>
              <w:rPr>
                <w:b w:val="0"/>
                <w:sz w:val="18"/>
              </w:rPr>
              <w:t>Backend deployment</w:t>
            </w:r>
          </w:p>
        </w:tc>
        <w:tc>
          <w:tcPr>
            <w:tcW w:type="dxa" w:w="6840"/>
            <w:vAlign w:val="center"/>
          </w:tcPr>
          <w:p>
            <w:r/>
            <w:r>
              <w:rPr>
                <w:b w:val="0"/>
                <w:sz w:val="18"/>
              </w:rPr>
              <w:t>finance-llm-api</w:t>
            </w:r>
          </w:p>
        </w:tc>
      </w:tr>
      <w:tr>
        <w:tc>
          <w:tcPr>
            <w:tcW w:type="dxa" w:w="3240"/>
            <w:vAlign w:val="center"/>
            <w:shd w:fill="FAFBFD"/>
          </w:tcPr>
          <w:p>
            <w:r/>
            <w:r>
              <w:rPr>
                <w:b w:val="0"/>
                <w:sz w:val="18"/>
              </w:rPr>
              <w:t>Service app label</w:t>
            </w:r>
          </w:p>
        </w:tc>
        <w:tc>
          <w:tcPr>
            <w:tcW w:type="dxa" w:w="6840"/>
            <w:vAlign w:val="center"/>
            <w:shd w:fill="FAFBFD"/>
          </w:tcPr>
          <w:p>
            <w:r/>
            <w:r>
              <w:rPr>
                <w:b w:val="0"/>
                <w:sz w:val="18"/>
              </w:rPr>
              <w:t>app.kubernetes.io/name=finance-llm-api</w:t>
            </w:r>
          </w:p>
        </w:tc>
      </w:tr>
      <w:tr>
        <w:tc>
          <w:tcPr>
            <w:tcW w:type="dxa" w:w="3240"/>
            <w:vAlign w:val="center"/>
          </w:tcPr>
          <w:p>
            <w:r/>
            <w:r>
              <w:rPr>
                <w:b w:val="0"/>
                <w:sz w:val="18"/>
              </w:rPr>
              <w:t>CPU node group</w:t>
            </w:r>
          </w:p>
        </w:tc>
        <w:tc>
          <w:tcPr>
            <w:tcW w:type="dxa" w:w="6840"/>
            <w:vAlign w:val="center"/>
          </w:tcPr>
          <w:p>
            <w:r/>
            <w:r>
              <w:rPr>
                <w:b w:val="0"/>
                <w:sz w:val="18"/>
              </w:rPr>
              <w:t>finllm-dev-cpu-20260718143759651600000019</w:t>
            </w:r>
          </w:p>
        </w:tc>
      </w:tr>
      <w:tr>
        <w:tc>
          <w:tcPr>
            <w:tcW w:type="dxa" w:w="3240"/>
            <w:vAlign w:val="center"/>
            <w:shd w:fill="FAFBFD"/>
          </w:tcPr>
          <w:p>
            <w:r/>
            <w:r>
              <w:rPr>
                <w:b w:val="0"/>
                <w:sz w:val="18"/>
              </w:rPr>
              <w:t>GPU node group</w:t>
            </w:r>
          </w:p>
        </w:tc>
        <w:tc>
          <w:tcPr>
            <w:tcW w:type="dxa" w:w="6840"/>
            <w:vAlign w:val="center"/>
            <w:shd w:fill="FAFBFD"/>
          </w:tcPr>
          <w:p>
            <w:r/>
            <w:r>
              <w:rPr>
                <w:b w:val="0"/>
                <w:sz w:val="18"/>
              </w:rPr>
              <w:t>finllm-dev-gpu-2026071814375965160000001b</w:t>
            </w:r>
          </w:p>
        </w:tc>
      </w:tr>
      <w:tr>
        <w:tc>
          <w:tcPr>
            <w:tcW w:type="dxa" w:w="3240"/>
            <w:vAlign w:val="center"/>
          </w:tcPr>
          <w:p>
            <w:r/>
            <w:r>
              <w:rPr>
                <w:b w:val="0"/>
                <w:sz w:val="18"/>
              </w:rPr>
              <w:t>Backend container image</w:t>
            </w:r>
          </w:p>
        </w:tc>
        <w:tc>
          <w:tcPr>
            <w:tcW w:type="dxa" w:w="6840"/>
            <w:vAlign w:val="center"/>
          </w:tcPr>
          <w:p>
            <w:r/>
            <w:r>
              <w:rPr>
                <w:b w:val="0"/>
                <w:sz w:val="18"/>
              </w:rPr>
              <w:t>671607590681.dkr.ecr.us-east-1.amazonaws.com/finance-llm-platform-inference:v1</w:t>
            </w:r>
          </w:p>
        </w:tc>
      </w:tr>
      <w:tr>
        <w:tc>
          <w:tcPr>
            <w:tcW w:type="dxa" w:w="3240"/>
            <w:vAlign w:val="center"/>
            <w:shd w:fill="FAFBFD"/>
          </w:tcPr>
          <w:p>
            <w:r/>
            <w:r>
              <w:rPr>
                <w:b w:val="0"/>
                <w:sz w:val="18"/>
              </w:rPr>
              <w:t>Local API URL</w:t>
            </w:r>
          </w:p>
        </w:tc>
        <w:tc>
          <w:tcPr>
            <w:tcW w:type="dxa" w:w="6840"/>
            <w:vAlign w:val="center"/>
            <w:shd w:fill="FAFBFD"/>
          </w:tcPr>
          <w:p>
            <w:r/>
            <w:r>
              <w:rPr>
                <w:b w:val="0"/>
                <w:sz w:val="18"/>
              </w:rPr>
              <w:t>http://localhost:8008</w:t>
            </w:r>
          </w:p>
        </w:tc>
      </w:tr>
      <w:tr>
        <w:tc>
          <w:tcPr>
            <w:tcW w:type="dxa" w:w="3240"/>
            <w:vAlign w:val="center"/>
          </w:tcPr>
          <w:p>
            <w:r/>
            <w:r>
              <w:rPr>
                <w:b w:val="0"/>
                <w:sz w:val="18"/>
              </w:rPr>
              <w:t>API key header</w:t>
            </w:r>
          </w:p>
        </w:tc>
        <w:tc>
          <w:tcPr>
            <w:tcW w:type="dxa" w:w="6840"/>
            <w:vAlign w:val="center"/>
          </w:tcPr>
          <w:p>
            <w:r/>
            <w:r>
              <w:rPr>
                <w:b w:val="0"/>
                <w:sz w:val="18"/>
              </w:rPr>
              <w:t>X-API-Key: dev-finance-api-key</w:t>
            </w:r>
          </w:p>
        </w:tc>
      </w:tr>
      <w:tr>
        <w:tc>
          <w:tcPr>
            <w:tcW w:type="dxa" w:w="3240"/>
            <w:vAlign w:val="center"/>
            <w:shd w:fill="FAFBFD"/>
          </w:tcPr>
          <w:p>
            <w:r/>
            <w:r>
              <w:rPr>
                <w:b w:val="0"/>
                <w:sz w:val="18"/>
              </w:rPr>
              <w:t>Model ID</w:t>
            </w:r>
          </w:p>
        </w:tc>
        <w:tc>
          <w:tcPr>
            <w:tcW w:type="dxa" w:w="6840"/>
            <w:vAlign w:val="center"/>
            <w:shd w:fill="FAFBFD"/>
          </w:tcPr>
          <w:p>
            <w:r/>
            <w:r>
              <w:rPr>
                <w:b w:val="0"/>
                <w:sz w:val="18"/>
              </w:rPr>
              <w:t>qwen2.5-3b-finance-runB-r16-lr2e4</w:t>
            </w:r>
          </w:p>
        </w:tc>
      </w:tr>
      <w:tr>
        <w:tc>
          <w:tcPr>
            <w:tcW w:type="dxa" w:w="3240"/>
            <w:vAlign w:val="center"/>
          </w:tcPr>
          <w:p>
            <w:r/>
            <w:r>
              <w:rPr>
                <w:b w:val="0"/>
                <w:sz w:val="18"/>
              </w:rPr>
              <w:t>Base model</w:t>
            </w:r>
          </w:p>
        </w:tc>
        <w:tc>
          <w:tcPr>
            <w:tcW w:type="dxa" w:w="6840"/>
            <w:vAlign w:val="center"/>
          </w:tcPr>
          <w:p>
            <w:r/>
            <w:r>
              <w:rPr>
                <w:b w:val="0"/>
                <w:sz w:val="18"/>
              </w:rPr>
              <w:t>Qwen/Qwen2.5-3B-Instruct</w:t>
            </w:r>
          </w:p>
        </w:tc>
      </w:tr>
      <w:tr>
        <w:tc>
          <w:tcPr>
            <w:tcW w:type="dxa" w:w="3240"/>
            <w:vAlign w:val="center"/>
            <w:shd w:fill="FAFBFD"/>
          </w:tcPr>
          <w:p>
            <w:r/>
            <w:r>
              <w:rPr>
                <w:b w:val="0"/>
                <w:sz w:val="18"/>
              </w:rPr>
              <w:t>Adapter path</w:t>
            </w:r>
          </w:p>
        </w:tc>
        <w:tc>
          <w:tcPr>
            <w:tcW w:type="dxa" w:w="6840"/>
            <w:vAlign w:val="center"/>
            <w:shd w:fill="FAFBFD"/>
          </w:tcPr>
          <w:p>
            <w:r/>
            <w:r>
              <w:rPr>
                <w:b w:val="0"/>
                <w:sz w:val="18"/>
              </w:rPr>
              <w:t>s3://finance-llm-local-artifacts-671607590681-us-east-1/models/qwen2.5-3b-finance/runB-r16-lr2e4/adapter/</w:t>
            </w:r>
          </w:p>
        </w:tc>
      </w:tr>
    </w:tbl>
    <w:p/>
    <w:p>
      <w:pPr>
        <w:jc w:val="center"/>
      </w:pPr>
      <w:r>
        <w:rPr>
          <w:b/>
          <w:color w:val="17365D"/>
          <w:sz w:val="20"/>
        </w:rPr>
        <w:t>Recommended default development path: local browser -&gt; Next.js API proxy -&gt; kubectl port-forward -&gt; FastAPI on EKS -&gt; GPU model runtime</w:t>
      </w:r>
    </w:p>
    <w:p>
      <w:r>
        <w:br w:type="page"/>
      </w:r>
    </w:p>
    <w:p>
      <w:pPr>
        <w:pStyle w:val="Heading1"/>
      </w:pPr>
      <w:r>
        <w:t>1. Executive summary</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224"/>
      </w:tblGrid>
      <w:tr>
        <w:tc>
          <w:tcPr>
            <w:tcW w:type="dxa" w:w="10224"/>
            <w:shd w:fill="E2F0D9"/>
          </w:tcPr>
          <w:p>
            <w:r/>
            <w:r>
              <w:rPr>
                <w:b/>
                <w:color w:val="17365D"/>
                <w:sz w:val="21"/>
              </w:rPr>
              <w:t>Architecture in one paragraph</w:t>
            </w:r>
          </w:p>
          <w:p>
            <w:pPr>
              <w:spacing w:before="80" w:after="80"/>
            </w:pPr>
            <w:r>
              <w:rPr>
                <w:sz w:val="19"/>
              </w:rPr>
              <w:t>The platform uses a Next.js frontend as the operator workspace and a FastAPI backend as the inference gateway. The browser talks to same-origin Next.js API routes for backend health, readiness, and inference calls. Those API routes forward requests to the FastAPI service, which runs on AWS EKS and loads the Qwen2.5 finance LoRA model adapter from S3. The backend image is stored in ECR and deployed as a Kubernetes Deployment in the finance-ai namespace. For normal local development, the preferred network path is kubectl port-forward on localhost:8008 instead of a public ALB.</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015"/>
            <w:shd w:fill="17365D"/>
            <w:vAlign w:val="center"/>
          </w:tcPr>
          <w:p>
            <w:pPr>
              <w:jc w:val="center"/>
            </w:pPr>
            <w:r/>
            <w:r>
              <w:rPr>
                <w:b/>
                <w:color w:val="FFFFFF"/>
                <w:sz w:val="19"/>
              </w:rPr>
              <w:t>Layer</w:t>
            </w:r>
          </w:p>
        </w:tc>
        <w:tc>
          <w:tcPr>
            <w:tcW w:type="dxa" w:w="3456"/>
            <w:shd w:fill="17365D"/>
            <w:vAlign w:val="center"/>
          </w:tcPr>
          <w:p>
            <w:pPr>
              <w:jc w:val="center"/>
            </w:pPr>
            <w:r/>
            <w:r>
              <w:rPr>
                <w:b/>
                <w:color w:val="FFFFFF"/>
                <w:sz w:val="19"/>
              </w:rPr>
              <w:t>Main responsibility</w:t>
            </w:r>
          </w:p>
        </w:tc>
        <w:tc>
          <w:tcPr>
            <w:tcW w:type="dxa" w:w="4608"/>
            <w:shd w:fill="17365D"/>
            <w:vAlign w:val="center"/>
          </w:tcPr>
          <w:p>
            <w:pPr>
              <w:jc w:val="center"/>
            </w:pPr>
            <w:r/>
            <w:r>
              <w:rPr>
                <w:b/>
                <w:color w:val="FFFFFF"/>
                <w:sz w:val="19"/>
              </w:rPr>
              <w:t>Key components</w:t>
            </w:r>
          </w:p>
        </w:tc>
      </w:tr>
      <w:tr>
        <w:tc>
          <w:tcPr>
            <w:tcW w:type="dxa" w:w="2015"/>
            <w:vAlign w:val="center"/>
            <w:shd w:fill="FAFBFD"/>
          </w:tcPr>
          <w:p>
            <w:r/>
            <w:r>
              <w:rPr>
                <w:b w:val="0"/>
                <w:sz w:val="18"/>
              </w:rPr>
              <w:t>Browser UI</w:t>
            </w:r>
          </w:p>
        </w:tc>
        <w:tc>
          <w:tcPr>
            <w:tcW w:type="dxa" w:w="3456"/>
            <w:vAlign w:val="center"/>
            <w:shd w:fill="FAFBFD"/>
          </w:tcPr>
          <w:p>
            <w:r/>
            <w:r>
              <w:rPr>
                <w:b w:val="0"/>
                <w:sz w:val="18"/>
              </w:rPr>
              <w:t>Operator workflow and request execution</w:t>
            </w:r>
          </w:p>
        </w:tc>
        <w:tc>
          <w:tcPr>
            <w:tcW w:type="dxa" w:w="4608"/>
            <w:vAlign w:val="center"/>
            <w:shd w:fill="FAFBFD"/>
          </w:tcPr>
          <w:p>
            <w:r/>
            <w:r>
              <w:rPr>
                <w:b w:val="0"/>
                <w:sz w:val="18"/>
              </w:rPr>
              <w:t>Dashboard, Workflow, Chat Workspace, Compare, History, Login</w:t>
            </w:r>
          </w:p>
        </w:tc>
      </w:tr>
      <w:tr>
        <w:tc>
          <w:tcPr>
            <w:tcW w:type="dxa" w:w="2015"/>
            <w:vAlign w:val="center"/>
          </w:tcPr>
          <w:p>
            <w:r/>
            <w:r>
              <w:rPr>
                <w:b w:val="0"/>
                <w:sz w:val="18"/>
              </w:rPr>
              <w:t>Next.js server</w:t>
            </w:r>
          </w:p>
        </w:tc>
        <w:tc>
          <w:tcPr>
            <w:tcW w:type="dxa" w:w="3456"/>
            <w:vAlign w:val="center"/>
          </w:tcPr>
          <w:p>
            <w:r/>
            <w:r>
              <w:rPr>
                <w:b w:val="0"/>
                <w:sz w:val="18"/>
              </w:rPr>
              <w:t>Same-origin proxy and frontend backend bridge</w:t>
            </w:r>
          </w:p>
        </w:tc>
        <w:tc>
          <w:tcPr>
            <w:tcW w:type="dxa" w:w="4608"/>
            <w:vAlign w:val="center"/>
          </w:tcPr>
          <w:p>
            <w:r/>
            <w:r>
              <w:rPr>
                <w:b w:val="0"/>
                <w:sz w:val="18"/>
              </w:rPr>
              <w:t>/api/backend/health, /api/backend/ready, /api/backend/[endpoint]</w:t>
            </w:r>
          </w:p>
        </w:tc>
      </w:tr>
      <w:tr>
        <w:tc>
          <w:tcPr>
            <w:tcW w:type="dxa" w:w="2015"/>
            <w:vAlign w:val="center"/>
            <w:shd w:fill="FAFBFD"/>
          </w:tcPr>
          <w:p>
            <w:r/>
            <w:r>
              <w:rPr>
                <w:b w:val="0"/>
                <w:sz w:val="18"/>
              </w:rPr>
              <w:t>FastAPI backend</w:t>
            </w:r>
          </w:p>
        </w:tc>
        <w:tc>
          <w:tcPr>
            <w:tcW w:type="dxa" w:w="3456"/>
            <w:vAlign w:val="center"/>
            <w:shd w:fill="FAFBFD"/>
          </w:tcPr>
          <w:p>
            <w:r/>
            <w:r>
              <w:rPr>
                <w:b w:val="0"/>
                <w:sz w:val="18"/>
              </w:rPr>
              <w:t>Inference gateway and runtime API</w:t>
            </w:r>
          </w:p>
        </w:tc>
        <w:tc>
          <w:tcPr>
            <w:tcW w:type="dxa" w:w="4608"/>
            <w:vAlign w:val="center"/>
            <w:shd w:fill="FAFBFD"/>
          </w:tcPr>
          <w:p>
            <w:r/>
            <w:r>
              <w:rPr>
                <w:b w:val="0"/>
                <w:sz w:val="18"/>
              </w:rPr>
              <w:t>/health, /ready, /summarize, /qa, /risk-analysis, /metrics</w:t>
            </w:r>
          </w:p>
        </w:tc>
      </w:tr>
      <w:tr>
        <w:tc>
          <w:tcPr>
            <w:tcW w:type="dxa" w:w="2015"/>
            <w:vAlign w:val="center"/>
          </w:tcPr>
          <w:p>
            <w:r/>
            <w:r>
              <w:rPr>
                <w:b w:val="0"/>
                <w:sz w:val="18"/>
              </w:rPr>
              <w:t>Kubernetes/EKS</w:t>
            </w:r>
          </w:p>
        </w:tc>
        <w:tc>
          <w:tcPr>
            <w:tcW w:type="dxa" w:w="3456"/>
            <w:vAlign w:val="center"/>
          </w:tcPr>
          <w:p>
            <w:r/>
            <w:r>
              <w:rPr>
                <w:b w:val="0"/>
                <w:sz w:val="18"/>
              </w:rPr>
              <w:t>Scheduling, secrets, networking, GPU runtime</w:t>
            </w:r>
          </w:p>
        </w:tc>
        <w:tc>
          <w:tcPr>
            <w:tcW w:type="dxa" w:w="4608"/>
            <w:vAlign w:val="center"/>
          </w:tcPr>
          <w:p>
            <w:r/>
            <w:r>
              <w:rPr>
                <w:b w:val="0"/>
                <w:sz w:val="18"/>
              </w:rPr>
              <w:t>Namespace, Deployment, Service, Secret, ServiceAccount, CPU and GPU node groups</w:t>
            </w:r>
          </w:p>
        </w:tc>
      </w:tr>
      <w:tr>
        <w:tc>
          <w:tcPr>
            <w:tcW w:type="dxa" w:w="2015"/>
            <w:vAlign w:val="center"/>
            <w:shd w:fill="FAFBFD"/>
          </w:tcPr>
          <w:p>
            <w:r/>
            <w:r>
              <w:rPr>
                <w:b w:val="0"/>
                <w:sz w:val="18"/>
              </w:rPr>
              <w:t>AWS storage/build</w:t>
            </w:r>
          </w:p>
        </w:tc>
        <w:tc>
          <w:tcPr>
            <w:tcW w:type="dxa" w:w="3456"/>
            <w:vAlign w:val="center"/>
            <w:shd w:fill="FAFBFD"/>
          </w:tcPr>
          <w:p>
            <w:r/>
            <w:r>
              <w:rPr>
                <w:b w:val="0"/>
                <w:sz w:val="18"/>
              </w:rPr>
              <w:t>Artifacts and container image delivery</w:t>
            </w:r>
          </w:p>
        </w:tc>
        <w:tc>
          <w:tcPr>
            <w:tcW w:type="dxa" w:w="4608"/>
            <w:vAlign w:val="center"/>
            <w:shd w:fill="FAFBFD"/>
          </w:tcPr>
          <w:p>
            <w:r/>
            <w:r>
              <w:rPr>
                <w:b w:val="0"/>
                <w:sz w:val="18"/>
              </w:rPr>
              <w:t>ECR image repository, S3 LoRA adapter prefix</w:t>
            </w:r>
          </w:p>
        </w:tc>
      </w:tr>
    </w:tbl>
    <w:p/>
    <w:p>
      <w:pPr>
        <w:pStyle w:val="Heading1"/>
      </w:pPr>
      <w:r>
        <w:t>2. High-level architecture</w:t>
      </w:r>
    </w:p>
    <w:p>
      <w:r>
        <w:t>The platform is intentionally split into a frontend control plane and backend inference plane. The frontend keeps the user experience and API coordination clean, while the backend owns model loading, GPU execution, and API validation.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792"/>
            <w:shd w:fill="17365D"/>
            <w:vAlign w:val="center"/>
          </w:tcPr>
          <w:p>
            <w:pPr>
              <w:jc w:val="center"/>
            </w:pPr>
            <w:r/>
            <w:r>
              <w:rPr>
                <w:b/>
                <w:color w:val="FFFFFF"/>
                <w:sz w:val="19"/>
              </w:rPr>
              <w:t>Step</w:t>
            </w:r>
          </w:p>
        </w:tc>
        <w:tc>
          <w:tcPr>
            <w:tcW w:type="dxa" w:w="2448"/>
            <w:shd w:fill="17365D"/>
            <w:vAlign w:val="center"/>
          </w:tcPr>
          <w:p>
            <w:pPr>
              <w:jc w:val="center"/>
            </w:pPr>
            <w:r/>
            <w:r>
              <w:rPr>
                <w:b/>
                <w:color w:val="FFFFFF"/>
                <w:sz w:val="19"/>
              </w:rPr>
              <w:t>Component</w:t>
            </w:r>
          </w:p>
        </w:tc>
        <w:tc>
          <w:tcPr>
            <w:tcW w:type="dxa" w:w="6840"/>
            <w:shd w:fill="17365D"/>
            <w:vAlign w:val="center"/>
          </w:tcPr>
          <w:p>
            <w:pPr>
              <w:jc w:val="center"/>
            </w:pPr>
            <w:r/>
            <w:r>
              <w:rPr>
                <w:b/>
                <w:color w:val="FFFFFF"/>
                <w:sz w:val="19"/>
              </w:rPr>
              <w:t>Flow</w:t>
            </w:r>
          </w:p>
        </w:tc>
      </w:tr>
      <w:tr>
        <w:tc>
          <w:tcPr>
            <w:tcW w:type="dxa" w:w="792"/>
            <w:vAlign w:val="center"/>
            <w:shd w:fill="FAFBFD"/>
          </w:tcPr>
          <w:p>
            <w:r/>
            <w:r>
              <w:rPr>
                <w:b w:val="0"/>
                <w:sz w:val="18"/>
              </w:rPr>
              <w:t>1</w:t>
            </w:r>
          </w:p>
        </w:tc>
        <w:tc>
          <w:tcPr>
            <w:tcW w:type="dxa" w:w="2448"/>
            <w:vAlign w:val="center"/>
            <w:shd w:fill="FAFBFD"/>
          </w:tcPr>
          <w:p>
            <w:r/>
            <w:r>
              <w:rPr>
                <w:b w:val="0"/>
                <w:sz w:val="18"/>
              </w:rPr>
              <w:t>User browser</w:t>
            </w:r>
          </w:p>
        </w:tc>
        <w:tc>
          <w:tcPr>
            <w:tcW w:type="dxa" w:w="6840"/>
            <w:vAlign w:val="center"/>
            <w:shd w:fill="FAFBFD"/>
          </w:tcPr>
          <w:p>
            <w:r/>
            <w:r>
              <w:rPr>
                <w:b w:val="0"/>
                <w:sz w:val="18"/>
              </w:rPr>
              <w:t>Opens /dashboard, selects workflow, and submits a finance prompt.</w:t>
            </w:r>
          </w:p>
        </w:tc>
      </w:tr>
      <w:tr>
        <w:tc>
          <w:tcPr>
            <w:tcW w:type="dxa" w:w="792"/>
            <w:vAlign w:val="center"/>
          </w:tcPr>
          <w:p>
            <w:r/>
            <w:r>
              <w:rPr>
                <w:b w:val="0"/>
                <w:sz w:val="18"/>
              </w:rPr>
              <w:t>2</w:t>
            </w:r>
          </w:p>
        </w:tc>
        <w:tc>
          <w:tcPr>
            <w:tcW w:type="dxa" w:w="2448"/>
            <w:vAlign w:val="center"/>
          </w:tcPr>
          <w:p>
            <w:r/>
            <w:r>
              <w:rPr>
                <w:b w:val="0"/>
                <w:sz w:val="18"/>
              </w:rPr>
              <w:t>Next.js UI</w:t>
            </w:r>
          </w:p>
        </w:tc>
        <w:tc>
          <w:tcPr>
            <w:tcW w:type="dxa" w:w="6840"/>
            <w:vAlign w:val="center"/>
          </w:tcPr>
          <w:p>
            <w:r/>
            <w:r>
              <w:rPr>
                <w:b w:val="0"/>
                <w:sz w:val="18"/>
              </w:rPr>
              <w:t>Renders Dashboard, Workflow, and Chat Workspace tabs. Maintains selected mode, task, provider, and latest output state.</w:t>
            </w:r>
          </w:p>
        </w:tc>
      </w:tr>
      <w:tr>
        <w:tc>
          <w:tcPr>
            <w:tcW w:type="dxa" w:w="792"/>
            <w:vAlign w:val="center"/>
            <w:shd w:fill="FAFBFD"/>
          </w:tcPr>
          <w:p>
            <w:r/>
            <w:r>
              <w:rPr>
                <w:b w:val="0"/>
                <w:sz w:val="18"/>
              </w:rPr>
              <w:t>3</w:t>
            </w:r>
          </w:p>
        </w:tc>
        <w:tc>
          <w:tcPr>
            <w:tcW w:type="dxa" w:w="2448"/>
            <w:vAlign w:val="center"/>
            <w:shd w:fill="FAFBFD"/>
          </w:tcPr>
          <w:p>
            <w:r/>
            <w:r>
              <w:rPr>
                <w:b w:val="0"/>
                <w:sz w:val="18"/>
              </w:rPr>
              <w:t>Next.js API routes</w:t>
            </w:r>
          </w:p>
        </w:tc>
        <w:tc>
          <w:tcPr>
            <w:tcW w:type="dxa" w:w="6840"/>
            <w:vAlign w:val="center"/>
            <w:shd w:fill="FAFBFD"/>
          </w:tcPr>
          <w:p>
            <w:r/>
            <w:r>
              <w:rPr>
                <w:b w:val="0"/>
                <w:sz w:val="18"/>
              </w:rPr>
              <w:t>Browser calls /api/backend/* on the same origin. The server route forwards to FastAPI and attaches backend API key when needed.</w:t>
            </w:r>
          </w:p>
        </w:tc>
      </w:tr>
      <w:tr>
        <w:tc>
          <w:tcPr>
            <w:tcW w:type="dxa" w:w="792"/>
            <w:vAlign w:val="center"/>
          </w:tcPr>
          <w:p>
            <w:r/>
            <w:r>
              <w:rPr>
                <w:b w:val="0"/>
                <w:sz w:val="18"/>
              </w:rPr>
              <w:t>4</w:t>
            </w:r>
          </w:p>
        </w:tc>
        <w:tc>
          <w:tcPr>
            <w:tcW w:type="dxa" w:w="2448"/>
            <w:vAlign w:val="center"/>
          </w:tcPr>
          <w:p>
            <w:r/>
            <w:r>
              <w:rPr>
                <w:b w:val="0"/>
                <w:sz w:val="18"/>
              </w:rPr>
              <w:t>kubectl port-forward or ALB</w:t>
            </w:r>
          </w:p>
        </w:tc>
        <w:tc>
          <w:tcPr>
            <w:tcW w:type="dxa" w:w="6840"/>
            <w:vAlign w:val="center"/>
          </w:tcPr>
          <w:p>
            <w:r/>
            <w:r>
              <w:rPr>
                <w:b w:val="0"/>
                <w:sz w:val="18"/>
              </w:rPr>
              <w:t>Local development uses localhost:8008. Hosted/public testing can use an ALB endpoint.</w:t>
            </w:r>
          </w:p>
        </w:tc>
      </w:tr>
      <w:tr>
        <w:tc>
          <w:tcPr>
            <w:tcW w:type="dxa" w:w="792"/>
            <w:vAlign w:val="center"/>
            <w:shd w:fill="FAFBFD"/>
          </w:tcPr>
          <w:p>
            <w:r/>
            <w:r>
              <w:rPr>
                <w:b w:val="0"/>
                <w:sz w:val="18"/>
              </w:rPr>
              <w:t>5</w:t>
            </w:r>
          </w:p>
        </w:tc>
        <w:tc>
          <w:tcPr>
            <w:tcW w:type="dxa" w:w="2448"/>
            <w:vAlign w:val="center"/>
            <w:shd w:fill="FAFBFD"/>
          </w:tcPr>
          <w:p>
            <w:r/>
            <w:r>
              <w:rPr>
                <w:b w:val="0"/>
                <w:sz w:val="18"/>
              </w:rPr>
              <w:t>FastAPI inference API</w:t>
            </w:r>
          </w:p>
        </w:tc>
        <w:tc>
          <w:tcPr>
            <w:tcW w:type="dxa" w:w="6840"/>
            <w:vAlign w:val="center"/>
            <w:shd w:fill="FAFBFD"/>
          </w:tcPr>
          <w:p>
            <w:r/>
            <w:r>
              <w:rPr>
                <w:b w:val="0"/>
                <w:sz w:val="18"/>
              </w:rPr>
              <w:t>Receives /summarize, /qa, or /risk-analysis payloads and calls the loaded model runtime.</w:t>
            </w:r>
          </w:p>
        </w:tc>
      </w:tr>
      <w:tr>
        <w:tc>
          <w:tcPr>
            <w:tcW w:type="dxa" w:w="792"/>
            <w:vAlign w:val="center"/>
          </w:tcPr>
          <w:p>
            <w:r/>
            <w:r>
              <w:rPr>
                <w:b w:val="0"/>
                <w:sz w:val="18"/>
              </w:rPr>
              <w:t>6</w:t>
            </w:r>
          </w:p>
        </w:tc>
        <w:tc>
          <w:tcPr>
            <w:tcW w:type="dxa" w:w="2448"/>
            <w:vAlign w:val="center"/>
          </w:tcPr>
          <w:p>
            <w:r/>
            <w:r>
              <w:rPr>
                <w:b w:val="0"/>
                <w:sz w:val="18"/>
              </w:rPr>
              <w:t>EKS GPU node</w:t>
            </w:r>
          </w:p>
        </w:tc>
        <w:tc>
          <w:tcPr>
            <w:tcW w:type="dxa" w:w="6840"/>
            <w:vAlign w:val="center"/>
          </w:tcPr>
          <w:p>
            <w:r/>
            <w:r>
              <w:rPr>
                <w:b w:val="0"/>
                <w:sz w:val="18"/>
              </w:rPr>
              <w:t>Runs the model container on g5.xlarge GPU capacity.</w:t>
            </w:r>
          </w:p>
        </w:tc>
      </w:tr>
      <w:tr>
        <w:tc>
          <w:tcPr>
            <w:tcW w:type="dxa" w:w="792"/>
            <w:vAlign w:val="center"/>
            <w:shd w:fill="FAFBFD"/>
          </w:tcPr>
          <w:p>
            <w:r/>
            <w:r>
              <w:rPr>
                <w:b w:val="0"/>
                <w:sz w:val="18"/>
              </w:rPr>
              <w:t>7</w:t>
            </w:r>
          </w:p>
        </w:tc>
        <w:tc>
          <w:tcPr>
            <w:tcW w:type="dxa" w:w="2448"/>
            <w:vAlign w:val="center"/>
            <w:shd w:fill="FAFBFD"/>
          </w:tcPr>
          <w:p>
            <w:r/>
            <w:r>
              <w:rPr>
                <w:b w:val="0"/>
                <w:sz w:val="18"/>
              </w:rPr>
              <w:t>S3 and ECR</w:t>
            </w:r>
          </w:p>
        </w:tc>
        <w:tc>
          <w:tcPr>
            <w:tcW w:type="dxa" w:w="6840"/>
            <w:vAlign w:val="center"/>
            <w:shd w:fill="FAFBFD"/>
          </w:tcPr>
          <w:p>
            <w:r/>
            <w:r>
              <w:rPr>
                <w:b w:val="0"/>
                <w:sz w:val="18"/>
              </w:rPr>
              <w:t>ECR provides the Docker image. S3 provides the LoRA adapter files loaded by the pod.</w:t>
            </w:r>
          </w:p>
        </w:tc>
      </w:tr>
    </w:tbl>
    <w:p/>
    <w:p>
      <w:r>
        <w:rPr>
          <w:b/>
          <w:color w:val="1F4E79"/>
          <w:sz w:val="20"/>
        </w:rPr>
        <w:t>Logical request path</w:t>
      </w:r>
    </w:p>
    <w:p>
      <w:pPr>
        <w:pStyle w:val="CodeBlock"/>
        <w:spacing w:after="0"/>
      </w:pPr>
      <w:r>
        <w:rPr>
          <w:rFonts w:ascii="Consolas" w:hAnsi="Consolas" w:eastAsia="Consolas"/>
          <w:sz w:val="17"/>
        </w:rPr>
        <w:t>Operator browser</w:t>
      </w:r>
    </w:p>
    <w:p>
      <w:pPr>
        <w:pStyle w:val="CodeBlock"/>
        <w:spacing w:after="0"/>
      </w:pPr>
      <w:r>
        <w:rPr>
          <w:rFonts w:ascii="Consolas" w:hAnsi="Consolas" w:eastAsia="Consolas"/>
          <w:sz w:val="17"/>
        </w:rPr>
        <w:t xml:space="preserve">  -&gt; Next.js dashboard UI</w:t>
      </w:r>
    </w:p>
    <w:p>
      <w:pPr>
        <w:pStyle w:val="CodeBlock"/>
        <w:spacing w:after="0"/>
      </w:pPr>
      <w:r>
        <w:rPr>
          <w:rFonts w:ascii="Consolas" w:hAnsi="Consolas" w:eastAsia="Consolas"/>
          <w:sz w:val="17"/>
        </w:rPr>
        <w:t xml:space="preserve">  -&gt; Next.js API proxy route (/api/backend/summarize)</w:t>
      </w:r>
    </w:p>
    <w:p>
      <w:pPr>
        <w:pStyle w:val="CodeBlock"/>
        <w:spacing w:after="0"/>
      </w:pPr>
      <w:r>
        <w:rPr>
          <w:rFonts w:ascii="Consolas" w:hAnsi="Consolas" w:eastAsia="Consolas"/>
          <w:sz w:val="17"/>
        </w:rPr>
        <w:t xml:space="preserve">  -&gt; http://localhost:8008/summarize through kubectl port-forward</w:t>
      </w:r>
    </w:p>
    <w:p>
      <w:pPr>
        <w:pStyle w:val="CodeBlock"/>
        <w:spacing w:after="0"/>
      </w:pPr>
      <w:r>
        <w:rPr>
          <w:rFonts w:ascii="Consolas" w:hAnsi="Consolas" w:eastAsia="Consolas"/>
          <w:sz w:val="17"/>
        </w:rPr>
        <w:t xml:space="preserve">  -&gt; FastAPI pod in EKS namespace finance-ai</w:t>
      </w:r>
    </w:p>
    <w:p>
      <w:pPr>
        <w:pStyle w:val="CodeBlock"/>
        <w:spacing w:after="0"/>
      </w:pPr>
      <w:r>
        <w:rPr>
          <w:rFonts w:ascii="Consolas" w:hAnsi="Consolas" w:eastAsia="Consolas"/>
          <w:sz w:val="17"/>
        </w:rPr>
        <w:t xml:space="preserve">  -&gt; Qwen2.5 3B finance LoRA model on GPU node</w:t>
      </w:r>
    </w:p>
    <w:p>
      <w:pPr>
        <w:pStyle w:val="CodeBlock"/>
        <w:spacing w:after="0"/>
      </w:pPr>
      <w:r>
        <w:rPr>
          <w:rFonts w:ascii="Consolas" w:hAnsi="Consolas" w:eastAsia="Consolas"/>
          <w:sz w:val="17"/>
        </w:rPr>
        <w:t xml:space="preserve">  -&gt; response { model_id, output }</w:t>
      </w:r>
    </w:p>
    <w:p>
      <w:pPr>
        <w:pStyle w:val="CodeBlock"/>
        <w:spacing w:after="0"/>
      </w:pPr>
      <w:r>
        <w:rPr>
          <w:rFonts w:ascii="Consolas" w:hAnsi="Consolas" w:eastAsia="Consolas"/>
          <w:sz w:val="17"/>
        </w:rPr>
        <w:t xml:space="preserve">  -&gt; ResponseCard and history entry in frontend</w:t>
      </w:r>
    </w:p>
    <w:p/>
    <w:p>
      <w:pPr>
        <w:pStyle w:val="Heading1"/>
      </w:pPr>
      <w:r>
        <w:t>3. Frontend architecture</w:t>
      </w:r>
    </w:p>
    <w:p>
      <w:r>
        <w:t>The frontend is a Next.js application that behaves like an inference studio. Its job is to make the backend usable, observable, and easy to demo without exposing backend secrets directly in browser code.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088"/>
            <w:shd w:fill="17365D"/>
            <w:vAlign w:val="center"/>
          </w:tcPr>
          <w:p>
            <w:pPr>
              <w:jc w:val="center"/>
            </w:pPr>
            <w:r/>
            <w:r>
              <w:rPr>
                <w:b/>
                <w:color w:val="FFFFFF"/>
                <w:sz w:val="19"/>
              </w:rPr>
              <w:t>Frontend area</w:t>
            </w:r>
          </w:p>
        </w:tc>
        <w:tc>
          <w:tcPr>
            <w:tcW w:type="dxa" w:w="2592"/>
            <w:shd w:fill="17365D"/>
            <w:vAlign w:val="center"/>
          </w:tcPr>
          <w:p>
            <w:pPr>
              <w:jc w:val="center"/>
            </w:pPr>
            <w:r/>
            <w:r>
              <w:rPr>
                <w:b/>
                <w:color w:val="FFFFFF"/>
                <w:sz w:val="19"/>
              </w:rPr>
              <w:t>Purpose</w:t>
            </w:r>
          </w:p>
        </w:tc>
        <w:tc>
          <w:tcPr>
            <w:tcW w:type="dxa" w:w="5400"/>
            <w:shd w:fill="17365D"/>
            <w:vAlign w:val="center"/>
          </w:tcPr>
          <w:p>
            <w:pPr>
              <w:jc w:val="center"/>
            </w:pPr>
            <w:r/>
            <w:r>
              <w:rPr>
                <w:b/>
                <w:color w:val="FFFFFF"/>
                <w:sz w:val="19"/>
              </w:rPr>
              <w:t>Important behavior</w:t>
            </w:r>
          </w:p>
        </w:tc>
      </w:tr>
      <w:tr>
        <w:tc>
          <w:tcPr>
            <w:tcW w:type="dxa" w:w="2088"/>
            <w:vAlign w:val="center"/>
            <w:shd w:fill="FAFBFD"/>
          </w:tcPr>
          <w:p>
            <w:r/>
            <w:r>
              <w:rPr>
                <w:b w:val="0"/>
                <w:sz w:val="18"/>
              </w:rPr>
              <w:t>Dashboard tab</w:t>
            </w:r>
          </w:p>
        </w:tc>
        <w:tc>
          <w:tcPr>
            <w:tcW w:type="dxa" w:w="2592"/>
            <w:vAlign w:val="center"/>
            <w:shd w:fill="FAFBFD"/>
          </w:tcPr>
          <w:p>
            <w:r/>
            <w:r>
              <w:rPr>
                <w:b w:val="0"/>
                <w:sz w:val="18"/>
              </w:rPr>
              <w:t>System control center</w:t>
            </w:r>
          </w:p>
        </w:tc>
        <w:tc>
          <w:tcPr>
            <w:tcW w:type="dxa" w:w="5400"/>
            <w:vAlign w:val="center"/>
            <w:shd w:fill="FAFBFD"/>
          </w:tcPr>
          <w:p>
            <w:r/>
            <w:r>
              <w:rPr>
                <w:b w:val="0"/>
                <w:sz w:val="18"/>
              </w:rPr>
              <w:t>Shows backend URL, /health status, /ready status, model loaded, adapter loaded, current configuration, session, last run, and quick actions.</w:t>
            </w:r>
          </w:p>
        </w:tc>
      </w:tr>
      <w:tr>
        <w:tc>
          <w:tcPr>
            <w:tcW w:type="dxa" w:w="2088"/>
            <w:vAlign w:val="center"/>
          </w:tcPr>
          <w:p>
            <w:r/>
            <w:r>
              <w:rPr>
                <w:b w:val="0"/>
                <w:sz w:val="18"/>
              </w:rPr>
              <w:t>Workflow tab</w:t>
            </w:r>
          </w:p>
        </w:tc>
        <w:tc>
          <w:tcPr>
            <w:tcW w:type="dxa" w:w="2592"/>
            <w:vAlign w:val="center"/>
          </w:tcPr>
          <w:p>
            <w:r/>
            <w:r>
              <w:rPr>
                <w:b w:val="0"/>
                <w:sz w:val="18"/>
              </w:rPr>
              <w:t>Request configuration</w:t>
            </w:r>
          </w:p>
        </w:tc>
        <w:tc>
          <w:tcPr>
            <w:tcW w:type="dxa" w:w="5400"/>
            <w:vAlign w:val="center"/>
          </w:tcPr>
          <w:p>
            <w:r/>
            <w:r>
              <w:rPr>
                <w:b w:val="0"/>
                <w:sz w:val="18"/>
              </w:rPr>
              <w:t>Lets user choose mode, task type, and provider before running inference.</w:t>
            </w:r>
          </w:p>
        </w:tc>
      </w:tr>
      <w:tr>
        <w:tc>
          <w:tcPr>
            <w:tcW w:type="dxa" w:w="2088"/>
            <w:vAlign w:val="center"/>
            <w:shd w:fill="FAFBFD"/>
          </w:tcPr>
          <w:p>
            <w:r/>
            <w:r>
              <w:rPr>
                <w:b w:val="0"/>
                <w:sz w:val="18"/>
              </w:rPr>
              <w:t>Chat Workspace tab</w:t>
            </w:r>
          </w:p>
        </w:tc>
        <w:tc>
          <w:tcPr>
            <w:tcW w:type="dxa" w:w="2592"/>
            <w:vAlign w:val="center"/>
            <w:shd w:fill="FAFBFD"/>
          </w:tcPr>
          <w:p>
            <w:r/>
            <w:r>
              <w:rPr>
                <w:b w:val="0"/>
                <w:sz w:val="18"/>
              </w:rPr>
              <w:t>Request execution</w:t>
            </w:r>
          </w:p>
        </w:tc>
        <w:tc>
          <w:tcPr>
            <w:tcW w:type="dxa" w:w="5400"/>
            <w:vAlign w:val="center"/>
            <w:shd w:fill="FAFBFD"/>
          </w:tcPr>
          <w:p>
            <w:r/>
            <w:r>
              <w:rPr>
                <w:b w:val="0"/>
                <w:sz w:val="18"/>
              </w:rPr>
              <w:t>Shows task-specific inputs: summarize, Q&amp;A, and risk-analysis forms. Calls the API helper and displays generated output.</w:t>
            </w:r>
          </w:p>
        </w:tc>
      </w:tr>
      <w:tr>
        <w:tc>
          <w:tcPr>
            <w:tcW w:type="dxa" w:w="2088"/>
            <w:vAlign w:val="center"/>
          </w:tcPr>
          <w:p>
            <w:r/>
            <w:r>
              <w:rPr>
                <w:b w:val="0"/>
                <w:sz w:val="18"/>
              </w:rPr>
              <w:t>Compare page</w:t>
            </w:r>
          </w:p>
        </w:tc>
        <w:tc>
          <w:tcPr>
            <w:tcW w:type="dxa" w:w="2592"/>
            <w:vAlign w:val="center"/>
          </w:tcPr>
          <w:p>
            <w:r/>
            <w:r>
              <w:rPr>
                <w:b w:val="0"/>
                <w:sz w:val="18"/>
              </w:rPr>
              <w:t>Side-by-side comparison</w:t>
            </w:r>
          </w:p>
        </w:tc>
        <w:tc>
          <w:tcPr>
            <w:tcW w:type="dxa" w:w="5400"/>
            <w:vAlign w:val="center"/>
          </w:tcPr>
          <w:p>
            <w:r/>
            <w:r>
              <w:rPr>
                <w:b w:val="0"/>
                <w:sz w:val="18"/>
              </w:rPr>
              <w:t>Runs the same task against left and right provider choices.</w:t>
            </w:r>
          </w:p>
        </w:tc>
      </w:tr>
      <w:tr>
        <w:tc>
          <w:tcPr>
            <w:tcW w:type="dxa" w:w="2088"/>
            <w:vAlign w:val="center"/>
            <w:shd w:fill="FAFBFD"/>
          </w:tcPr>
          <w:p>
            <w:r/>
            <w:r>
              <w:rPr>
                <w:b w:val="0"/>
                <w:sz w:val="18"/>
              </w:rPr>
              <w:t>History page</w:t>
            </w:r>
          </w:p>
        </w:tc>
        <w:tc>
          <w:tcPr>
            <w:tcW w:type="dxa" w:w="2592"/>
            <w:vAlign w:val="center"/>
            <w:shd w:fill="FAFBFD"/>
          </w:tcPr>
          <w:p>
            <w:r/>
            <w:r>
              <w:rPr>
                <w:b w:val="0"/>
                <w:sz w:val="18"/>
              </w:rPr>
              <w:t>Output review</w:t>
            </w:r>
          </w:p>
        </w:tc>
        <w:tc>
          <w:tcPr>
            <w:tcW w:type="dxa" w:w="5400"/>
            <w:vAlign w:val="center"/>
            <w:shd w:fill="FAFBFD"/>
          </w:tcPr>
          <w:p>
            <w:r/>
            <w:r>
              <w:rPr>
                <w:b w:val="0"/>
                <w:sz w:val="18"/>
              </w:rPr>
              <w:t>Displays saved inference outputs from local history.</w:t>
            </w:r>
          </w:p>
        </w:tc>
      </w:tr>
      <w:tr>
        <w:tc>
          <w:tcPr>
            <w:tcW w:type="dxa" w:w="2088"/>
            <w:vAlign w:val="center"/>
          </w:tcPr>
          <w:p>
            <w:r/>
            <w:r>
              <w:rPr>
                <w:b w:val="0"/>
                <w:sz w:val="18"/>
              </w:rPr>
              <w:t>Login page</w:t>
            </w:r>
          </w:p>
        </w:tc>
        <w:tc>
          <w:tcPr>
            <w:tcW w:type="dxa" w:w="2592"/>
            <w:vAlign w:val="center"/>
          </w:tcPr>
          <w:p>
            <w:r/>
            <w:r>
              <w:rPr>
                <w:b w:val="0"/>
                <w:sz w:val="18"/>
              </w:rPr>
              <w:t>Session/token input</w:t>
            </w:r>
          </w:p>
        </w:tc>
        <w:tc>
          <w:tcPr>
            <w:tcW w:type="dxa" w:w="5400"/>
            <w:vAlign w:val="center"/>
          </w:tcPr>
          <w:p>
            <w:r/>
            <w:r>
              <w:rPr>
                <w:b w:val="0"/>
                <w:sz w:val="18"/>
              </w:rPr>
              <w:t>Stores an auth-like local token used by the UI layer.</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3456"/>
            <w:shd w:fill="17365D"/>
            <w:vAlign w:val="center"/>
          </w:tcPr>
          <w:p>
            <w:pPr>
              <w:jc w:val="center"/>
            </w:pPr>
            <w:r/>
            <w:r>
              <w:rPr>
                <w:b/>
                <w:color w:val="FFFFFF"/>
                <w:sz w:val="19"/>
              </w:rPr>
              <w:t>Key file</w:t>
            </w:r>
          </w:p>
        </w:tc>
        <w:tc>
          <w:tcPr>
            <w:tcW w:type="dxa" w:w="6623"/>
            <w:shd w:fill="17365D"/>
            <w:vAlign w:val="center"/>
          </w:tcPr>
          <w:p>
            <w:pPr>
              <w:jc w:val="center"/>
            </w:pPr>
            <w:r/>
            <w:r>
              <w:rPr>
                <w:b/>
                <w:color w:val="FFFFFF"/>
                <w:sz w:val="19"/>
              </w:rPr>
              <w:t>Role</w:t>
            </w:r>
          </w:p>
        </w:tc>
      </w:tr>
      <w:tr>
        <w:tc>
          <w:tcPr>
            <w:tcW w:type="dxa" w:w="3456"/>
            <w:vAlign w:val="center"/>
            <w:shd w:fill="FAFBFD"/>
          </w:tcPr>
          <w:p>
            <w:r/>
            <w:r>
              <w:rPr>
                <w:b w:val="0"/>
                <w:sz w:val="18"/>
              </w:rPr>
              <w:t>app/dashboard/page.tsx</w:t>
            </w:r>
          </w:p>
        </w:tc>
        <w:tc>
          <w:tcPr>
            <w:tcW w:type="dxa" w:w="6623"/>
            <w:vAlign w:val="center"/>
            <w:shd w:fill="FAFBFD"/>
          </w:tcPr>
          <w:p>
            <w:r/>
            <w:r>
              <w:rPr>
                <w:b w:val="0"/>
                <w:sz w:val="18"/>
              </w:rPr>
              <w:t>Main dashboard shell; owns active tab, auth, mode, task, provider, backend status, and saved output state.</w:t>
            </w:r>
          </w:p>
        </w:tc>
      </w:tr>
      <w:tr>
        <w:tc>
          <w:tcPr>
            <w:tcW w:type="dxa" w:w="3456"/>
            <w:vAlign w:val="center"/>
          </w:tcPr>
          <w:p>
            <w:r/>
            <w:r>
              <w:rPr>
                <w:b w:val="0"/>
                <w:sz w:val="18"/>
              </w:rPr>
              <w:t>components/Sidebar.tsx</w:t>
            </w:r>
          </w:p>
        </w:tc>
        <w:tc>
          <w:tcPr>
            <w:tcW w:type="dxa" w:w="6623"/>
            <w:vAlign w:val="center"/>
          </w:tcPr>
          <w:p>
            <w:r/>
            <w:r>
              <w:rPr>
                <w:b w:val="0"/>
                <w:sz w:val="18"/>
              </w:rPr>
              <w:t>Horizontal top navigation with Dashboard, Compare, History, and Login actions.</w:t>
            </w:r>
          </w:p>
        </w:tc>
      </w:tr>
      <w:tr>
        <w:tc>
          <w:tcPr>
            <w:tcW w:type="dxa" w:w="3456"/>
            <w:vAlign w:val="center"/>
            <w:shd w:fill="FAFBFD"/>
          </w:tcPr>
          <w:p>
            <w:r/>
            <w:r>
              <w:rPr>
                <w:b w:val="0"/>
                <w:sz w:val="18"/>
              </w:rPr>
              <w:t>components/ModelSelector.tsx</w:t>
            </w:r>
          </w:p>
        </w:tc>
        <w:tc>
          <w:tcPr>
            <w:tcW w:type="dxa" w:w="6623"/>
            <w:vAlign w:val="center"/>
            <w:shd w:fill="FAFBFD"/>
          </w:tcPr>
          <w:p>
            <w:r/>
            <w:r>
              <w:rPr>
                <w:b w:val="0"/>
                <w:sz w:val="18"/>
              </w:rPr>
              <w:t>Workflow configuration panel for mode, task type, and provider.</w:t>
            </w:r>
          </w:p>
        </w:tc>
      </w:tr>
      <w:tr>
        <w:tc>
          <w:tcPr>
            <w:tcW w:type="dxa" w:w="3456"/>
            <w:vAlign w:val="center"/>
          </w:tcPr>
          <w:p>
            <w:r/>
            <w:r>
              <w:rPr>
                <w:b w:val="0"/>
                <w:sz w:val="18"/>
              </w:rPr>
              <w:t>components/ChatPanel.tsx</w:t>
            </w:r>
          </w:p>
        </w:tc>
        <w:tc>
          <w:tcPr>
            <w:tcW w:type="dxa" w:w="6623"/>
            <w:vAlign w:val="center"/>
          </w:tcPr>
          <w:p>
            <w:r/>
            <w:r>
              <w:rPr>
                <w:b w:val="0"/>
                <w:sz w:val="18"/>
              </w:rPr>
              <w:t>Task-specific inference workspace and output save behavior.</w:t>
            </w:r>
          </w:p>
        </w:tc>
      </w:tr>
      <w:tr>
        <w:tc>
          <w:tcPr>
            <w:tcW w:type="dxa" w:w="3456"/>
            <w:vAlign w:val="center"/>
            <w:shd w:fill="FAFBFD"/>
          </w:tcPr>
          <w:p>
            <w:r/>
            <w:r>
              <w:rPr>
                <w:b w:val="0"/>
                <w:sz w:val="18"/>
              </w:rPr>
              <w:t>components/ResponseCard.tsx</w:t>
            </w:r>
          </w:p>
        </w:tc>
        <w:tc>
          <w:tcPr>
            <w:tcW w:type="dxa" w:w="6623"/>
            <w:vAlign w:val="center"/>
            <w:shd w:fill="FAFBFD"/>
          </w:tcPr>
          <w:p>
            <w:r/>
            <w:r>
              <w:rPr>
                <w:b w:val="0"/>
                <w:sz w:val="18"/>
              </w:rPr>
              <w:t>Displays generated model output and usage metadata.</w:t>
            </w:r>
          </w:p>
        </w:tc>
      </w:tr>
      <w:tr>
        <w:tc>
          <w:tcPr>
            <w:tcW w:type="dxa" w:w="3456"/>
            <w:vAlign w:val="center"/>
          </w:tcPr>
          <w:p>
            <w:r/>
            <w:r>
              <w:rPr>
                <w:b w:val="0"/>
                <w:sz w:val="18"/>
              </w:rPr>
              <w:t>lib/api.ts</w:t>
            </w:r>
          </w:p>
        </w:tc>
        <w:tc>
          <w:tcPr>
            <w:tcW w:type="dxa" w:w="6623"/>
            <w:vAlign w:val="center"/>
          </w:tcPr>
          <w:p>
            <w:r/>
            <w:r>
              <w:rPr>
                <w:b w:val="0"/>
                <w:sz w:val="18"/>
              </w:rPr>
              <w:t>Frontend API client that calls same-origin Next.js proxy routes.</w:t>
            </w:r>
          </w:p>
        </w:tc>
      </w:tr>
      <w:tr>
        <w:tc>
          <w:tcPr>
            <w:tcW w:type="dxa" w:w="3456"/>
            <w:vAlign w:val="center"/>
            <w:shd w:fill="FAFBFD"/>
          </w:tcPr>
          <w:p>
            <w:r/>
            <w:r>
              <w:rPr>
                <w:b w:val="0"/>
                <w:sz w:val="18"/>
              </w:rPr>
              <w:t>app/api/backend/health/route.ts</w:t>
            </w:r>
          </w:p>
        </w:tc>
        <w:tc>
          <w:tcPr>
            <w:tcW w:type="dxa" w:w="6623"/>
            <w:vAlign w:val="center"/>
            <w:shd w:fill="FAFBFD"/>
          </w:tcPr>
          <w:p>
            <w:r/>
            <w:r>
              <w:rPr>
                <w:b w:val="0"/>
                <w:sz w:val="18"/>
              </w:rPr>
              <w:t>Next.js proxy route to backend /health.</w:t>
            </w:r>
          </w:p>
        </w:tc>
      </w:tr>
      <w:tr>
        <w:tc>
          <w:tcPr>
            <w:tcW w:type="dxa" w:w="3456"/>
            <w:vAlign w:val="center"/>
          </w:tcPr>
          <w:p>
            <w:r/>
            <w:r>
              <w:rPr>
                <w:b w:val="0"/>
                <w:sz w:val="18"/>
              </w:rPr>
              <w:t>app/api/backend/ready/route.ts</w:t>
            </w:r>
          </w:p>
        </w:tc>
        <w:tc>
          <w:tcPr>
            <w:tcW w:type="dxa" w:w="6623"/>
            <w:vAlign w:val="center"/>
          </w:tcPr>
          <w:p>
            <w:r/>
            <w:r>
              <w:rPr>
                <w:b w:val="0"/>
                <w:sz w:val="18"/>
              </w:rPr>
              <w:t>Next.js proxy route to backend /ready.</w:t>
            </w:r>
          </w:p>
        </w:tc>
      </w:tr>
      <w:tr>
        <w:tc>
          <w:tcPr>
            <w:tcW w:type="dxa" w:w="3456"/>
            <w:vAlign w:val="center"/>
            <w:shd w:fill="FAFBFD"/>
          </w:tcPr>
          <w:p>
            <w:r/>
            <w:r>
              <w:rPr>
                <w:b w:val="0"/>
                <w:sz w:val="18"/>
              </w:rPr>
              <w:t>app/api/backend/[endpoint]/route.ts</w:t>
            </w:r>
          </w:p>
        </w:tc>
        <w:tc>
          <w:tcPr>
            <w:tcW w:type="dxa" w:w="6623"/>
            <w:vAlign w:val="center"/>
            <w:shd w:fill="FAFBFD"/>
          </w:tcPr>
          <w:p>
            <w:r/>
            <w:r>
              <w:rPr>
                <w:b w:val="0"/>
                <w:sz w:val="18"/>
              </w:rPr>
              <w:t>Dynamic Next.js proxy route for summarize, qa, and risk-analysis inference endpoints.</w:t>
            </w:r>
          </w:p>
        </w:tc>
      </w:tr>
    </w:tbl>
    <w:p/>
    <w:tbl>
      <w:tblPr>
        <w:tblW w:type="auto" w:w="0"/>
        <w:jc w:val="center"/>
        <w:tblLook w:firstColumn="1" w:firstRow="1" w:lastColumn="0" w:lastRow="0" w:noHBand="0" w:noVBand="1" w:val="04A0"/>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Pr>
      <w:tblGrid>
        <w:gridCol w:w="10224"/>
      </w:tblGrid>
      <w:tr>
        <w:tc>
          <w:tcPr>
            <w:tcW w:type="dxa" w:w="10224"/>
            <w:shd w:fill="FFF2CC"/>
          </w:tcPr>
          <w:p>
            <w:r/>
            <w:r>
              <w:rPr>
                <w:b/>
                <w:color w:val="17365D"/>
                <w:sz w:val="21"/>
              </w:rPr>
              <w:t>Why proxy routes exist</w:t>
            </w:r>
          </w:p>
          <w:p>
            <w:pPr>
              <w:spacing w:before="80" w:after="80"/>
            </w:pPr>
            <w:r>
              <w:rPr>
                <w:sz w:val="19"/>
              </w:rPr>
              <w:t>The browser should not call http://localhost:8008 directly for inference because CORS preflight can fail and API keys become visible in DevTools. The same-origin route /api/backend/summarize avoids browser CORS and keeps backend API key handling on the Next.js server side.</w:t>
            </w:r>
          </w:p>
        </w:tc>
      </w:tr>
    </w:tbl>
    <w:p/>
    <w:p>
      <w:pPr>
        <w:pStyle w:val="Heading1"/>
      </w:pPr>
      <w:r>
        <w:t>4. Frontend state and request flow</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1872"/>
            <w:shd w:fill="17365D"/>
            <w:vAlign w:val="center"/>
          </w:tcPr>
          <w:p>
            <w:pPr>
              <w:jc w:val="center"/>
            </w:pPr>
            <w:r/>
            <w:r>
              <w:rPr>
                <w:b/>
                <w:color w:val="FFFFFF"/>
                <w:sz w:val="19"/>
              </w:rPr>
              <w:t>State</w:t>
            </w:r>
          </w:p>
        </w:tc>
        <w:tc>
          <w:tcPr>
            <w:tcW w:type="dxa" w:w="2448"/>
            <w:shd w:fill="17365D"/>
            <w:vAlign w:val="center"/>
          </w:tcPr>
          <w:p>
            <w:pPr>
              <w:jc w:val="center"/>
            </w:pPr>
            <w:r/>
            <w:r>
              <w:rPr>
                <w:b/>
                <w:color w:val="FFFFFF"/>
                <w:sz w:val="19"/>
              </w:rPr>
              <w:t>Owner</w:t>
            </w:r>
          </w:p>
        </w:tc>
        <w:tc>
          <w:tcPr>
            <w:tcW w:type="dxa" w:w="5760"/>
            <w:shd w:fill="17365D"/>
            <w:vAlign w:val="center"/>
          </w:tcPr>
          <w:p>
            <w:pPr>
              <w:jc w:val="center"/>
            </w:pPr>
            <w:r/>
            <w:r>
              <w:rPr>
                <w:b/>
                <w:color w:val="FFFFFF"/>
                <w:sz w:val="19"/>
              </w:rPr>
              <w:t>Used by</w:t>
            </w:r>
          </w:p>
        </w:tc>
      </w:tr>
      <w:tr>
        <w:tc>
          <w:tcPr>
            <w:tcW w:type="dxa" w:w="1872"/>
            <w:vAlign w:val="center"/>
            <w:shd w:fill="FAFBFD"/>
          </w:tcPr>
          <w:p>
            <w:r/>
            <w:r>
              <w:rPr>
                <w:b w:val="0"/>
                <w:sz w:val="18"/>
              </w:rPr>
              <w:t>auth</w:t>
            </w:r>
          </w:p>
        </w:tc>
        <w:tc>
          <w:tcPr>
            <w:tcW w:type="dxa" w:w="2448"/>
            <w:vAlign w:val="center"/>
            <w:shd w:fill="FAFBFD"/>
          </w:tcPr>
          <w:p>
            <w:r/>
            <w:r>
              <w:rPr>
                <w:b w:val="0"/>
                <w:sz w:val="18"/>
              </w:rPr>
              <w:t>Dashboard page</w:t>
            </w:r>
          </w:p>
        </w:tc>
        <w:tc>
          <w:tcPr>
            <w:tcW w:type="dxa" w:w="5760"/>
            <w:vAlign w:val="center"/>
            <w:shd w:fill="FAFBFD"/>
          </w:tcPr>
          <w:p>
            <w:r/>
            <w:r>
              <w:rPr>
                <w:b w:val="0"/>
                <w:sz w:val="18"/>
              </w:rPr>
              <w:t>Sidebar display, ChatPanel accessToken, session status.</w:t>
            </w:r>
          </w:p>
        </w:tc>
      </w:tr>
      <w:tr>
        <w:tc>
          <w:tcPr>
            <w:tcW w:type="dxa" w:w="1872"/>
            <w:vAlign w:val="center"/>
          </w:tcPr>
          <w:p>
            <w:r/>
            <w:r>
              <w:rPr>
                <w:b w:val="0"/>
                <w:sz w:val="18"/>
              </w:rPr>
              <w:t>mode</w:t>
            </w:r>
          </w:p>
        </w:tc>
        <w:tc>
          <w:tcPr>
            <w:tcW w:type="dxa" w:w="2448"/>
            <w:vAlign w:val="center"/>
          </w:tcPr>
          <w:p>
            <w:r/>
            <w:r>
              <w:rPr>
                <w:b w:val="0"/>
                <w:sz w:val="18"/>
              </w:rPr>
              <w:t>Dashboard page</w:t>
            </w:r>
          </w:p>
        </w:tc>
        <w:tc>
          <w:tcPr>
            <w:tcW w:type="dxa" w:w="5760"/>
            <w:vAlign w:val="center"/>
          </w:tcPr>
          <w:p>
            <w:r/>
            <w:r>
              <w:rPr>
                <w:b w:val="0"/>
                <w:sz w:val="18"/>
              </w:rPr>
              <w:t>Workflow, Chat Workspace, Sidebar active mode.</w:t>
            </w:r>
          </w:p>
        </w:tc>
      </w:tr>
      <w:tr>
        <w:tc>
          <w:tcPr>
            <w:tcW w:type="dxa" w:w="1872"/>
            <w:vAlign w:val="center"/>
            <w:shd w:fill="FAFBFD"/>
          </w:tcPr>
          <w:p>
            <w:r/>
            <w:r>
              <w:rPr>
                <w:b w:val="0"/>
                <w:sz w:val="18"/>
              </w:rPr>
              <w:t>task</w:t>
            </w:r>
          </w:p>
        </w:tc>
        <w:tc>
          <w:tcPr>
            <w:tcW w:type="dxa" w:w="2448"/>
            <w:vAlign w:val="center"/>
            <w:shd w:fill="FAFBFD"/>
          </w:tcPr>
          <w:p>
            <w:r/>
            <w:r>
              <w:rPr>
                <w:b w:val="0"/>
                <w:sz w:val="18"/>
              </w:rPr>
              <w:t>Dashboard page</w:t>
            </w:r>
          </w:p>
        </w:tc>
        <w:tc>
          <w:tcPr>
            <w:tcW w:type="dxa" w:w="5760"/>
            <w:vAlign w:val="center"/>
            <w:shd w:fill="FAFBFD"/>
          </w:tcPr>
          <w:p>
            <w:r/>
            <w:r>
              <w:rPr>
                <w:b w:val="0"/>
                <w:sz w:val="18"/>
              </w:rPr>
              <w:t>Workflow task cards and Chat Workspace input labels/routes.</w:t>
            </w:r>
          </w:p>
        </w:tc>
      </w:tr>
      <w:tr>
        <w:tc>
          <w:tcPr>
            <w:tcW w:type="dxa" w:w="1872"/>
            <w:vAlign w:val="center"/>
          </w:tcPr>
          <w:p>
            <w:r/>
            <w:r>
              <w:rPr>
                <w:b w:val="0"/>
                <w:sz w:val="18"/>
              </w:rPr>
              <w:t>providerId/provider</w:t>
            </w:r>
          </w:p>
        </w:tc>
        <w:tc>
          <w:tcPr>
            <w:tcW w:type="dxa" w:w="2448"/>
            <w:vAlign w:val="center"/>
          </w:tcPr>
          <w:p>
            <w:r/>
            <w:r>
              <w:rPr>
                <w:b w:val="0"/>
                <w:sz w:val="18"/>
              </w:rPr>
              <w:t>Dashboard page</w:t>
            </w:r>
          </w:p>
        </w:tc>
        <w:tc>
          <w:tcPr>
            <w:tcW w:type="dxa" w:w="5760"/>
            <w:vAlign w:val="center"/>
          </w:tcPr>
          <w:p>
            <w:r/>
            <w:r>
              <w:rPr>
                <w:b w:val="0"/>
                <w:sz w:val="18"/>
              </w:rPr>
              <w:t>Workflow provider dropdown and Chat Workspace provider metadata.</w:t>
            </w:r>
          </w:p>
        </w:tc>
      </w:tr>
      <w:tr>
        <w:tc>
          <w:tcPr>
            <w:tcW w:type="dxa" w:w="1872"/>
            <w:vAlign w:val="center"/>
            <w:shd w:fill="FAFBFD"/>
          </w:tcPr>
          <w:p>
            <w:r/>
            <w:r>
              <w:rPr>
                <w:b w:val="0"/>
                <w:sz w:val="18"/>
              </w:rPr>
              <w:t>savedEntry</w:t>
            </w:r>
          </w:p>
        </w:tc>
        <w:tc>
          <w:tcPr>
            <w:tcW w:type="dxa" w:w="2448"/>
            <w:vAlign w:val="center"/>
            <w:shd w:fill="FAFBFD"/>
          </w:tcPr>
          <w:p>
            <w:r/>
            <w:r>
              <w:rPr>
                <w:b w:val="0"/>
                <w:sz w:val="18"/>
              </w:rPr>
              <w:t>Dashboard page</w:t>
            </w:r>
          </w:p>
        </w:tc>
        <w:tc>
          <w:tcPr>
            <w:tcW w:type="dxa" w:w="5760"/>
            <w:vAlign w:val="center"/>
            <w:shd w:fill="FAFBFD"/>
          </w:tcPr>
          <w:p>
            <w:r/>
            <w:r>
              <w:rPr>
                <w:b w:val="0"/>
                <w:sz w:val="18"/>
              </w:rPr>
              <w:t>Dashboard last run card and history update callback.</w:t>
            </w:r>
          </w:p>
        </w:tc>
      </w:tr>
      <w:tr>
        <w:tc>
          <w:tcPr>
            <w:tcW w:type="dxa" w:w="1872"/>
            <w:vAlign w:val="center"/>
          </w:tcPr>
          <w:p>
            <w:r/>
            <w:r>
              <w:rPr>
                <w:b w:val="0"/>
                <w:sz w:val="18"/>
              </w:rPr>
              <w:t>health/ready</w:t>
            </w:r>
          </w:p>
        </w:tc>
        <w:tc>
          <w:tcPr>
            <w:tcW w:type="dxa" w:w="2448"/>
            <w:vAlign w:val="center"/>
          </w:tcPr>
          <w:p>
            <w:r/>
            <w:r>
              <w:rPr>
                <w:b w:val="0"/>
                <w:sz w:val="18"/>
              </w:rPr>
              <w:t>Dashboard page</w:t>
            </w:r>
          </w:p>
        </w:tc>
        <w:tc>
          <w:tcPr>
            <w:tcW w:type="dxa" w:w="5760"/>
            <w:vAlign w:val="center"/>
          </w:tcPr>
          <w:p>
            <w:r/>
            <w:r>
              <w:rPr>
                <w:b w:val="0"/>
                <w:sz w:val="18"/>
              </w:rPr>
              <w:t>Backend status and model status cards.</w:t>
            </w:r>
          </w:p>
        </w:tc>
      </w:tr>
    </w:tbl>
    <w:p/>
    <w:p>
      <w:r>
        <w:rPr>
          <w:b/>
          <w:color w:val="1F4E79"/>
          <w:sz w:val="20"/>
        </w:rPr>
        <w:t>Frontend decision map</w:t>
      </w:r>
    </w:p>
    <w:p>
      <w:pPr>
        <w:pStyle w:val="CodeBlock"/>
        <w:spacing w:after="0"/>
      </w:pPr>
      <w:r>
        <w:rPr>
          <w:rFonts w:ascii="Consolas" w:hAnsi="Consolas" w:eastAsia="Consolas"/>
          <w:sz w:val="17"/>
        </w:rPr>
        <w:t>Workflow tab selection:</w:t>
      </w:r>
    </w:p>
    <w:p>
      <w:pPr>
        <w:pStyle w:val="CodeBlock"/>
        <w:spacing w:after="0"/>
      </w:pPr>
      <w:r>
        <w:rPr>
          <w:rFonts w:ascii="Consolas" w:hAnsi="Consolas" w:eastAsia="Consolas"/>
          <w:sz w:val="17"/>
        </w:rPr>
        <w:t xml:space="preserve">  mode = basic | premium</w:t>
      </w:r>
    </w:p>
    <w:p>
      <w:pPr>
        <w:pStyle w:val="CodeBlock"/>
        <w:spacing w:after="0"/>
      </w:pPr>
      <w:r>
        <w:rPr>
          <w:rFonts w:ascii="Consolas" w:hAnsi="Consolas" w:eastAsia="Consolas"/>
          <w:sz w:val="17"/>
        </w:rPr>
        <w:t xml:space="preserve">  task = summarize | qa | risk-analysis</w:t>
      </w:r>
    </w:p>
    <w:p>
      <w:pPr>
        <w:pStyle w:val="CodeBlock"/>
        <w:spacing w:after="0"/>
      </w:pPr>
      <w:r>
        <w:rPr>
          <w:rFonts w:ascii="Consolas" w:hAnsi="Consolas" w:eastAsia="Consolas"/>
          <w:sz w:val="17"/>
        </w:rPr>
        <w:t xml:space="preserve">  provider = finance-base | finance-adapter</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Chat Workspace input mapping:</w:t>
      </w:r>
    </w:p>
    <w:p>
      <w:pPr>
        <w:pStyle w:val="CodeBlock"/>
        <w:spacing w:after="0"/>
      </w:pPr>
      <w:r>
        <w:rPr>
          <w:rFonts w:ascii="Consolas" w:hAnsi="Consolas" w:eastAsia="Consolas"/>
          <w:sz w:val="17"/>
        </w:rPr>
        <w:t xml:space="preserve">  summarize      -&gt; Text to summarize + Optional instructions</w:t>
      </w:r>
    </w:p>
    <w:p>
      <w:pPr>
        <w:pStyle w:val="CodeBlock"/>
        <w:spacing w:after="0"/>
      </w:pPr>
      <w:r>
        <w:rPr>
          <w:rFonts w:ascii="Consolas" w:hAnsi="Consolas" w:eastAsia="Consolas"/>
          <w:sz w:val="17"/>
        </w:rPr>
        <w:t xml:space="preserve">  qa             -&gt; Question + Context</w:t>
      </w:r>
    </w:p>
    <w:p>
      <w:pPr>
        <w:pStyle w:val="CodeBlock"/>
        <w:spacing w:after="0"/>
      </w:pPr>
      <w:r>
        <w:rPr>
          <w:rFonts w:ascii="Consolas" w:hAnsi="Consolas" w:eastAsia="Consolas"/>
          <w:sz w:val="17"/>
        </w:rPr>
        <w:t xml:space="preserve">  risk-analysis  -&gt; Text to analyze + Optional risk focus</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Frontend API route mapping:</w:t>
      </w:r>
    </w:p>
    <w:p>
      <w:pPr>
        <w:pStyle w:val="CodeBlock"/>
        <w:spacing w:after="0"/>
      </w:pPr>
      <w:r>
        <w:rPr>
          <w:rFonts w:ascii="Consolas" w:hAnsi="Consolas" w:eastAsia="Consolas"/>
          <w:sz w:val="17"/>
        </w:rPr>
        <w:t xml:space="preserve">  summarize      -&gt; POST /api/backend/summarize</w:t>
      </w:r>
    </w:p>
    <w:p>
      <w:pPr>
        <w:pStyle w:val="CodeBlock"/>
        <w:spacing w:after="0"/>
      </w:pPr>
      <w:r>
        <w:rPr>
          <w:rFonts w:ascii="Consolas" w:hAnsi="Consolas" w:eastAsia="Consolas"/>
          <w:sz w:val="17"/>
        </w:rPr>
        <w:t xml:space="preserve">  qa             -&gt; POST /api/backend/qa</w:t>
      </w:r>
    </w:p>
    <w:p>
      <w:pPr>
        <w:pStyle w:val="CodeBlock"/>
        <w:spacing w:after="0"/>
      </w:pPr>
      <w:r>
        <w:rPr>
          <w:rFonts w:ascii="Consolas" w:hAnsi="Consolas" w:eastAsia="Consolas"/>
          <w:sz w:val="17"/>
        </w:rPr>
        <w:t xml:space="preserve">  risk-analysis  -&gt; POST /api/backend/risk-analysis</w:t>
      </w:r>
    </w:p>
    <w:p/>
    <w:p>
      <w:pPr>
        <w:pStyle w:val="Heading1"/>
      </w:pPr>
      <w:r>
        <w:t>5. Backend architecture</w:t>
      </w:r>
    </w:p>
    <w:p>
      <w:r>
        <w:t>The backend is a FastAPI inference service packaged as a Docker image and deployed on EKS. It exposes health, readiness, metrics, and task-specific inference endpoints. The model runtime loads the base model and LoRA adapter at pod startup, then serves requests through the same API process.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6"/>
        <w:gridCol w:w="2556"/>
        <w:gridCol w:w="2556"/>
        <w:gridCol w:w="2556"/>
      </w:tblGrid>
      <w:tr>
        <w:tc>
          <w:tcPr>
            <w:tcW w:type="dxa" w:w="1800"/>
            <w:shd w:fill="17365D"/>
            <w:vAlign w:val="center"/>
          </w:tcPr>
          <w:p>
            <w:pPr>
              <w:jc w:val="center"/>
            </w:pPr>
            <w:r/>
            <w:r>
              <w:rPr>
                <w:b/>
                <w:color w:val="FFFFFF"/>
                <w:sz w:val="19"/>
              </w:rPr>
              <w:t>Endpoint</w:t>
            </w:r>
          </w:p>
        </w:tc>
        <w:tc>
          <w:tcPr>
            <w:tcW w:type="dxa" w:w="1007"/>
            <w:shd w:fill="17365D"/>
            <w:vAlign w:val="center"/>
          </w:tcPr>
          <w:p>
            <w:pPr>
              <w:jc w:val="center"/>
            </w:pPr>
            <w:r/>
            <w:r>
              <w:rPr>
                <w:b/>
                <w:color w:val="FFFFFF"/>
                <w:sz w:val="19"/>
              </w:rPr>
              <w:t>Method</w:t>
            </w:r>
          </w:p>
        </w:tc>
        <w:tc>
          <w:tcPr>
            <w:tcW w:type="dxa" w:w="3024"/>
            <w:shd w:fill="17365D"/>
            <w:vAlign w:val="center"/>
          </w:tcPr>
          <w:p>
            <w:pPr>
              <w:jc w:val="center"/>
            </w:pPr>
            <w:r/>
            <w:r>
              <w:rPr>
                <w:b/>
                <w:color w:val="FFFFFF"/>
                <w:sz w:val="19"/>
              </w:rPr>
              <w:t>Purpose</w:t>
            </w:r>
          </w:p>
        </w:tc>
        <w:tc>
          <w:tcPr>
            <w:tcW w:type="dxa" w:w="4248"/>
            <w:shd w:fill="17365D"/>
            <w:vAlign w:val="center"/>
          </w:tcPr>
          <w:p>
            <w:pPr>
              <w:jc w:val="center"/>
            </w:pPr>
            <w:r/>
            <w:r>
              <w:rPr>
                <w:b/>
                <w:color w:val="FFFFFF"/>
                <w:sz w:val="19"/>
              </w:rPr>
              <w:t>Expected payload shape</w:t>
            </w:r>
          </w:p>
        </w:tc>
      </w:tr>
      <w:tr>
        <w:tc>
          <w:tcPr>
            <w:tcW w:type="dxa" w:w="1800"/>
            <w:vAlign w:val="center"/>
            <w:shd w:fill="FAFBFD"/>
          </w:tcPr>
          <w:p>
            <w:r/>
            <w:r>
              <w:rPr>
                <w:b w:val="0"/>
                <w:sz w:val="18"/>
              </w:rPr>
              <w:t>/health</w:t>
            </w:r>
          </w:p>
        </w:tc>
        <w:tc>
          <w:tcPr>
            <w:tcW w:type="dxa" w:w="1007"/>
            <w:vAlign w:val="center"/>
            <w:shd w:fill="FAFBFD"/>
          </w:tcPr>
          <w:p>
            <w:r/>
            <w:r>
              <w:rPr>
                <w:b w:val="0"/>
                <w:sz w:val="18"/>
              </w:rPr>
              <w:t>GET</w:t>
            </w:r>
          </w:p>
        </w:tc>
        <w:tc>
          <w:tcPr>
            <w:tcW w:type="dxa" w:w="3024"/>
            <w:vAlign w:val="center"/>
            <w:shd w:fill="FAFBFD"/>
          </w:tcPr>
          <w:p>
            <w:r/>
            <w:r>
              <w:rPr>
                <w:b w:val="0"/>
                <w:sz w:val="18"/>
              </w:rPr>
              <w:t>Basic service liveness</w:t>
            </w:r>
          </w:p>
        </w:tc>
        <w:tc>
          <w:tcPr>
            <w:tcW w:type="dxa" w:w="4248"/>
            <w:vAlign w:val="center"/>
            <w:shd w:fill="FAFBFD"/>
          </w:tcPr>
          <w:p>
            <w:r/>
            <w:r>
              <w:rPr>
                <w:b w:val="0"/>
                <w:sz w:val="18"/>
              </w:rPr>
              <w:t>No body. Returns service status and model id.</w:t>
            </w:r>
          </w:p>
        </w:tc>
      </w:tr>
      <w:tr>
        <w:tc>
          <w:tcPr>
            <w:tcW w:type="dxa" w:w="1800"/>
            <w:vAlign w:val="center"/>
          </w:tcPr>
          <w:p>
            <w:r/>
            <w:r>
              <w:rPr>
                <w:b w:val="0"/>
                <w:sz w:val="18"/>
              </w:rPr>
              <w:t>/ready</w:t>
            </w:r>
          </w:p>
        </w:tc>
        <w:tc>
          <w:tcPr>
            <w:tcW w:type="dxa" w:w="1007"/>
            <w:vAlign w:val="center"/>
          </w:tcPr>
          <w:p>
            <w:r/>
            <w:r>
              <w:rPr>
                <w:b w:val="0"/>
                <w:sz w:val="18"/>
              </w:rPr>
              <w:t>GET</w:t>
            </w:r>
          </w:p>
        </w:tc>
        <w:tc>
          <w:tcPr>
            <w:tcW w:type="dxa" w:w="3024"/>
            <w:vAlign w:val="center"/>
          </w:tcPr>
          <w:p>
            <w:r/>
            <w:r>
              <w:rPr>
                <w:b w:val="0"/>
                <w:sz w:val="18"/>
              </w:rPr>
              <w:t>Model readiness status</w:t>
            </w:r>
          </w:p>
        </w:tc>
        <w:tc>
          <w:tcPr>
            <w:tcW w:type="dxa" w:w="4248"/>
            <w:vAlign w:val="center"/>
          </w:tcPr>
          <w:p>
            <w:r/>
            <w:r>
              <w:rPr>
                <w:b w:val="0"/>
                <w:sz w:val="18"/>
              </w:rPr>
              <w:t>No body. Returns ready, model_loaded, adapter_loaded, and model_id.</w:t>
            </w:r>
          </w:p>
        </w:tc>
      </w:tr>
      <w:tr>
        <w:tc>
          <w:tcPr>
            <w:tcW w:type="dxa" w:w="1800"/>
            <w:vAlign w:val="center"/>
            <w:shd w:fill="FAFBFD"/>
          </w:tcPr>
          <w:p>
            <w:r/>
            <w:r>
              <w:rPr>
                <w:b w:val="0"/>
                <w:sz w:val="18"/>
              </w:rPr>
              <w:t>/summarize</w:t>
            </w:r>
          </w:p>
        </w:tc>
        <w:tc>
          <w:tcPr>
            <w:tcW w:type="dxa" w:w="1007"/>
            <w:vAlign w:val="center"/>
            <w:shd w:fill="FAFBFD"/>
          </w:tcPr>
          <w:p>
            <w:r/>
            <w:r>
              <w:rPr>
                <w:b w:val="0"/>
                <w:sz w:val="18"/>
              </w:rPr>
              <w:t>POST</w:t>
            </w:r>
          </w:p>
        </w:tc>
        <w:tc>
          <w:tcPr>
            <w:tcW w:type="dxa" w:w="3024"/>
            <w:vAlign w:val="center"/>
            <w:shd w:fill="FAFBFD"/>
          </w:tcPr>
          <w:p>
            <w:r/>
            <w:r>
              <w:rPr>
                <w:b w:val="0"/>
                <w:sz w:val="18"/>
              </w:rPr>
              <w:t>Summarize finance text</w:t>
            </w:r>
          </w:p>
        </w:tc>
        <w:tc>
          <w:tcPr>
            <w:tcW w:type="dxa" w:w="4248"/>
            <w:vAlign w:val="center"/>
            <w:shd w:fill="FAFBFD"/>
          </w:tcPr>
          <w:p>
            <w:r/>
            <w:r>
              <w:rPr>
                <w:b w:val="0"/>
                <w:sz w:val="18"/>
              </w:rPr>
              <w:t>{ text, max_new_tokens, temperature }</w:t>
            </w:r>
          </w:p>
        </w:tc>
      </w:tr>
      <w:tr>
        <w:tc>
          <w:tcPr>
            <w:tcW w:type="dxa" w:w="1800"/>
            <w:vAlign w:val="center"/>
          </w:tcPr>
          <w:p>
            <w:r/>
            <w:r>
              <w:rPr>
                <w:b w:val="0"/>
                <w:sz w:val="18"/>
              </w:rPr>
              <w:t>/qa</w:t>
            </w:r>
          </w:p>
        </w:tc>
        <w:tc>
          <w:tcPr>
            <w:tcW w:type="dxa" w:w="1007"/>
            <w:vAlign w:val="center"/>
          </w:tcPr>
          <w:p>
            <w:r/>
            <w:r>
              <w:rPr>
                <w:b w:val="0"/>
                <w:sz w:val="18"/>
              </w:rPr>
              <w:t>POST</w:t>
            </w:r>
          </w:p>
        </w:tc>
        <w:tc>
          <w:tcPr>
            <w:tcW w:type="dxa" w:w="3024"/>
            <w:vAlign w:val="center"/>
          </w:tcPr>
          <w:p>
            <w:r/>
            <w:r>
              <w:rPr>
                <w:b w:val="0"/>
                <w:sz w:val="18"/>
              </w:rPr>
              <w:t>Answer a question from provided context</w:t>
            </w:r>
          </w:p>
        </w:tc>
        <w:tc>
          <w:tcPr>
            <w:tcW w:type="dxa" w:w="4248"/>
            <w:vAlign w:val="center"/>
          </w:tcPr>
          <w:p>
            <w:r/>
            <w:r>
              <w:rPr>
                <w:b w:val="0"/>
                <w:sz w:val="18"/>
              </w:rPr>
              <w:t>{ question, context, max_new_tokens, temperature }</w:t>
            </w:r>
          </w:p>
        </w:tc>
      </w:tr>
      <w:tr>
        <w:tc>
          <w:tcPr>
            <w:tcW w:type="dxa" w:w="1800"/>
            <w:vAlign w:val="center"/>
            <w:shd w:fill="FAFBFD"/>
          </w:tcPr>
          <w:p>
            <w:r/>
            <w:r>
              <w:rPr>
                <w:b w:val="0"/>
                <w:sz w:val="18"/>
              </w:rPr>
              <w:t>/risk-analysis</w:t>
            </w:r>
          </w:p>
        </w:tc>
        <w:tc>
          <w:tcPr>
            <w:tcW w:type="dxa" w:w="1007"/>
            <w:vAlign w:val="center"/>
            <w:shd w:fill="FAFBFD"/>
          </w:tcPr>
          <w:p>
            <w:r/>
            <w:r>
              <w:rPr>
                <w:b w:val="0"/>
                <w:sz w:val="18"/>
              </w:rPr>
              <w:t>POST</w:t>
            </w:r>
          </w:p>
        </w:tc>
        <w:tc>
          <w:tcPr>
            <w:tcW w:type="dxa" w:w="3024"/>
            <w:vAlign w:val="center"/>
            <w:shd w:fill="FAFBFD"/>
          </w:tcPr>
          <w:p>
            <w:r/>
            <w:r>
              <w:rPr>
                <w:b w:val="0"/>
                <w:sz w:val="18"/>
              </w:rPr>
              <w:t>Extract financial and operational risks</w:t>
            </w:r>
          </w:p>
        </w:tc>
        <w:tc>
          <w:tcPr>
            <w:tcW w:type="dxa" w:w="4248"/>
            <w:vAlign w:val="center"/>
            <w:shd w:fill="FAFBFD"/>
          </w:tcPr>
          <w:p>
            <w:r/>
            <w:r>
              <w:rPr>
                <w:b w:val="0"/>
                <w:sz w:val="18"/>
              </w:rPr>
              <w:t>{ text, max_new_tokens, temperature }</w:t>
            </w:r>
          </w:p>
        </w:tc>
      </w:tr>
      <w:tr>
        <w:tc>
          <w:tcPr>
            <w:tcW w:type="dxa" w:w="1800"/>
            <w:vAlign w:val="center"/>
          </w:tcPr>
          <w:p>
            <w:r/>
            <w:r>
              <w:rPr>
                <w:b w:val="0"/>
                <w:sz w:val="18"/>
              </w:rPr>
              <w:t>/metrics</w:t>
            </w:r>
          </w:p>
        </w:tc>
        <w:tc>
          <w:tcPr>
            <w:tcW w:type="dxa" w:w="1007"/>
            <w:vAlign w:val="center"/>
          </w:tcPr>
          <w:p>
            <w:r/>
            <w:r>
              <w:rPr>
                <w:b w:val="0"/>
                <w:sz w:val="18"/>
              </w:rPr>
              <w:t>GET</w:t>
            </w:r>
          </w:p>
        </w:tc>
        <w:tc>
          <w:tcPr>
            <w:tcW w:type="dxa" w:w="3024"/>
            <w:vAlign w:val="center"/>
          </w:tcPr>
          <w:p>
            <w:r/>
            <w:r>
              <w:rPr>
                <w:b w:val="0"/>
                <w:sz w:val="18"/>
              </w:rPr>
              <w:t>Prometheus-compatible operational metrics</w:t>
            </w:r>
          </w:p>
        </w:tc>
        <w:tc>
          <w:tcPr>
            <w:tcW w:type="dxa" w:w="4248"/>
            <w:vAlign w:val="center"/>
          </w:tcPr>
          <w:p>
            <w:r/>
            <w:r>
              <w:rPr>
                <w:b w:val="0"/>
                <w:sz w:val="18"/>
              </w:rPr>
              <w:t>No body.</w:t>
            </w:r>
          </w:p>
        </w:tc>
      </w:tr>
    </w:tbl>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224"/>
      </w:tblGrid>
      <w:tr>
        <w:tc>
          <w:tcPr>
            <w:tcW w:type="dxa" w:w="10224"/>
            <w:shd w:fill="E2F0D9"/>
          </w:tcPr>
          <w:p>
            <w:r/>
            <w:r>
              <w:rPr>
                <w:b/>
                <w:color w:val="17365D"/>
                <w:sz w:val="21"/>
              </w:rPr>
              <w:t>Unified response contract</w:t>
            </w:r>
          </w:p>
          <w:p>
            <w:pPr>
              <w:spacing w:before="80" w:after="80"/>
            </w:pPr>
            <w:r>
              <w:rPr>
                <w:sz w:val="19"/>
              </w:rPr>
              <w:t>The deployed backend returns a common inference response shape: { "model_id": "qwen2.5-3b-finance-runB-r16-lr2e4", "output": "..." }. The frontend was updated to consume output rather than task-specific fields like summary, answer, or risk_analysis.</w:t>
            </w:r>
          </w:p>
        </w:tc>
      </w:tr>
    </w:tbl>
    <w:p/>
    <w:p>
      <w:pPr>
        <w:pStyle w:val="Heading1"/>
      </w:pPr>
      <w:r>
        <w:t>6. AWS and Kubernetes infrastructure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232"/>
            <w:shd w:fill="17365D"/>
            <w:vAlign w:val="center"/>
          </w:tcPr>
          <w:p>
            <w:pPr>
              <w:jc w:val="center"/>
            </w:pPr>
            <w:r/>
            <w:r>
              <w:rPr>
                <w:b/>
                <w:color w:val="FFFFFF"/>
                <w:sz w:val="19"/>
              </w:rPr>
              <w:t>Infrastructure item</w:t>
            </w:r>
          </w:p>
        </w:tc>
        <w:tc>
          <w:tcPr>
            <w:tcW w:type="dxa" w:w="3456"/>
            <w:shd w:fill="17365D"/>
            <w:vAlign w:val="center"/>
          </w:tcPr>
          <w:p>
            <w:pPr>
              <w:jc w:val="center"/>
            </w:pPr>
            <w:r/>
            <w:r>
              <w:rPr>
                <w:b/>
                <w:color w:val="FFFFFF"/>
                <w:sz w:val="19"/>
              </w:rPr>
              <w:t>Purpose</w:t>
            </w:r>
          </w:p>
        </w:tc>
        <w:tc>
          <w:tcPr>
            <w:tcW w:type="dxa" w:w="4392"/>
            <w:shd w:fill="17365D"/>
            <w:vAlign w:val="center"/>
          </w:tcPr>
          <w:p>
            <w:pPr>
              <w:jc w:val="center"/>
            </w:pPr>
            <w:r/>
            <w:r>
              <w:rPr>
                <w:b/>
                <w:color w:val="FFFFFF"/>
                <w:sz w:val="19"/>
              </w:rPr>
              <w:t>Current project value</w:t>
            </w:r>
          </w:p>
        </w:tc>
      </w:tr>
      <w:tr>
        <w:tc>
          <w:tcPr>
            <w:tcW w:type="dxa" w:w="2232"/>
            <w:vAlign w:val="center"/>
            <w:shd w:fill="FAFBFD"/>
          </w:tcPr>
          <w:p>
            <w:r/>
            <w:r>
              <w:rPr>
                <w:b w:val="0"/>
                <w:sz w:val="18"/>
              </w:rPr>
              <w:t>EKS cluster</w:t>
            </w:r>
          </w:p>
        </w:tc>
        <w:tc>
          <w:tcPr>
            <w:tcW w:type="dxa" w:w="3456"/>
            <w:vAlign w:val="center"/>
            <w:shd w:fill="FAFBFD"/>
          </w:tcPr>
          <w:p>
            <w:r/>
            <w:r>
              <w:rPr>
                <w:b w:val="0"/>
                <w:sz w:val="18"/>
              </w:rPr>
              <w:t>Managed Kubernetes control plane</w:t>
            </w:r>
          </w:p>
        </w:tc>
        <w:tc>
          <w:tcPr>
            <w:tcW w:type="dxa" w:w="4392"/>
            <w:vAlign w:val="center"/>
            <w:shd w:fill="FAFBFD"/>
          </w:tcPr>
          <w:p>
            <w:r/>
            <w:r>
              <w:rPr>
                <w:b w:val="0"/>
                <w:sz w:val="18"/>
              </w:rPr>
              <w:t>finance-llm-platform-dev-eks</w:t>
            </w:r>
          </w:p>
        </w:tc>
      </w:tr>
      <w:tr>
        <w:tc>
          <w:tcPr>
            <w:tcW w:type="dxa" w:w="2232"/>
            <w:vAlign w:val="center"/>
          </w:tcPr>
          <w:p>
            <w:r/>
            <w:r>
              <w:rPr>
                <w:b w:val="0"/>
                <w:sz w:val="18"/>
              </w:rPr>
              <w:t>Namespace</w:t>
            </w:r>
          </w:p>
        </w:tc>
        <w:tc>
          <w:tcPr>
            <w:tcW w:type="dxa" w:w="3456"/>
            <w:vAlign w:val="center"/>
          </w:tcPr>
          <w:p>
            <w:r/>
            <w:r>
              <w:rPr>
                <w:b w:val="0"/>
                <w:sz w:val="18"/>
              </w:rPr>
              <w:t>Isolation boundary for the API resources</w:t>
            </w:r>
          </w:p>
        </w:tc>
        <w:tc>
          <w:tcPr>
            <w:tcW w:type="dxa" w:w="4392"/>
            <w:vAlign w:val="center"/>
          </w:tcPr>
          <w:p>
            <w:r/>
            <w:r>
              <w:rPr>
                <w:b w:val="0"/>
                <w:sz w:val="18"/>
              </w:rPr>
              <w:t>finance-ai</w:t>
            </w:r>
          </w:p>
        </w:tc>
      </w:tr>
      <w:tr>
        <w:tc>
          <w:tcPr>
            <w:tcW w:type="dxa" w:w="2232"/>
            <w:vAlign w:val="center"/>
            <w:shd w:fill="FAFBFD"/>
          </w:tcPr>
          <w:p>
            <w:r/>
            <w:r>
              <w:rPr>
                <w:b w:val="0"/>
                <w:sz w:val="18"/>
              </w:rPr>
              <w:t>CPU node group</w:t>
            </w:r>
          </w:p>
        </w:tc>
        <w:tc>
          <w:tcPr>
            <w:tcW w:type="dxa" w:w="3456"/>
            <w:vAlign w:val="center"/>
            <w:shd w:fill="FAFBFD"/>
          </w:tcPr>
          <w:p>
            <w:r/>
            <w:r>
              <w:rPr>
                <w:b w:val="0"/>
                <w:sz w:val="18"/>
              </w:rPr>
              <w:t>General Kubernetes work, controllers, ALB controller, system workloads</w:t>
            </w:r>
          </w:p>
        </w:tc>
        <w:tc>
          <w:tcPr>
            <w:tcW w:type="dxa" w:w="4392"/>
            <w:vAlign w:val="center"/>
            <w:shd w:fill="FAFBFD"/>
          </w:tcPr>
          <w:p>
            <w:r/>
            <w:r>
              <w:rPr>
                <w:b w:val="0"/>
                <w:sz w:val="18"/>
              </w:rPr>
              <w:t>finllm-dev-cpu-20260718143759651600000019</w:t>
            </w:r>
          </w:p>
        </w:tc>
      </w:tr>
      <w:tr>
        <w:tc>
          <w:tcPr>
            <w:tcW w:type="dxa" w:w="2232"/>
            <w:vAlign w:val="center"/>
          </w:tcPr>
          <w:p>
            <w:r/>
            <w:r>
              <w:rPr>
                <w:b w:val="0"/>
                <w:sz w:val="18"/>
              </w:rPr>
              <w:t>GPU node group</w:t>
            </w:r>
          </w:p>
        </w:tc>
        <w:tc>
          <w:tcPr>
            <w:tcW w:type="dxa" w:w="3456"/>
            <w:vAlign w:val="center"/>
          </w:tcPr>
          <w:p>
            <w:r/>
            <w:r>
              <w:rPr>
                <w:b w:val="0"/>
                <w:sz w:val="18"/>
              </w:rPr>
              <w:t>Real model inference runtime</w:t>
            </w:r>
          </w:p>
        </w:tc>
        <w:tc>
          <w:tcPr>
            <w:tcW w:type="dxa" w:w="4392"/>
            <w:vAlign w:val="center"/>
          </w:tcPr>
          <w:p>
            <w:r/>
            <w:r>
              <w:rPr>
                <w:b w:val="0"/>
                <w:sz w:val="18"/>
              </w:rPr>
              <w:t>finllm-dev-gpu-2026071814375965160000001b</w:t>
            </w:r>
          </w:p>
        </w:tc>
      </w:tr>
      <w:tr>
        <w:tc>
          <w:tcPr>
            <w:tcW w:type="dxa" w:w="2232"/>
            <w:vAlign w:val="center"/>
            <w:shd w:fill="FAFBFD"/>
          </w:tcPr>
          <w:p>
            <w:r/>
            <w:r>
              <w:rPr>
                <w:b w:val="0"/>
                <w:sz w:val="18"/>
              </w:rPr>
              <w:t>ECR repository</w:t>
            </w:r>
          </w:p>
        </w:tc>
        <w:tc>
          <w:tcPr>
            <w:tcW w:type="dxa" w:w="3456"/>
            <w:vAlign w:val="center"/>
            <w:shd w:fill="FAFBFD"/>
          </w:tcPr>
          <w:p>
            <w:r/>
            <w:r>
              <w:rPr>
                <w:b w:val="0"/>
                <w:sz w:val="18"/>
              </w:rPr>
              <w:t>Stores inference API Docker image</w:t>
            </w:r>
          </w:p>
        </w:tc>
        <w:tc>
          <w:tcPr>
            <w:tcW w:type="dxa" w:w="4392"/>
            <w:vAlign w:val="center"/>
            <w:shd w:fill="FAFBFD"/>
          </w:tcPr>
          <w:p>
            <w:r/>
            <w:r>
              <w:rPr>
                <w:b w:val="0"/>
                <w:sz w:val="18"/>
              </w:rPr>
              <w:t>finance-llm-platform-inference</w:t>
            </w:r>
          </w:p>
        </w:tc>
      </w:tr>
      <w:tr>
        <w:tc>
          <w:tcPr>
            <w:tcW w:type="dxa" w:w="2232"/>
            <w:vAlign w:val="center"/>
          </w:tcPr>
          <w:p>
            <w:r/>
            <w:r>
              <w:rPr>
                <w:b w:val="0"/>
                <w:sz w:val="18"/>
              </w:rPr>
              <w:t>S3 adapter bucket/prefix</w:t>
            </w:r>
          </w:p>
        </w:tc>
        <w:tc>
          <w:tcPr>
            <w:tcW w:type="dxa" w:w="3456"/>
            <w:vAlign w:val="center"/>
          </w:tcPr>
          <w:p>
            <w:r/>
            <w:r>
              <w:rPr>
                <w:b w:val="0"/>
                <w:sz w:val="18"/>
              </w:rPr>
              <w:t>Stores fine-tuned LoRA adapter artifacts</w:t>
            </w:r>
          </w:p>
        </w:tc>
        <w:tc>
          <w:tcPr>
            <w:tcW w:type="dxa" w:w="4392"/>
            <w:vAlign w:val="center"/>
          </w:tcPr>
          <w:p>
            <w:r/>
            <w:r>
              <w:rPr>
                <w:b w:val="0"/>
                <w:sz w:val="18"/>
              </w:rPr>
              <w:t>s3://finance-llm-local-artifacts-671607590681-us-east-1/models/qwen2.5-3b-finance/runB-r16-lr2e4/adapter/</w:t>
            </w:r>
          </w:p>
        </w:tc>
      </w:tr>
      <w:tr>
        <w:tc>
          <w:tcPr>
            <w:tcW w:type="dxa" w:w="2232"/>
            <w:vAlign w:val="center"/>
            <w:shd w:fill="FAFBFD"/>
          </w:tcPr>
          <w:p>
            <w:r/>
            <w:r>
              <w:rPr>
                <w:b w:val="0"/>
                <w:sz w:val="18"/>
              </w:rPr>
              <w:t>Kubernetes Secret</w:t>
            </w:r>
          </w:p>
        </w:tc>
        <w:tc>
          <w:tcPr>
            <w:tcW w:type="dxa" w:w="3456"/>
            <w:vAlign w:val="center"/>
            <w:shd w:fill="FAFBFD"/>
          </w:tcPr>
          <w:p>
            <w:r/>
            <w:r>
              <w:rPr>
                <w:b w:val="0"/>
                <w:sz w:val="18"/>
              </w:rPr>
              <w:t>Stores backend API key and runtime configuration values</w:t>
            </w:r>
          </w:p>
        </w:tc>
        <w:tc>
          <w:tcPr>
            <w:tcW w:type="dxa" w:w="4392"/>
            <w:vAlign w:val="center"/>
            <w:shd w:fill="FAFBFD"/>
          </w:tcPr>
          <w:p>
            <w:r/>
            <w:r>
              <w:rPr>
                <w:b w:val="0"/>
                <w:sz w:val="18"/>
              </w:rPr>
              <w:t>finance-api-secret</w:t>
            </w:r>
          </w:p>
        </w:tc>
      </w:tr>
      <w:tr>
        <w:tc>
          <w:tcPr>
            <w:tcW w:type="dxa" w:w="2232"/>
            <w:vAlign w:val="center"/>
          </w:tcPr>
          <w:p>
            <w:r/>
            <w:r>
              <w:rPr>
                <w:b w:val="0"/>
                <w:sz w:val="18"/>
              </w:rPr>
              <w:t>ServiceAccount</w:t>
            </w:r>
          </w:p>
        </w:tc>
        <w:tc>
          <w:tcPr>
            <w:tcW w:type="dxa" w:w="3456"/>
            <w:vAlign w:val="center"/>
          </w:tcPr>
          <w:p>
            <w:r/>
            <w:r>
              <w:rPr>
                <w:b w:val="0"/>
                <w:sz w:val="18"/>
              </w:rPr>
              <w:t>Pod identity boundary for inference API permissions</w:t>
            </w:r>
          </w:p>
        </w:tc>
        <w:tc>
          <w:tcPr>
            <w:tcW w:type="dxa" w:w="4392"/>
            <w:vAlign w:val="center"/>
          </w:tcPr>
          <w:p>
            <w:r/>
            <w:r>
              <w:rPr>
                <w:b w:val="0"/>
                <w:sz w:val="18"/>
              </w:rPr>
              <w:t>finance-inference-sa</w:t>
            </w:r>
          </w:p>
        </w:tc>
      </w:tr>
      <w:tr>
        <w:tc>
          <w:tcPr>
            <w:tcW w:type="dxa" w:w="2232"/>
            <w:vAlign w:val="center"/>
            <w:shd w:fill="FAFBFD"/>
          </w:tcPr>
          <w:p>
            <w:r/>
            <w:r>
              <w:rPr>
                <w:b w:val="0"/>
                <w:sz w:val="18"/>
              </w:rPr>
              <w:t>Ingress/ALB</w:t>
            </w:r>
          </w:p>
        </w:tc>
        <w:tc>
          <w:tcPr>
            <w:tcW w:type="dxa" w:w="3456"/>
            <w:vAlign w:val="center"/>
            <w:shd w:fill="FAFBFD"/>
          </w:tcPr>
          <w:p>
            <w:r/>
            <w:r>
              <w:rPr>
                <w:b w:val="0"/>
                <w:sz w:val="18"/>
              </w:rPr>
              <w:t>Optional public endpoint for demos or hosted frontend tests</w:t>
            </w:r>
          </w:p>
        </w:tc>
        <w:tc>
          <w:tcPr>
            <w:tcW w:type="dxa" w:w="4392"/>
            <w:vAlign w:val="center"/>
            <w:shd w:fill="FAFBFD"/>
          </w:tcPr>
          <w:p>
            <w:r/>
            <w:r>
              <w:rPr>
                <w:b w:val="0"/>
                <w:sz w:val="18"/>
              </w:rPr>
              <w:t>finance-llm-api ingress</w:t>
            </w:r>
          </w:p>
        </w:tc>
      </w:tr>
    </w:tbl>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1944"/>
            <w:shd w:fill="17365D"/>
            <w:vAlign w:val="center"/>
          </w:tcPr>
          <w:p>
            <w:pPr>
              <w:jc w:val="center"/>
            </w:pPr>
            <w:r/>
            <w:r>
              <w:rPr>
                <w:b/>
                <w:color w:val="FFFFFF"/>
                <w:sz w:val="19"/>
              </w:rPr>
              <w:t>Kubernetes object</w:t>
            </w:r>
          </w:p>
        </w:tc>
        <w:tc>
          <w:tcPr>
            <w:tcW w:type="dxa" w:w="2880"/>
            <w:shd w:fill="17365D"/>
            <w:vAlign w:val="center"/>
          </w:tcPr>
          <w:p>
            <w:pPr>
              <w:jc w:val="center"/>
            </w:pPr>
            <w:r/>
            <w:r>
              <w:rPr>
                <w:b/>
                <w:color w:val="FFFFFF"/>
                <w:sz w:val="19"/>
              </w:rPr>
              <w:t>Name or pattern</w:t>
            </w:r>
          </w:p>
        </w:tc>
        <w:tc>
          <w:tcPr>
            <w:tcW w:type="dxa" w:w="5256"/>
            <w:shd w:fill="17365D"/>
            <w:vAlign w:val="center"/>
          </w:tcPr>
          <w:p>
            <w:pPr>
              <w:jc w:val="center"/>
            </w:pPr>
            <w:r/>
            <w:r>
              <w:rPr>
                <w:b/>
                <w:color w:val="FFFFFF"/>
                <w:sz w:val="19"/>
              </w:rPr>
              <w:t>Responsibility</w:t>
            </w:r>
          </w:p>
        </w:tc>
      </w:tr>
      <w:tr>
        <w:tc>
          <w:tcPr>
            <w:tcW w:type="dxa" w:w="1944"/>
            <w:vAlign w:val="center"/>
            <w:shd w:fill="FAFBFD"/>
          </w:tcPr>
          <w:p>
            <w:r/>
            <w:r>
              <w:rPr>
                <w:b w:val="0"/>
                <w:sz w:val="18"/>
              </w:rPr>
              <w:t>Namespace</w:t>
            </w:r>
          </w:p>
        </w:tc>
        <w:tc>
          <w:tcPr>
            <w:tcW w:type="dxa" w:w="2880"/>
            <w:vAlign w:val="center"/>
            <w:shd w:fill="FAFBFD"/>
          </w:tcPr>
          <w:p>
            <w:r/>
            <w:r>
              <w:rPr>
                <w:b w:val="0"/>
                <w:sz w:val="18"/>
              </w:rPr>
              <w:t>finance-ai</w:t>
            </w:r>
          </w:p>
        </w:tc>
        <w:tc>
          <w:tcPr>
            <w:tcW w:type="dxa" w:w="5256"/>
            <w:vAlign w:val="center"/>
            <w:shd w:fill="FAFBFD"/>
          </w:tcPr>
          <w:p>
            <w:r/>
            <w:r>
              <w:rPr>
                <w:b w:val="0"/>
                <w:sz w:val="18"/>
              </w:rPr>
              <w:t>Contains API workload, service, secret, and optional ingress.</w:t>
            </w:r>
          </w:p>
        </w:tc>
      </w:tr>
      <w:tr>
        <w:tc>
          <w:tcPr>
            <w:tcW w:type="dxa" w:w="1944"/>
            <w:vAlign w:val="center"/>
          </w:tcPr>
          <w:p>
            <w:r/>
            <w:r>
              <w:rPr>
                <w:b w:val="0"/>
                <w:sz w:val="18"/>
              </w:rPr>
              <w:t>Deployment</w:t>
            </w:r>
          </w:p>
        </w:tc>
        <w:tc>
          <w:tcPr>
            <w:tcW w:type="dxa" w:w="2880"/>
            <w:vAlign w:val="center"/>
          </w:tcPr>
          <w:p>
            <w:r/>
            <w:r>
              <w:rPr>
                <w:b w:val="0"/>
                <w:sz w:val="18"/>
              </w:rPr>
              <w:t>finance-llm-api</w:t>
            </w:r>
          </w:p>
        </w:tc>
        <w:tc>
          <w:tcPr>
            <w:tcW w:type="dxa" w:w="5256"/>
            <w:vAlign w:val="center"/>
          </w:tcPr>
          <w:p>
            <w:r/>
            <w:r>
              <w:rPr>
                <w:b w:val="0"/>
                <w:sz w:val="18"/>
              </w:rPr>
              <w:t>Runs the FastAPI inference pod.</w:t>
            </w:r>
          </w:p>
        </w:tc>
      </w:tr>
      <w:tr>
        <w:tc>
          <w:tcPr>
            <w:tcW w:type="dxa" w:w="1944"/>
            <w:vAlign w:val="center"/>
            <w:shd w:fill="FAFBFD"/>
          </w:tcPr>
          <w:p>
            <w:r/>
            <w:r>
              <w:rPr>
                <w:b w:val="0"/>
                <w:sz w:val="18"/>
              </w:rPr>
              <w:t>Service</w:t>
            </w:r>
          </w:p>
        </w:tc>
        <w:tc>
          <w:tcPr>
            <w:tcW w:type="dxa" w:w="2880"/>
            <w:vAlign w:val="center"/>
            <w:shd w:fill="FAFBFD"/>
          </w:tcPr>
          <w:p>
            <w:r/>
            <w:r>
              <w:rPr>
                <w:b w:val="0"/>
                <w:sz w:val="18"/>
              </w:rPr>
              <w:t>finance-llm-api</w:t>
            </w:r>
          </w:p>
        </w:tc>
        <w:tc>
          <w:tcPr>
            <w:tcW w:type="dxa" w:w="5256"/>
            <w:vAlign w:val="center"/>
            <w:shd w:fill="FAFBFD"/>
          </w:tcPr>
          <w:p>
            <w:r/>
            <w:r>
              <w:rPr>
                <w:b w:val="0"/>
                <w:sz w:val="18"/>
              </w:rPr>
              <w:t>Stable in-cluster network endpoint for the pod.</w:t>
            </w:r>
          </w:p>
        </w:tc>
      </w:tr>
      <w:tr>
        <w:tc>
          <w:tcPr>
            <w:tcW w:type="dxa" w:w="1944"/>
            <w:vAlign w:val="center"/>
          </w:tcPr>
          <w:p>
            <w:r/>
            <w:r>
              <w:rPr>
                <w:b w:val="0"/>
                <w:sz w:val="18"/>
              </w:rPr>
              <w:t>Ingress</w:t>
            </w:r>
          </w:p>
        </w:tc>
        <w:tc>
          <w:tcPr>
            <w:tcW w:type="dxa" w:w="2880"/>
            <w:vAlign w:val="center"/>
          </w:tcPr>
          <w:p>
            <w:r/>
            <w:r>
              <w:rPr>
                <w:b w:val="0"/>
                <w:sz w:val="18"/>
              </w:rPr>
              <w:t>finance-llm-api</w:t>
            </w:r>
          </w:p>
        </w:tc>
        <w:tc>
          <w:tcPr>
            <w:tcW w:type="dxa" w:w="5256"/>
            <w:vAlign w:val="center"/>
          </w:tcPr>
          <w:p>
            <w:r/>
            <w:r>
              <w:rPr>
                <w:b w:val="0"/>
                <w:sz w:val="18"/>
              </w:rPr>
              <w:t>Optional ALB-backed public route.</w:t>
            </w:r>
          </w:p>
        </w:tc>
      </w:tr>
      <w:tr>
        <w:tc>
          <w:tcPr>
            <w:tcW w:type="dxa" w:w="1944"/>
            <w:vAlign w:val="center"/>
            <w:shd w:fill="FAFBFD"/>
          </w:tcPr>
          <w:p>
            <w:r/>
            <w:r>
              <w:rPr>
                <w:b w:val="0"/>
                <w:sz w:val="18"/>
              </w:rPr>
              <w:t>Secret</w:t>
            </w:r>
          </w:p>
        </w:tc>
        <w:tc>
          <w:tcPr>
            <w:tcW w:type="dxa" w:w="2880"/>
            <w:vAlign w:val="center"/>
            <w:shd w:fill="FAFBFD"/>
          </w:tcPr>
          <w:p>
            <w:r/>
            <w:r>
              <w:rPr>
                <w:b w:val="0"/>
                <w:sz w:val="18"/>
              </w:rPr>
              <w:t>finance-api-secret</w:t>
            </w:r>
          </w:p>
        </w:tc>
        <w:tc>
          <w:tcPr>
            <w:tcW w:type="dxa" w:w="5256"/>
            <w:vAlign w:val="center"/>
            <w:shd w:fill="FAFBFD"/>
          </w:tcPr>
          <w:p>
            <w:r/>
            <w:r>
              <w:rPr>
                <w:b w:val="0"/>
                <w:sz w:val="18"/>
              </w:rPr>
              <w:t>Holds API key and sensitive runtime values.</w:t>
            </w:r>
          </w:p>
        </w:tc>
      </w:tr>
      <w:tr>
        <w:tc>
          <w:tcPr>
            <w:tcW w:type="dxa" w:w="1944"/>
            <w:vAlign w:val="center"/>
          </w:tcPr>
          <w:p>
            <w:r/>
            <w:r>
              <w:rPr>
                <w:b w:val="0"/>
                <w:sz w:val="18"/>
              </w:rPr>
              <w:t>ServiceAccount</w:t>
            </w:r>
          </w:p>
        </w:tc>
        <w:tc>
          <w:tcPr>
            <w:tcW w:type="dxa" w:w="2880"/>
            <w:vAlign w:val="center"/>
          </w:tcPr>
          <w:p>
            <w:r/>
            <w:r>
              <w:rPr>
                <w:b w:val="0"/>
                <w:sz w:val="18"/>
              </w:rPr>
              <w:t>finance-inference-sa</w:t>
            </w:r>
          </w:p>
        </w:tc>
        <w:tc>
          <w:tcPr>
            <w:tcW w:type="dxa" w:w="5256"/>
            <w:vAlign w:val="center"/>
          </w:tcPr>
          <w:p>
            <w:r/>
            <w:r>
              <w:rPr>
                <w:b w:val="0"/>
                <w:sz w:val="18"/>
              </w:rPr>
              <w:t>Identity used by the inference deployment.</w:t>
            </w:r>
          </w:p>
        </w:tc>
      </w:tr>
    </w:tbl>
    <w:p/>
    <w:p>
      <w:pPr>
        <w:pStyle w:val="Heading1"/>
      </w:pPr>
      <w:r>
        <w:t>7. Deployment lifecycle</w:t>
      </w:r>
    </w:p>
    <w:p>
      <w:r>
        <w:rPr>
          <w:b/>
          <w:color w:val="1F4E79"/>
          <w:sz w:val="20"/>
        </w:rPr>
        <w:t>Sequential setup and deploy commands</w:t>
      </w:r>
    </w:p>
    <w:p>
      <w:pPr>
        <w:pStyle w:val="CodeBlock"/>
        <w:spacing w:after="0"/>
      </w:pPr>
      <w:r>
        <w:rPr>
          <w:rFonts w:ascii="Consolas" w:hAnsi="Consolas" w:eastAsia="Consolas"/>
          <w:sz w:val="17"/>
        </w:rPr>
        <w:t># 1) Login/configure AWS CLI.</w:t>
      </w:r>
    </w:p>
    <w:p>
      <w:pPr>
        <w:pStyle w:val="CodeBlock"/>
        <w:spacing w:after="0"/>
      </w:pPr>
      <w:r>
        <w:rPr>
          <w:rFonts w:ascii="Consolas" w:hAnsi="Consolas" w:eastAsia="Consolas"/>
          <w:sz w:val="17"/>
        </w:rPr>
        <w:t>aws configure sso</w:t>
      </w:r>
    </w:p>
    <w:p>
      <w:pPr>
        <w:pStyle w:val="CodeBlock"/>
        <w:spacing w:after="0"/>
      </w:pPr>
      <w:r>
        <w:rPr>
          <w:rFonts w:ascii="Consolas" w:hAnsi="Consolas" w:eastAsia="Consolas"/>
          <w:sz w:val="17"/>
        </w:rPr>
        <w:t>aws sso login --profile &lt;profile-name&gt;</w:t>
      </w:r>
    </w:p>
    <w:p>
      <w:pPr>
        <w:pStyle w:val="CodeBlock"/>
        <w:spacing w:after="0"/>
      </w:pPr>
      <w:r>
        <w:rPr>
          <w:rFonts w:ascii="Consolas" w:hAnsi="Consolas" w:eastAsia="Consolas"/>
          <w:sz w:val="17"/>
        </w:rPr>
        <w:t>aws sts get-caller-identity --profile &lt;profile-name&gt;</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2) Provision AWS infrastructure with Terraform.</w:t>
      </w:r>
    </w:p>
    <w:p>
      <w:pPr>
        <w:pStyle w:val="CodeBlock"/>
        <w:spacing w:after="0"/>
      </w:pPr>
      <w:r>
        <w:rPr>
          <w:rFonts w:ascii="Consolas" w:hAnsi="Consolas" w:eastAsia="Consolas"/>
          <w:sz w:val="17"/>
        </w:rPr>
        <w:t>cd infra/terraform/eks</w:t>
      </w:r>
    </w:p>
    <w:p>
      <w:pPr>
        <w:pStyle w:val="CodeBlock"/>
        <w:spacing w:after="0"/>
      </w:pPr>
      <w:r>
        <w:rPr>
          <w:rFonts w:ascii="Consolas" w:hAnsi="Consolas" w:eastAsia="Consolas"/>
          <w:sz w:val="17"/>
        </w:rPr>
        <w:t>terraform init</w:t>
      </w:r>
    </w:p>
    <w:p>
      <w:pPr>
        <w:pStyle w:val="CodeBlock"/>
        <w:spacing w:after="0"/>
      </w:pPr>
      <w:r>
        <w:rPr>
          <w:rFonts w:ascii="Consolas" w:hAnsi="Consolas" w:eastAsia="Consolas"/>
          <w:sz w:val="17"/>
        </w:rPr>
        <w:t>terraform fmt -recursive</w:t>
      </w:r>
    </w:p>
    <w:p>
      <w:pPr>
        <w:pStyle w:val="CodeBlock"/>
        <w:spacing w:after="0"/>
      </w:pPr>
      <w:r>
        <w:rPr>
          <w:rFonts w:ascii="Consolas" w:hAnsi="Consolas" w:eastAsia="Consolas"/>
          <w:sz w:val="17"/>
        </w:rPr>
        <w:t>terraform validate</w:t>
      </w:r>
    </w:p>
    <w:p>
      <w:pPr>
        <w:pStyle w:val="CodeBlock"/>
        <w:spacing w:after="0"/>
      </w:pPr>
      <w:r>
        <w:rPr>
          <w:rFonts w:ascii="Consolas" w:hAnsi="Consolas" w:eastAsia="Consolas"/>
          <w:sz w:val="17"/>
        </w:rPr>
        <w:t>terraform plan</w:t>
      </w:r>
    </w:p>
    <w:p>
      <w:pPr>
        <w:pStyle w:val="CodeBlock"/>
        <w:spacing w:after="0"/>
      </w:pPr>
      <w:r>
        <w:rPr>
          <w:rFonts w:ascii="Consolas" w:hAnsi="Consolas" w:eastAsia="Consolas"/>
          <w:sz w:val="17"/>
        </w:rPr>
        <w:t>terraform apply</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3) Configure kubectl for the EKS cluster.</w:t>
      </w:r>
    </w:p>
    <w:p>
      <w:pPr>
        <w:pStyle w:val="CodeBlock"/>
        <w:spacing w:after="0"/>
      </w:pPr>
      <w:r>
        <w:rPr>
          <w:rFonts w:ascii="Consolas" w:hAnsi="Consolas" w:eastAsia="Consolas"/>
          <w:sz w:val="17"/>
        </w:rPr>
        <w:t>aws eks update-kubeconfig --region us-east-1 --name finance-llm-platform-dev-eks</w:t>
      </w:r>
    </w:p>
    <w:p>
      <w:pPr>
        <w:pStyle w:val="CodeBlock"/>
        <w:spacing w:after="0"/>
      </w:pPr>
      <w:r>
        <w:rPr>
          <w:rFonts w:ascii="Consolas" w:hAnsi="Consolas" w:eastAsia="Consolas"/>
          <w:sz w:val="17"/>
        </w:rPr>
        <w:t>kubectl config current-context</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4) Create namespace and Kubernetes resources.</w:t>
      </w:r>
    </w:p>
    <w:p>
      <w:pPr>
        <w:pStyle w:val="CodeBlock"/>
        <w:spacing w:after="0"/>
      </w:pPr>
      <w:r>
        <w:rPr>
          <w:rFonts w:ascii="Consolas" w:hAnsi="Consolas" w:eastAsia="Consolas"/>
          <w:sz w:val="17"/>
        </w:rPr>
        <w:t>kubectl create namespace finance-ai --dry-run=client -o yaml | kubectl apply -f -</w:t>
      </w:r>
    </w:p>
    <w:p>
      <w:pPr>
        <w:pStyle w:val="CodeBlock"/>
        <w:spacing w:after="0"/>
      </w:pPr>
      <w:r>
        <w:rPr>
          <w:rFonts w:ascii="Consolas" w:hAnsi="Consolas" w:eastAsia="Consolas"/>
          <w:sz w:val="17"/>
        </w:rPr>
        <w:t>kubectl apply -f k8s/inference/</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5) Build backend Docker image.</w:t>
      </w:r>
    </w:p>
    <w:p>
      <w:pPr>
        <w:pStyle w:val="CodeBlock"/>
        <w:spacing w:after="0"/>
      </w:pPr>
      <w:r>
        <w:rPr>
          <w:rFonts w:ascii="Consolas" w:hAnsi="Consolas" w:eastAsia="Consolas"/>
          <w:sz w:val="17"/>
        </w:rPr>
        <w:t>docker build -t finance-llm-platform-inference:v1 .</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6) Authenticate Docker to ECR.</w:t>
      </w:r>
    </w:p>
    <w:p>
      <w:pPr>
        <w:pStyle w:val="CodeBlock"/>
        <w:spacing w:after="0"/>
      </w:pPr>
      <w:r>
        <w:rPr>
          <w:rFonts w:ascii="Consolas" w:hAnsi="Consolas" w:eastAsia="Consolas"/>
          <w:sz w:val="17"/>
        </w:rPr>
        <w:t>aws ecr get-login-password --region us-east-1 | docker login --username AWS --password-stdin 671607590681.dkr.ecr.us-east-1.amazonaws.com</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7) Tag and push image.</w:t>
      </w:r>
    </w:p>
    <w:p>
      <w:pPr>
        <w:pStyle w:val="CodeBlock"/>
        <w:spacing w:after="0"/>
      </w:pPr>
      <w:r>
        <w:rPr>
          <w:rFonts w:ascii="Consolas" w:hAnsi="Consolas" w:eastAsia="Consolas"/>
          <w:sz w:val="17"/>
        </w:rPr>
        <w:t>docker tag finance-llm-platform-inference:v1 671607590681.dkr.ecr.us-east-1.amazonaws.com/finance-llm-platform-inference:v1</w:t>
      </w:r>
    </w:p>
    <w:p>
      <w:pPr>
        <w:pStyle w:val="CodeBlock"/>
        <w:spacing w:after="0"/>
      </w:pPr>
      <w:r>
        <w:rPr>
          <w:rFonts w:ascii="Consolas" w:hAnsi="Consolas" w:eastAsia="Consolas"/>
          <w:sz w:val="17"/>
        </w:rPr>
        <w:t>docker push 671607590681.dkr.ecr.us-east-1.amazonaws.com/finance-llm-platform-inference:v1</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8) Restart or rollout the deployment.</w:t>
      </w:r>
    </w:p>
    <w:p>
      <w:pPr>
        <w:pStyle w:val="CodeBlock"/>
        <w:spacing w:after="0"/>
      </w:pPr>
      <w:r>
        <w:rPr>
          <w:rFonts w:ascii="Consolas" w:hAnsi="Consolas" w:eastAsia="Consolas"/>
          <w:sz w:val="17"/>
        </w:rPr>
        <w:t>kubectl rollout restart deployment finance-llm-api -n finance-ai</w:t>
      </w:r>
    </w:p>
    <w:p>
      <w:pPr>
        <w:pStyle w:val="CodeBlock"/>
        <w:spacing w:after="0"/>
      </w:pPr>
      <w:r>
        <w:rPr>
          <w:rFonts w:ascii="Consolas" w:hAnsi="Consolas" w:eastAsia="Consolas"/>
          <w:sz w:val="17"/>
        </w:rPr>
        <w:t>kubectl rollout status deployment finance-llm-api -n finance-ai</w:t>
      </w:r>
    </w:p>
    <w:p/>
    <w:p>
      <w:pPr>
        <w:pStyle w:val="Heading1"/>
      </w:pPr>
      <w:r>
        <w:t>8. Local development integration path</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224"/>
      </w:tblGrid>
      <w:tr>
        <w:tc>
          <w:tcPr>
            <w:tcW w:type="dxa" w:w="10224"/>
            <w:shd w:fill="E2F0D9"/>
          </w:tcPr>
          <w:p>
            <w:r/>
            <w:r>
              <w:rPr>
                <w:b/>
                <w:color w:val="17365D"/>
                <w:sz w:val="21"/>
              </w:rPr>
              <w:t>Recommended development mode</w:t>
            </w:r>
          </w:p>
          <w:p>
            <w:pPr>
              <w:spacing w:before="80" w:after="80"/>
            </w:pPr>
            <w:r>
              <w:rPr>
                <w:sz w:val="19"/>
              </w:rPr>
              <w:t>Use local frontend -&gt; Next.js API routes -&gt; kubectl port-forward -&gt; EKS API for most development. Use the public ALB only when testing hosted browser integration or a demo endpoint.</w:t>
            </w:r>
          </w:p>
        </w:tc>
      </w:tr>
    </w:tbl>
    <w:p/>
    <w:p>
      <w:r>
        <w:rPr>
          <w:b/>
          <w:color w:val="1F4E79"/>
          <w:sz w:val="20"/>
        </w:rPr>
        <w:t>Local backend activation commands</w:t>
      </w:r>
    </w:p>
    <w:p>
      <w:pPr>
        <w:pStyle w:val="CodeBlock"/>
        <w:spacing w:after="0"/>
      </w:pPr>
      <w:r>
        <w:rPr>
          <w:rFonts w:ascii="Consolas" w:hAnsi="Consolas" w:eastAsia="Consolas"/>
          <w:sz w:val="17"/>
        </w:rPr>
        <w:t># Scale one CPU node if needed.</w:t>
      </w:r>
    </w:p>
    <w:p>
      <w:pPr>
        <w:pStyle w:val="CodeBlock"/>
        <w:spacing w:after="0"/>
      </w:pPr>
      <w:r>
        <w:rPr>
          <w:rFonts w:ascii="Consolas" w:hAnsi="Consolas" w:eastAsia="Consolas"/>
          <w:sz w:val="17"/>
        </w:rPr>
        <w:t>aws eks update-nodegroup-config `</w:t>
      </w:r>
    </w:p>
    <w:p>
      <w:pPr>
        <w:pStyle w:val="CodeBlock"/>
        <w:spacing w:after="0"/>
      </w:pPr>
      <w:r>
        <w:rPr>
          <w:rFonts w:ascii="Consolas" w:hAnsi="Consolas" w:eastAsia="Consolas"/>
          <w:sz w:val="17"/>
        </w:rPr>
        <w:t xml:space="preserve">  --region us-east-1 `</w:t>
      </w:r>
    </w:p>
    <w:p>
      <w:pPr>
        <w:pStyle w:val="CodeBlock"/>
        <w:spacing w:after="0"/>
      </w:pPr>
      <w:r>
        <w:rPr>
          <w:rFonts w:ascii="Consolas" w:hAnsi="Consolas" w:eastAsia="Consolas"/>
          <w:sz w:val="17"/>
        </w:rPr>
        <w:t xml:space="preserve">  --cluster-name finance-llm-platform-dev-eks `</w:t>
      </w:r>
    </w:p>
    <w:p>
      <w:pPr>
        <w:pStyle w:val="CodeBlock"/>
        <w:spacing w:after="0"/>
      </w:pPr>
      <w:r>
        <w:rPr>
          <w:rFonts w:ascii="Consolas" w:hAnsi="Consolas" w:eastAsia="Consolas"/>
          <w:sz w:val="17"/>
        </w:rPr>
        <w:t xml:space="preserve">  --nodegroup-name finllm-dev-cpu-20260718143759651600000019 `</w:t>
      </w:r>
    </w:p>
    <w:p>
      <w:pPr>
        <w:pStyle w:val="CodeBlock"/>
        <w:spacing w:after="0"/>
      </w:pPr>
      <w:r>
        <w:rPr>
          <w:rFonts w:ascii="Consolas" w:hAnsi="Consolas" w:eastAsia="Consolas"/>
          <w:sz w:val="17"/>
        </w:rPr>
        <w:t xml:space="preserve">  --scaling-config minSize=1,maxSize=3,desiredSize=1</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Scale one GPU node for real inference.</w:t>
      </w:r>
    </w:p>
    <w:p>
      <w:pPr>
        <w:pStyle w:val="CodeBlock"/>
        <w:spacing w:after="0"/>
      </w:pPr>
      <w:r>
        <w:rPr>
          <w:rFonts w:ascii="Consolas" w:hAnsi="Consolas" w:eastAsia="Consolas"/>
          <w:sz w:val="17"/>
        </w:rPr>
        <w:t>aws eks update-nodegroup-config `</w:t>
      </w:r>
    </w:p>
    <w:p>
      <w:pPr>
        <w:pStyle w:val="CodeBlock"/>
        <w:spacing w:after="0"/>
      </w:pPr>
      <w:r>
        <w:rPr>
          <w:rFonts w:ascii="Consolas" w:hAnsi="Consolas" w:eastAsia="Consolas"/>
          <w:sz w:val="17"/>
        </w:rPr>
        <w:t xml:space="preserve">  --region us-east-1 `</w:t>
      </w:r>
    </w:p>
    <w:p>
      <w:pPr>
        <w:pStyle w:val="CodeBlock"/>
        <w:spacing w:after="0"/>
      </w:pPr>
      <w:r>
        <w:rPr>
          <w:rFonts w:ascii="Consolas" w:hAnsi="Consolas" w:eastAsia="Consolas"/>
          <w:sz w:val="17"/>
        </w:rPr>
        <w:t xml:space="preserve">  --cluster-name finance-llm-platform-dev-eks `</w:t>
      </w:r>
    </w:p>
    <w:p>
      <w:pPr>
        <w:pStyle w:val="CodeBlock"/>
        <w:spacing w:after="0"/>
      </w:pPr>
      <w:r>
        <w:rPr>
          <w:rFonts w:ascii="Consolas" w:hAnsi="Consolas" w:eastAsia="Consolas"/>
          <w:sz w:val="17"/>
        </w:rPr>
        <w:t xml:space="preserve">  --nodegroup-name finllm-dev-gpu-2026071814375965160000001b `</w:t>
      </w:r>
    </w:p>
    <w:p>
      <w:pPr>
        <w:pStyle w:val="CodeBlock"/>
        <w:spacing w:after="0"/>
      </w:pPr>
      <w:r>
        <w:rPr>
          <w:rFonts w:ascii="Consolas" w:hAnsi="Consolas" w:eastAsia="Consolas"/>
          <w:sz w:val="17"/>
        </w:rPr>
        <w:t xml:space="preserve">  --scaling-config minSize=0,maxSize=1,desiredSize=1</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Run the backend pod.</w:t>
      </w:r>
    </w:p>
    <w:p>
      <w:pPr>
        <w:pStyle w:val="CodeBlock"/>
        <w:spacing w:after="0"/>
      </w:pPr>
      <w:r>
        <w:rPr>
          <w:rFonts w:ascii="Consolas" w:hAnsi="Consolas" w:eastAsia="Consolas"/>
          <w:sz w:val="17"/>
        </w:rPr>
        <w:t>kubectl scale deployment finance-llm-api -n finance-ai --replicas=1</w:t>
      </w:r>
    </w:p>
    <w:p>
      <w:pPr>
        <w:pStyle w:val="CodeBlock"/>
        <w:spacing w:after="0"/>
      </w:pPr>
      <w:r>
        <w:rPr>
          <w:rFonts w:ascii="Consolas" w:hAnsi="Consolas" w:eastAsia="Consolas"/>
          <w:sz w:val="17"/>
        </w:rPr>
        <w:t>kubectl get pods -n finance-ai -l app.kubernetes.io/name=finance-llm-api -o wide -w</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Port-forward from laptop to pod.</w:t>
      </w:r>
    </w:p>
    <w:p>
      <w:pPr>
        <w:pStyle w:val="CodeBlock"/>
        <w:spacing w:after="0"/>
      </w:pPr>
      <w:r>
        <w:rPr>
          <w:rFonts w:ascii="Consolas" w:hAnsi="Consolas" w:eastAsia="Consolas"/>
          <w:sz w:val="17"/>
        </w:rPr>
        <w:t>$PodName = kubectl get pods -n finance-ai `</w:t>
      </w:r>
    </w:p>
    <w:p>
      <w:pPr>
        <w:pStyle w:val="CodeBlock"/>
        <w:spacing w:after="0"/>
      </w:pPr>
      <w:r>
        <w:rPr>
          <w:rFonts w:ascii="Consolas" w:hAnsi="Consolas" w:eastAsia="Consolas"/>
          <w:sz w:val="17"/>
        </w:rPr>
        <w:t xml:space="preserve">  -l app.kubernetes.io/name=finance-llm-api `</w:t>
      </w:r>
    </w:p>
    <w:p>
      <w:pPr>
        <w:pStyle w:val="CodeBlock"/>
        <w:spacing w:after="0"/>
      </w:pPr>
      <w:r>
        <w:rPr>
          <w:rFonts w:ascii="Consolas" w:hAnsi="Consolas" w:eastAsia="Consolas"/>
          <w:sz w:val="17"/>
        </w:rPr>
        <w:t xml:space="preserve">  --field-selector=status.phase=Running `</w:t>
      </w:r>
    </w:p>
    <w:p>
      <w:pPr>
        <w:pStyle w:val="CodeBlock"/>
        <w:spacing w:after="0"/>
      </w:pPr>
      <w:r>
        <w:rPr>
          <w:rFonts w:ascii="Consolas" w:hAnsi="Consolas" w:eastAsia="Consolas"/>
          <w:sz w:val="17"/>
        </w:rPr>
        <w:t xml:space="preserve">  -o jsonpath="{.items[-1].metadata.name}"</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kubectl port-forward -n finance-ai pod/$PodName 8008:8000</w:t>
      </w:r>
    </w:p>
    <w:p/>
    <w:p>
      <w:r>
        <w:rPr>
          <w:b/>
          <w:color w:val="1F4E79"/>
          <w:sz w:val="20"/>
        </w:rPr>
        <w:t>Frontend environment for local integration</w:t>
      </w:r>
    </w:p>
    <w:p>
      <w:pPr>
        <w:pStyle w:val="CodeBlock"/>
        <w:spacing w:after="0"/>
      </w:pPr>
      <w:r>
        <w:rPr>
          <w:rFonts w:ascii="Consolas" w:hAnsi="Consolas" w:eastAsia="Consolas"/>
          <w:sz w:val="17"/>
        </w:rPr>
        <w:t># frontend/.env.local</w:t>
      </w:r>
    </w:p>
    <w:p>
      <w:pPr>
        <w:pStyle w:val="CodeBlock"/>
        <w:spacing w:after="0"/>
      </w:pPr>
      <w:r>
        <w:rPr>
          <w:rFonts w:ascii="Consolas" w:hAnsi="Consolas" w:eastAsia="Consolas"/>
          <w:sz w:val="17"/>
        </w:rPr>
        <w:t>NEXT_PUBLIC_API_BASE_URL=http://localhost:8008</w:t>
      </w:r>
    </w:p>
    <w:p>
      <w:pPr>
        <w:pStyle w:val="CodeBlock"/>
        <w:spacing w:after="0"/>
      </w:pPr>
      <w:r>
        <w:rPr>
          <w:rFonts w:ascii="Consolas" w:hAnsi="Consolas" w:eastAsia="Consolas"/>
          <w:sz w:val="17"/>
        </w:rPr>
        <w:t>FINANCE_BACKEND_API_URL=http://localhost:8008</w:t>
      </w:r>
    </w:p>
    <w:p>
      <w:pPr>
        <w:pStyle w:val="CodeBlock"/>
        <w:spacing w:after="0"/>
      </w:pPr>
      <w:r>
        <w:rPr>
          <w:rFonts w:ascii="Consolas" w:hAnsi="Consolas" w:eastAsia="Consolas"/>
          <w:sz w:val="17"/>
        </w:rPr>
        <w:t>FINANCE_BACKEND_API_KEY=dev-finance-api-key</w:t>
      </w:r>
    </w:p>
    <w:p>
      <w:pPr>
        <w:pStyle w:val="CodeBlock"/>
        <w:spacing w:after="0"/>
      </w:pPr>
      <w:r>
        <w:rPr>
          <w:rFonts w:ascii="Consolas" w:hAnsi="Consolas" w:eastAsia="Consolas"/>
          <w:sz w:val="17"/>
        </w:rPr>
        <w:t>NEXT_PUBLIC_USE_MOCK_BACKEND=false</w:t>
      </w:r>
    </w:p>
    <w:p>
      <w:pPr>
        <w:pStyle w:val="CodeBlock"/>
        <w:spacing w:after="0"/>
      </w:pPr>
      <w:r>
        <w:rPr>
          <w:rFonts w:ascii="Consolas" w:hAnsi="Consolas" w:eastAsia="Consolas"/>
          <w:sz w:val="17"/>
        </w:rPr>
        <w:t>NEXT_PUBLIC_DEFAULT_API_KEY=dev-finance-api-key</w:t>
      </w:r>
    </w:p>
    <w:p/>
    <w:p>
      <w:pPr>
        <w:pStyle w:val="Heading1"/>
      </w:pPr>
      <w:r>
        <w:t>9. API validation and smoke tests</w:t>
      </w:r>
    </w:p>
    <w:p>
      <w:r>
        <w:rPr>
          <w:b/>
          <w:color w:val="1F4E79"/>
          <w:sz w:val="20"/>
        </w:rPr>
        <w:t>Backend smoke tests</w:t>
      </w:r>
    </w:p>
    <w:p>
      <w:pPr>
        <w:pStyle w:val="CodeBlock"/>
        <w:spacing w:after="0"/>
      </w:pPr>
      <w:r>
        <w:rPr>
          <w:rFonts w:ascii="Consolas" w:hAnsi="Consolas" w:eastAsia="Consolas"/>
          <w:sz w:val="17"/>
        </w:rPr>
        <w:t># Health and readiness.</w:t>
      </w:r>
    </w:p>
    <w:p>
      <w:pPr>
        <w:pStyle w:val="CodeBlock"/>
        <w:spacing w:after="0"/>
      </w:pPr>
      <w:r>
        <w:rPr>
          <w:rFonts w:ascii="Consolas" w:hAnsi="Consolas" w:eastAsia="Consolas"/>
          <w:sz w:val="17"/>
        </w:rPr>
        <w:t>Invoke-RestMethod -Method Get -Uri "http://localhost:8008/health"</w:t>
      </w:r>
    </w:p>
    <w:p>
      <w:pPr>
        <w:pStyle w:val="CodeBlock"/>
        <w:spacing w:after="0"/>
      </w:pPr>
      <w:r>
        <w:rPr>
          <w:rFonts w:ascii="Consolas" w:hAnsi="Consolas" w:eastAsia="Consolas"/>
          <w:sz w:val="17"/>
        </w:rPr>
        <w:t>Invoke-RestMethod -Method Get -Uri "http://localhost:8008/ready"</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Summarize.</w:t>
      </w:r>
    </w:p>
    <w:p>
      <w:pPr>
        <w:pStyle w:val="CodeBlock"/>
        <w:spacing w:after="0"/>
      </w:pPr>
      <w:r>
        <w:rPr>
          <w:rFonts w:ascii="Consolas" w:hAnsi="Consolas" w:eastAsia="Consolas"/>
          <w:sz w:val="17"/>
        </w:rPr>
        <w:t>$Body = @{</w:t>
      </w:r>
    </w:p>
    <w:p>
      <w:pPr>
        <w:pStyle w:val="CodeBlock"/>
        <w:spacing w:after="0"/>
      </w:pPr>
      <w:r>
        <w:rPr>
          <w:rFonts w:ascii="Consolas" w:hAnsi="Consolas" w:eastAsia="Consolas"/>
          <w:sz w:val="17"/>
        </w:rPr>
        <w:t xml:space="preserve">  text = "Revenue increased 12 percent, but margins declined because input costs and interest expense rose."</w:t>
      </w:r>
    </w:p>
    <w:p>
      <w:pPr>
        <w:pStyle w:val="CodeBlock"/>
        <w:spacing w:after="0"/>
      </w:pPr>
      <w:r>
        <w:rPr>
          <w:rFonts w:ascii="Consolas" w:hAnsi="Consolas" w:eastAsia="Consolas"/>
          <w:sz w:val="17"/>
        </w:rPr>
        <w:t xml:space="preserve">  max_new_tokens = 40</w:t>
      </w:r>
    </w:p>
    <w:p>
      <w:pPr>
        <w:pStyle w:val="CodeBlock"/>
        <w:spacing w:after="0"/>
      </w:pPr>
      <w:r>
        <w:rPr>
          <w:rFonts w:ascii="Consolas" w:hAnsi="Consolas" w:eastAsia="Consolas"/>
          <w:sz w:val="17"/>
        </w:rPr>
        <w:t xml:space="preserve">  temperature = 0.2</w:t>
      </w:r>
    </w:p>
    <w:p>
      <w:pPr>
        <w:pStyle w:val="CodeBlock"/>
        <w:spacing w:after="0"/>
      </w:pPr>
      <w:r>
        <w:rPr>
          <w:rFonts w:ascii="Consolas" w:hAnsi="Consolas" w:eastAsia="Consolas"/>
          <w:sz w:val="17"/>
        </w:rPr>
        <w:t>} | ConvertTo-Json</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Invoke-RestMethod `</w:t>
      </w:r>
    </w:p>
    <w:p>
      <w:pPr>
        <w:pStyle w:val="CodeBlock"/>
        <w:spacing w:after="0"/>
      </w:pPr>
      <w:r>
        <w:rPr>
          <w:rFonts w:ascii="Consolas" w:hAnsi="Consolas" w:eastAsia="Consolas"/>
          <w:sz w:val="17"/>
        </w:rPr>
        <w:t xml:space="preserve">  -Method Post `</w:t>
      </w:r>
    </w:p>
    <w:p>
      <w:pPr>
        <w:pStyle w:val="CodeBlock"/>
        <w:spacing w:after="0"/>
      </w:pPr>
      <w:r>
        <w:rPr>
          <w:rFonts w:ascii="Consolas" w:hAnsi="Consolas" w:eastAsia="Consolas"/>
          <w:sz w:val="17"/>
        </w:rPr>
        <w:t xml:space="preserve">  -Uri "http://localhost:8008/summarize" `</w:t>
      </w:r>
    </w:p>
    <w:p>
      <w:pPr>
        <w:pStyle w:val="CodeBlock"/>
        <w:spacing w:after="0"/>
      </w:pPr>
      <w:r>
        <w:rPr>
          <w:rFonts w:ascii="Consolas" w:hAnsi="Consolas" w:eastAsia="Consolas"/>
          <w:sz w:val="17"/>
        </w:rPr>
        <w:t xml:space="preserve">  -Headers @{ "X-API-Key" = "dev-finance-api-key" } `</w:t>
      </w:r>
    </w:p>
    <w:p>
      <w:pPr>
        <w:pStyle w:val="CodeBlock"/>
        <w:spacing w:after="0"/>
      </w:pPr>
      <w:r>
        <w:rPr>
          <w:rFonts w:ascii="Consolas" w:hAnsi="Consolas" w:eastAsia="Consolas"/>
          <w:sz w:val="17"/>
        </w:rPr>
        <w:t xml:space="preserve">  -ContentType "application/json" `</w:t>
      </w:r>
    </w:p>
    <w:p>
      <w:pPr>
        <w:pStyle w:val="CodeBlock"/>
        <w:spacing w:after="0"/>
      </w:pPr>
      <w:r>
        <w:rPr>
          <w:rFonts w:ascii="Consolas" w:hAnsi="Consolas" w:eastAsia="Consolas"/>
          <w:sz w:val="17"/>
        </w:rPr>
        <w:t xml:space="preserve">  -Body $Body `</w:t>
      </w:r>
    </w:p>
    <w:p>
      <w:pPr>
        <w:pStyle w:val="CodeBlock"/>
        <w:spacing w:after="0"/>
      </w:pPr>
      <w:r>
        <w:rPr>
          <w:rFonts w:ascii="Consolas" w:hAnsi="Consolas" w:eastAsia="Consolas"/>
          <w:sz w:val="17"/>
        </w:rPr>
        <w:t xml:space="preserve">  -TimeoutSec 600</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Q&amp;A.</w:t>
      </w:r>
    </w:p>
    <w:p>
      <w:pPr>
        <w:pStyle w:val="CodeBlock"/>
        <w:spacing w:after="0"/>
      </w:pPr>
      <w:r>
        <w:rPr>
          <w:rFonts w:ascii="Consolas" w:hAnsi="Consolas" w:eastAsia="Consolas"/>
          <w:sz w:val="17"/>
        </w:rPr>
        <w:t>$Body = @{</w:t>
      </w:r>
    </w:p>
    <w:p>
      <w:pPr>
        <w:pStyle w:val="CodeBlock"/>
        <w:spacing w:after="0"/>
      </w:pPr>
      <w:r>
        <w:rPr>
          <w:rFonts w:ascii="Consolas" w:hAnsi="Consolas" w:eastAsia="Consolas"/>
          <w:sz w:val="17"/>
        </w:rPr>
        <w:t xml:space="preserve">  question = "What caused margins to decline?"</w:t>
      </w:r>
    </w:p>
    <w:p>
      <w:pPr>
        <w:pStyle w:val="CodeBlock"/>
        <w:spacing w:after="0"/>
      </w:pPr>
      <w:r>
        <w:rPr>
          <w:rFonts w:ascii="Consolas" w:hAnsi="Consolas" w:eastAsia="Consolas"/>
          <w:sz w:val="17"/>
        </w:rPr>
        <w:t xml:space="preserve">  context = "Revenue increased 12 percent, but margins declined because input costs and interest expense rose."</w:t>
      </w:r>
    </w:p>
    <w:p>
      <w:pPr>
        <w:pStyle w:val="CodeBlock"/>
        <w:spacing w:after="0"/>
      </w:pPr>
      <w:r>
        <w:rPr>
          <w:rFonts w:ascii="Consolas" w:hAnsi="Consolas" w:eastAsia="Consolas"/>
          <w:sz w:val="17"/>
        </w:rPr>
        <w:t xml:space="preserve">  max_new_tokens = 60</w:t>
      </w:r>
    </w:p>
    <w:p>
      <w:pPr>
        <w:pStyle w:val="CodeBlock"/>
        <w:spacing w:after="0"/>
      </w:pPr>
      <w:r>
        <w:rPr>
          <w:rFonts w:ascii="Consolas" w:hAnsi="Consolas" w:eastAsia="Consolas"/>
          <w:sz w:val="17"/>
        </w:rPr>
        <w:t xml:space="preserve">  temperature = 0.2</w:t>
      </w:r>
    </w:p>
    <w:p>
      <w:pPr>
        <w:pStyle w:val="CodeBlock"/>
        <w:spacing w:after="0"/>
      </w:pPr>
      <w:r>
        <w:rPr>
          <w:rFonts w:ascii="Consolas" w:hAnsi="Consolas" w:eastAsia="Consolas"/>
          <w:sz w:val="17"/>
        </w:rPr>
        <w:t>} | ConvertTo-Json</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Invoke-RestMethod `</w:t>
      </w:r>
    </w:p>
    <w:p>
      <w:pPr>
        <w:pStyle w:val="CodeBlock"/>
        <w:spacing w:after="0"/>
      </w:pPr>
      <w:r>
        <w:rPr>
          <w:rFonts w:ascii="Consolas" w:hAnsi="Consolas" w:eastAsia="Consolas"/>
          <w:sz w:val="17"/>
        </w:rPr>
        <w:t xml:space="preserve">  -Method Post `</w:t>
      </w:r>
    </w:p>
    <w:p>
      <w:pPr>
        <w:pStyle w:val="CodeBlock"/>
        <w:spacing w:after="0"/>
      </w:pPr>
      <w:r>
        <w:rPr>
          <w:rFonts w:ascii="Consolas" w:hAnsi="Consolas" w:eastAsia="Consolas"/>
          <w:sz w:val="17"/>
        </w:rPr>
        <w:t xml:space="preserve">  -Uri "http://localhost:8008/qa" `</w:t>
      </w:r>
    </w:p>
    <w:p>
      <w:pPr>
        <w:pStyle w:val="CodeBlock"/>
        <w:spacing w:after="0"/>
      </w:pPr>
      <w:r>
        <w:rPr>
          <w:rFonts w:ascii="Consolas" w:hAnsi="Consolas" w:eastAsia="Consolas"/>
          <w:sz w:val="17"/>
        </w:rPr>
        <w:t xml:space="preserve">  -Headers @{ "X-API-Key" = "dev-finance-api-key" } `</w:t>
      </w:r>
    </w:p>
    <w:p>
      <w:pPr>
        <w:pStyle w:val="CodeBlock"/>
        <w:spacing w:after="0"/>
      </w:pPr>
      <w:r>
        <w:rPr>
          <w:rFonts w:ascii="Consolas" w:hAnsi="Consolas" w:eastAsia="Consolas"/>
          <w:sz w:val="17"/>
        </w:rPr>
        <w:t xml:space="preserve">  -ContentType "application/json" `</w:t>
      </w:r>
    </w:p>
    <w:p>
      <w:pPr>
        <w:pStyle w:val="CodeBlock"/>
        <w:spacing w:after="0"/>
      </w:pPr>
      <w:r>
        <w:rPr>
          <w:rFonts w:ascii="Consolas" w:hAnsi="Consolas" w:eastAsia="Consolas"/>
          <w:sz w:val="17"/>
        </w:rPr>
        <w:t xml:space="preserve">  -Body $Body `</w:t>
      </w:r>
    </w:p>
    <w:p>
      <w:pPr>
        <w:pStyle w:val="CodeBlock"/>
        <w:spacing w:after="0"/>
      </w:pPr>
      <w:r>
        <w:rPr>
          <w:rFonts w:ascii="Consolas" w:hAnsi="Consolas" w:eastAsia="Consolas"/>
          <w:sz w:val="17"/>
        </w:rPr>
        <w:t xml:space="preserve">  -TimeoutSec 600</w:t>
      </w:r>
    </w:p>
    <w:p/>
    <w:p>
      <w:r>
        <w:rPr>
          <w:b/>
          <w:color w:val="1F4E79"/>
          <w:sz w:val="20"/>
        </w:rPr>
        <w:t>Frontend proxy smoke tests</w:t>
      </w:r>
    </w:p>
    <w:p>
      <w:pPr>
        <w:pStyle w:val="CodeBlock"/>
        <w:spacing w:after="0"/>
      </w:pPr>
      <w:r>
        <w:rPr>
          <w:rFonts w:ascii="Consolas" w:hAnsi="Consolas" w:eastAsia="Consolas"/>
          <w:sz w:val="17"/>
        </w:rPr>
        <w:t># Next.js proxy route checks from frontend dev server.</w:t>
      </w:r>
    </w:p>
    <w:p>
      <w:pPr>
        <w:pStyle w:val="CodeBlock"/>
        <w:spacing w:after="0"/>
      </w:pPr>
      <w:r>
        <w:rPr>
          <w:rFonts w:ascii="Consolas" w:hAnsi="Consolas" w:eastAsia="Consolas"/>
          <w:sz w:val="17"/>
        </w:rPr>
        <w:t>Invoke-RestMethod -Method Get -Uri "http://localhost:3000/api/backend/health"</w:t>
      </w:r>
    </w:p>
    <w:p>
      <w:pPr>
        <w:pStyle w:val="CodeBlock"/>
        <w:spacing w:after="0"/>
      </w:pPr>
      <w:r>
        <w:rPr>
          <w:rFonts w:ascii="Consolas" w:hAnsi="Consolas" w:eastAsia="Consolas"/>
          <w:sz w:val="17"/>
        </w:rPr>
        <w:t>Invoke-RestMethod -Method Get -Uri "http://localhost:3000/api/backend/ready"</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Proxy inference test.</w:t>
      </w:r>
    </w:p>
    <w:p>
      <w:pPr>
        <w:pStyle w:val="CodeBlock"/>
        <w:spacing w:after="0"/>
      </w:pPr>
      <w:r>
        <w:rPr>
          <w:rFonts w:ascii="Consolas" w:hAnsi="Consolas" w:eastAsia="Consolas"/>
          <w:sz w:val="17"/>
        </w:rPr>
        <w:t>$Body = @{</w:t>
      </w:r>
    </w:p>
    <w:p>
      <w:pPr>
        <w:pStyle w:val="CodeBlock"/>
        <w:spacing w:after="0"/>
      </w:pPr>
      <w:r>
        <w:rPr>
          <w:rFonts w:ascii="Consolas" w:hAnsi="Consolas" w:eastAsia="Consolas"/>
          <w:sz w:val="17"/>
        </w:rPr>
        <w:t xml:space="preserve">  text = "Revenue increased 12 percent, but margins declined because input costs and interest expense rose."</w:t>
      </w:r>
    </w:p>
    <w:p>
      <w:pPr>
        <w:pStyle w:val="CodeBlock"/>
        <w:spacing w:after="0"/>
      </w:pPr>
      <w:r>
        <w:rPr>
          <w:rFonts w:ascii="Consolas" w:hAnsi="Consolas" w:eastAsia="Consolas"/>
          <w:sz w:val="17"/>
        </w:rPr>
        <w:t xml:space="preserve">  max_new_tokens = 80</w:t>
      </w:r>
    </w:p>
    <w:p>
      <w:pPr>
        <w:pStyle w:val="CodeBlock"/>
        <w:spacing w:after="0"/>
      </w:pPr>
      <w:r>
        <w:rPr>
          <w:rFonts w:ascii="Consolas" w:hAnsi="Consolas" w:eastAsia="Consolas"/>
          <w:sz w:val="17"/>
        </w:rPr>
        <w:t xml:space="preserve">  temperature = 0.2</w:t>
      </w:r>
    </w:p>
    <w:p>
      <w:pPr>
        <w:pStyle w:val="CodeBlock"/>
        <w:spacing w:after="0"/>
      </w:pPr>
      <w:r>
        <w:rPr>
          <w:rFonts w:ascii="Consolas" w:hAnsi="Consolas" w:eastAsia="Consolas"/>
          <w:sz w:val="17"/>
        </w:rPr>
        <w:t>} | ConvertTo-Json</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Invoke-RestMethod `</w:t>
      </w:r>
    </w:p>
    <w:p>
      <w:pPr>
        <w:pStyle w:val="CodeBlock"/>
        <w:spacing w:after="0"/>
      </w:pPr>
      <w:r>
        <w:rPr>
          <w:rFonts w:ascii="Consolas" w:hAnsi="Consolas" w:eastAsia="Consolas"/>
          <w:sz w:val="17"/>
        </w:rPr>
        <w:t xml:space="preserve">  -Method Post `</w:t>
      </w:r>
    </w:p>
    <w:p>
      <w:pPr>
        <w:pStyle w:val="CodeBlock"/>
        <w:spacing w:after="0"/>
      </w:pPr>
      <w:r>
        <w:rPr>
          <w:rFonts w:ascii="Consolas" w:hAnsi="Consolas" w:eastAsia="Consolas"/>
          <w:sz w:val="17"/>
        </w:rPr>
        <w:t xml:space="preserve">  -Uri "http://localhost:3000/api/backend/summarize" `</w:t>
      </w:r>
    </w:p>
    <w:p>
      <w:pPr>
        <w:pStyle w:val="CodeBlock"/>
        <w:spacing w:after="0"/>
      </w:pPr>
      <w:r>
        <w:rPr>
          <w:rFonts w:ascii="Consolas" w:hAnsi="Consolas" w:eastAsia="Consolas"/>
          <w:sz w:val="17"/>
        </w:rPr>
        <w:t xml:space="preserve">  -ContentType "application/json" `</w:t>
      </w:r>
    </w:p>
    <w:p>
      <w:pPr>
        <w:pStyle w:val="CodeBlock"/>
        <w:spacing w:after="0"/>
      </w:pPr>
      <w:r>
        <w:rPr>
          <w:rFonts w:ascii="Consolas" w:hAnsi="Consolas" w:eastAsia="Consolas"/>
          <w:sz w:val="17"/>
        </w:rPr>
        <w:t xml:space="preserve">  -Body $Body `</w:t>
      </w:r>
    </w:p>
    <w:p>
      <w:pPr>
        <w:pStyle w:val="CodeBlock"/>
        <w:spacing w:after="0"/>
      </w:pPr>
      <w:r>
        <w:rPr>
          <w:rFonts w:ascii="Consolas" w:hAnsi="Consolas" w:eastAsia="Consolas"/>
          <w:sz w:val="17"/>
        </w:rPr>
        <w:t xml:space="preserve">  -TimeoutSec 600</w:t>
      </w:r>
    </w:p>
    <w:p/>
    <w:p>
      <w:pPr>
        <w:pStyle w:val="Heading1"/>
      </w:pPr>
      <w:r>
        <w:t>10. Security and secret handling</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160"/>
            <w:shd w:fill="17365D"/>
            <w:vAlign w:val="center"/>
          </w:tcPr>
          <w:p>
            <w:pPr>
              <w:jc w:val="center"/>
            </w:pPr>
            <w:r/>
            <w:r>
              <w:rPr>
                <w:b/>
                <w:color w:val="FFFFFF"/>
                <w:sz w:val="19"/>
              </w:rPr>
              <w:t>Concern</w:t>
            </w:r>
          </w:p>
        </w:tc>
        <w:tc>
          <w:tcPr>
            <w:tcW w:type="dxa" w:w="3744"/>
            <w:shd w:fill="17365D"/>
            <w:vAlign w:val="center"/>
          </w:tcPr>
          <w:p>
            <w:pPr>
              <w:jc w:val="center"/>
            </w:pPr>
            <w:r/>
            <w:r>
              <w:rPr>
                <w:b/>
                <w:color w:val="FFFFFF"/>
                <w:sz w:val="19"/>
              </w:rPr>
              <w:t>Architecture choice</w:t>
            </w:r>
          </w:p>
        </w:tc>
        <w:tc>
          <w:tcPr>
            <w:tcW w:type="dxa" w:w="4176"/>
            <w:shd w:fill="17365D"/>
            <w:vAlign w:val="center"/>
          </w:tcPr>
          <w:p>
            <w:pPr>
              <w:jc w:val="center"/>
            </w:pPr>
            <w:r/>
            <w:r>
              <w:rPr>
                <w:b/>
                <w:color w:val="FFFFFF"/>
                <w:sz w:val="19"/>
              </w:rPr>
              <w:t>Reason</w:t>
            </w:r>
          </w:p>
        </w:tc>
      </w:tr>
      <w:tr>
        <w:tc>
          <w:tcPr>
            <w:tcW w:type="dxa" w:w="2160"/>
            <w:vAlign w:val="center"/>
            <w:shd w:fill="FAFBFD"/>
          </w:tcPr>
          <w:p>
            <w:r/>
            <w:r>
              <w:rPr>
                <w:b w:val="0"/>
                <w:sz w:val="18"/>
              </w:rPr>
              <w:t>Backend API key</w:t>
            </w:r>
          </w:p>
        </w:tc>
        <w:tc>
          <w:tcPr>
            <w:tcW w:type="dxa" w:w="3744"/>
            <w:vAlign w:val="center"/>
            <w:shd w:fill="FAFBFD"/>
          </w:tcPr>
          <w:p>
            <w:r/>
            <w:r>
              <w:rPr>
                <w:b w:val="0"/>
                <w:sz w:val="18"/>
              </w:rPr>
              <w:t>Next.js proxy route attaches FINANCE_BACKEND_API_KEY server-side</w:t>
            </w:r>
          </w:p>
        </w:tc>
        <w:tc>
          <w:tcPr>
            <w:tcW w:type="dxa" w:w="4176"/>
            <w:vAlign w:val="center"/>
            <w:shd w:fill="FAFBFD"/>
          </w:tcPr>
          <w:p>
            <w:r/>
            <w:r>
              <w:rPr>
                <w:b w:val="0"/>
                <w:sz w:val="18"/>
              </w:rPr>
              <w:t>Avoids sending X-API-Key directly from browser code.</w:t>
            </w:r>
          </w:p>
        </w:tc>
      </w:tr>
      <w:tr>
        <w:tc>
          <w:tcPr>
            <w:tcW w:type="dxa" w:w="2160"/>
            <w:vAlign w:val="center"/>
          </w:tcPr>
          <w:p>
            <w:r/>
            <w:r>
              <w:rPr>
                <w:b w:val="0"/>
                <w:sz w:val="18"/>
              </w:rPr>
              <w:t>Browser CORS</w:t>
            </w:r>
          </w:p>
        </w:tc>
        <w:tc>
          <w:tcPr>
            <w:tcW w:type="dxa" w:w="3744"/>
            <w:vAlign w:val="center"/>
          </w:tcPr>
          <w:p>
            <w:r/>
            <w:r>
              <w:rPr>
                <w:b w:val="0"/>
                <w:sz w:val="18"/>
              </w:rPr>
              <w:t>Browser calls same-origin /api/backend/* routes</w:t>
            </w:r>
          </w:p>
        </w:tc>
        <w:tc>
          <w:tcPr>
            <w:tcW w:type="dxa" w:w="4176"/>
            <w:vAlign w:val="center"/>
          </w:tcPr>
          <w:p>
            <w:r/>
            <w:r>
              <w:rPr>
                <w:b w:val="0"/>
                <w:sz w:val="18"/>
              </w:rPr>
              <w:t>Avoids OPTIONS 405 failures from direct browser-to-FastAPI calls.</w:t>
            </w:r>
          </w:p>
        </w:tc>
      </w:tr>
      <w:tr>
        <w:tc>
          <w:tcPr>
            <w:tcW w:type="dxa" w:w="2160"/>
            <w:vAlign w:val="center"/>
            <w:shd w:fill="FAFBFD"/>
          </w:tcPr>
          <w:p>
            <w:r/>
            <w:r>
              <w:rPr>
                <w:b w:val="0"/>
                <w:sz w:val="18"/>
              </w:rPr>
              <w:t>AWS credentials</w:t>
            </w:r>
          </w:p>
        </w:tc>
        <w:tc>
          <w:tcPr>
            <w:tcW w:type="dxa" w:w="3744"/>
            <w:vAlign w:val="center"/>
            <w:shd w:fill="FAFBFD"/>
          </w:tcPr>
          <w:p>
            <w:r/>
            <w:r>
              <w:rPr>
                <w:b w:val="0"/>
                <w:sz w:val="18"/>
              </w:rPr>
              <w:t>Do not commit .env.runpod, .env.local, tfvars, or state files</w:t>
            </w:r>
          </w:p>
        </w:tc>
        <w:tc>
          <w:tcPr>
            <w:tcW w:type="dxa" w:w="4176"/>
            <w:vAlign w:val="center"/>
            <w:shd w:fill="FAFBFD"/>
          </w:tcPr>
          <w:p>
            <w:r/>
            <w:r>
              <w:rPr>
                <w:b w:val="0"/>
                <w:sz w:val="18"/>
              </w:rPr>
              <w:t>Prevents GitHub push protection blocks and secret exposure.</w:t>
            </w:r>
          </w:p>
        </w:tc>
      </w:tr>
      <w:tr>
        <w:tc>
          <w:tcPr>
            <w:tcW w:type="dxa" w:w="2160"/>
            <w:vAlign w:val="center"/>
          </w:tcPr>
          <w:p>
            <w:r/>
            <w:r>
              <w:rPr>
                <w:b w:val="0"/>
                <w:sz w:val="18"/>
              </w:rPr>
              <w:t>Kubernetes secrets</w:t>
            </w:r>
          </w:p>
        </w:tc>
        <w:tc>
          <w:tcPr>
            <w:tcW w:type="dxa" w:w="3744"/>
            <w:vAlign w:val="center"/>
          </w:tcPr>
          <w:p>
            <w:r/>
            <w:r>
              <w:rPr>
                <w:b w:val="0"/>
                <w:sz w:val="18"/>
              </w:rPr>
              <w:t>Use finance-api-secret for API secrets</w:t>
            </w:r>
          </w:p>
        </w:tc>
        <w:tc>
          <w:tcPr>
            <w:tcW w:type="dxa" w:w="4176"/>
            <w:vAlign w:val="center"/>
          </w:tcPr>
          <w:p>
            <w:r/>
            <w:r>
              <w:rPr>
                <w:b w:val="0"/>
                <w:sz w:val="18"/>
              </w:rPr>
              <w:t>Keeps sensitive values outside container image and plain manifests.</w:t>
            </w:r>
          </w:p>
        </w:tc>
      </w:tr>
      <w:tr>
        <w:tc>
          <w:tcPr>
            <w:tcW w:type="dxa" w:w="2160"/>
            <w:vAlign w:val="center"/>
            <w:shd w:fill="FAFBFD"/>
          </w:tcPr>
          <w:p>
            <w:r/>
            <w:r>
              <w:rPr>
                <w:b w:val="0"/>
                <w:sz w:val="18"/>
              </w:rPr>
              <w:t>Public exposure</w:t>
            </w:r>
          </w:p>
        </w:tc>
        <w:tc>
          <w:tcPr>
            <w:tcW w:type="dxa" w:w="3744"/>
            <w:vAlign w:val="center"/>
            <w:shd w:fill="FAFBFD"/>
          </w:tcPr>
          <w:p>
            <w:r/>
            <w:r>
              <w:rPr>
                <w:b w:val="0"/>
                <w:sz w:val="18"/>
              </w:rPr>
              <w:t>Use ALB only when needed for hosted testing</w:t>
            </w:r>
          </w:p>
        </w:tc>
        <w:tc>
          <w:tcPr>
            <w:tcW w:type="dxa" w:w="4176"/>
            <w:vAlign w:val="center"/>
            <w:shd w:fill="FAFBFD"/>
          </w:tcPr>
          <w:p>
            <w:r/>
            <w:r>
              <w:rPr>
                <w:b w:val="0"/>
                <w:sz w:val="18"/>
              </w:rPr>
              <w:t>Keeps normal development private via port-forward.</w:t>
            </w:r>
          </w:p>
        </w:tc>
      </w:tr>
    </w:tbl>
    <w:p/>
    <w:tbl>
      <w:tblPr>
        <w:tblW w:type="auto" w:w="0"/>
        <w:jc w:val="center"/>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10224"/>
      </w:tblGrid>
      <w:tr>
        <w:tc>
          <w:tcPr>
            <w:tcW w:type="dxa" w:w="10224"/>
            <w:shd w:fill="FCE4D6"/>
          </w:tcPr>
          <w:p>
            <w:r/>
            <w:r>
              <w:rPr>
                <w:b/>
                <w:color w:val="17365D"/>
                <w:sz w:val="21"/>
              </w:rPr>
              <w:t>Important repository rule</w:t>
            </w:r>
          </w:p>
          <w:p>
            <w:pPr>
              <w:spacing w:before="80" w:after="80"/>
            </w:pPr>
            <w:r>
              <w:rPr>
                <w:sz w:val="19"/>
              </w:rPr>
              <w:t>If a secret is committed once, deleting the file later is not enough. The secret must be removed from Git history before GitHub will allow the branch to be pushed.</w:t>
            </w:r>
          </w:p>
        </w:tc>
      </w:tr>
    </w:tbl>
    <w:p/>
    <w:p>
      <w:pPr>
        <w:pStyle w:val="Heading1"/>
      </w:pPr>
      <w:r>
        <w:t>11. Optional public ALB architecture</w:t>
      </w:r>
    </w:p>
    <w:p>
      <w:r>
        <w:t>The ALB path is useful for a hosted frontend or public demo, but it adds cost and CORS considerations. Use it only when browser-to-cloud behavior must be tested outside local port-forwarding.</w:t>
      </w:r>
    </w:p>
    <w:p>
      <w:r>
        <w:rPr>
          <w:b/>
          <w:color w:val="1F4E79"/>
          <w:sz w:val="20"/>
        </w:rPr>
        <w:t>ALB test commands</w:t>
      </w:r>
    </w:p>
    <w:p>
      <w:pPr>
        <w:pStyle w:val="CodeBlock"/>
        <w:spacing w:after="0"/>
      </w:pPr>
      <w:r>
        <w:rPr>
          <w:rFonts w:ascii="Consolas" w:hAnsi="Consolas" w:eastAsia="Consolas"/>
          <w:sz w:val="17"/>
        </w:rPr>
        <w:t># Create or update the ingress.</w:t>
      </w:r>
    </w:p>
    <w:p>
      <w:pPr>
        <w:pStyle w:val="CodeBlock"/>
        <w:spacing w:after="0"/>
      </w:pPr>
      <w:r>
        <w:rPr>
          <w:rFonts w:ascii="Consolas" w:hAnsi="Consolas" w:eastAsia="Consolas"/>
          <w:sz w:val="17"/>
        </w:rPr>
        <w:t>kubectl apply -f k8s\inference\finance-llm-ingress.yaml</w:t>
      </w:r>
    </w:p>
    <w:p>
      <w:pPr>
        <w:pStyle w:val="CodeBlock"/>
        <w:spacing w:after="0"/>
      </w:pPr>
      <w:r>
        <w:rPr>
          <w:rFonts w:ascii="Consolas" w:hAnsi="Consolas" w:eastAsia="Consolas"/>
          <w:sz w:val="17"/>
        </w:rPr>
        <w:t>kubectl get ingress finance-llm-api -n finance-ai -w</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Read ALB DNS name.</w:t>
      </w:r>
    </w:p>
    <w:p>
      <w:pPr>
        <w:pStyle w:val="CodeBlock"/>
        <w:spacing w:after="0"/>
      </w:pPr>
      <w:r>
        <w:rPr>
          <w:rFonts w:ascii="Consolas" w:hAnsi="Consolas" w:eastAsia="Consolas"/>
          <w:sz w:val="17"/>
        </w:rPr>
        <w:t>$Alb = kubectl get ingress finance-llm-api -n finance-ai `</w:t>
      </w:r>
    </w:p>
    <w:p>
      <w:pPr>
        <w:pStyle w:val="CodeBlock"/>
        <w:spacing w:after="0"/>
      </w:pPr>
      <w:r>
        <w:rPr>
          <w:rFonts w:ascii="Consolas" w:hAnsi="Consolas" w:eastAsia="Consolas"/>
          <w:sz w:val="17"/>
        </w:rPr>
        <w:t xml:space="preserve">  -o jsonpath="{.status.loadBalancer.ingress[0].hostname}"</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Verify public health and readiness.</w:t>
      </w:r>
    </w:p>
    <w:p>
      <w:pPr>
        <w:pStyle w:val="CodeBlock"/>
        <w:spacing w:after="0"/>
      </w:pPr>
      <w:r>
        <w:rPr>
          <w:rFonts w:ascii="Consolas" w:hAnsi="Consolas" w:eastAsia="Consolas"/>
          <w:sz w:val="17"/>
        </w:rPr>
        <w:t>Invoke-RestMethod -Method Get -Uri "http://$Alb/health"</w:t>
      </w:r>
    </w:p>
    <w:p>
      <w:pPr>
        <w:pStyle w:val="CodeBlock"/>
        <w:spacing w:after="0"/>
      </w:pPr>
      <w:r>
        <w:rPr>
          <w:rFonts w:ascii="Consolas" w:hAnsi="Consolas" w:eastAsia="Consolas"/>
          <w:sz w:val="17"/>
        </w:rPr>
        <w:t>Invoke-RestMethod -Method Get -Uri "http://$Alb/ready"</w:t>
      </w:r>
    </w:p>
    <w:p/>
    <w:p>
      <w:pPr>
        <w:pStyle w:val="Heading1"/>
      </w:pPr>
      <w:r>
        <w:t>12. Operations and cost-control workflow</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088"/>
            <w:shd w:fill="17365D"/>
            <w:vAlign w:val="center"/>
          </w:tcPr>
          <w:p>
            <w:pPr>
              <w:jc w:val="center"/>
            </w:pPr>
            <w:r/>
            <w:r>
              <w:rPr>
                <w:b/>
                <w:color w:val="FFFFFF"/>
                <w:sz w:val="19"/>
              </w:rPr>
              <w:t>Resource</w:t>
            </w:r>
          </w:p>
        </w:tc>
        <w:tc>
          <w:tcPr>
            <w:tcW w:type="dxa" w:w="3528"/>
            <w:shd w:fill="17365D"/>
            <w:vAlign w:val="center"/>
          </w:tcPr>
          <w:p>
            <w:pPr>
              <w:jc w:val="center"/>
            </w:pPr>
            <w:r/>
            <w:r>
              <w:rPr>
                <w:b/>
                <w:color w:val="FFFFFF"/>
                <w:sz w:val="19"/>
              </w:rPr>
              <w:t>Normal development action</w:t>
            </w:r>
          </w:p>
        </w:tc>
        <w:tc>
          <w:tcPr>
            <w:tcW w:type="dxa" w:w="4464"/>
            <w:shd w:fill="17365D"/>
            <w:vAlign w:val="center"/>
          </w:tcPr>
          <w:p>
            <w:pPr>
              <w:jc w:val="center"/>
            </w:pPr>
            <w:r/>
            <w:r>
              <w:rPr>
                <w:b/>
                <w:color w:val="FFFFFF"/>
                <w:sz w:val="19"/>
              </w:rPr>
              <w:t>Why</w:t>
            </w:r>
          </w:p>
        </w:tc>
      </w:tr>
      <w:tr>
        <w:tc>
          <w:tcPr>
            <w:tcW w:type="dxa" w:w="2088"/>
            <w:vAlign w:val="center"/>
            <w:shd w:fill="FAFBFD"/>
          </w:tcPr>
          <w:p>
            <w:r/>
            <w:r>
              <w:rPr>
                <w:b w:val="0"/>
                <w:sz w:val="18"/>
              </w:rPr>
              <w:t>EKS cluster</w:t>
            </w:r>
          </w:p>
        </w:tc>
        <w:tc>
          <w:tcPr>
            <w:tcW w:type="dxa" w:w="3528"/>
            <w:vAlign w:val="center"/>
            <w:shd w:fill="FAFBFD"/>
          </w:tcPr>
          <w:p>
            <w:r/>
            <w:r>
              <w:rPr>
                <w:b w:val="0"/>
                <w:sz w:val="18"/>
              </w:rPr>
              <w:t>Usually keep while actively integrating</w:t>
            </w:r>
          </w:p>
        </w:tc>
        <w:tc>
          <w:tcPr>
            <w:tcW w:type="dxa" w:w="4464"/>
            <w:vAlign w:val="center"/>
            <w:shd w:fill="FAFBFD"/>
          </w:tcPr>
          <w:p>
            <w:r/>
            <w:r>
              <w:rPr>
                <w:b w:val="0"/>
                <w:sz w:val="18"/>
              </w:rPr>
              <w:t>Keeps Kubernetes workflow and manifests available.</w:t>
            </w:r>
          </w:p>
        </w:tc>
      </w:tr>
      <w:tr>
        <w:tc>
          <w:tcPr>
            <w:tcW w:type="dxa" w:w="2088"/>
            <w:vAlign w:val="center"/>
          </w:tcPr>
          <w:p>
            <w:r/>
            <w:r>
              <w:rPr>
                <w:b w:val="0"/>
                <w:sz w:val="18"/>
              </w:rPr>
              <w:t>GPU node group</w:t>
            </w:r>
          </w:p>
        </w:tc>
        <w:tc>
          <w:tcPr>
            <w:tcW w:type="dxa" w:w="3528"/>
            <w:vAlign w:val="center"/>
          </w:tcPr>
          <w:p>
            <w:r/>
            <w:r>
              <w:rPr>
                <w:b w:val="0"/>
                <w:sz w:val="18"/>
              </w:rPr>
              <w:t>Scale to zero when idle</w:t>
            </w:r>
          </w:p>
        </w:tc>
        <w:tc>
          <w:tcPr>
            <w:tcW w:type="dxa" w:w="4464"/>
            <w:vAlign w:val="center"/>
          </w:tcPr>
          <w:p>
            <w:r/>
            <w:r>
              <w:rPr>
                <w:b w:val="0"/>
                <w:sz w:val="18"/>
              </w:rPr>
              <w:t>The GPU node is the largest daily runtime cost.</w:t>
            </w:r>
          </w:p>
        </w:tc>
      </w:tr>
      <w:tr>
        <w:tc>
          <w:tcPr>
            <w:tcW w:type="dxa" w:w="2088"/>
            <w:vAlign w:val="center"/>
            <w:shd w:fill="FAFBFD"/>
          </w:tcPr>
          <w:p>
            <w:r/>
            <w:r>
              <w:rPr>
                <w:b w:val="0"/>
                <w:sz w:val="18"/>
              </w:rPr>
              <w:t>CPU node group</w:t>
            </w:r>
          </w:p>
        </w:tc>
        <w:tc>
          <w:tcPr>
            <w:tcW w:type="dxa" w:w="3528"/>
            <w:vAlign w:val="center"/>
            <w:shd w:fill="FAFBFD"/>
          </w:tcPr>
          <w:p>
            <w:r/>
            <w:r>
              <w:rPr>
                <w:b w:val="0"/>
                <w:sz w:val="18"/>
              </w:rPr>
              <w:t>Scale to zero at end of day if not needed</w:t>
            </w:r>
          </w:p>
        </w:tc>
        <w:tc>
          <w:tcPr>
            <w:tcW w:type="dxa" w:w="4464"/>
            <w:vAlign w:val="center"/>
            <w:shd w:fill="FAFBFD"/>
          </w:tcPr>
          <w:p>
            <w:r/>
            <w:r>
              <w:rPr>
                <w:b w:val="0"/>
                <w:sz w:val="18"/>
              </w:rPr>
              <w:t>Stops worker EC2 cost when no Kubernetes work is running.</w:t>
            </w:r>
          </w:p>
        </w:tc>
      </w:tr>
      <w:tr>
        <w:tc>
          <w:tcPr>
            <w:tcW w:type="dxa" w:w="2088"/>
            <w:vAlign w:val="center"/>
          </w:tcPr>
          <w:p>
            <w:r/>
            <w:r>
              <w:rPr>
                <w:b w:val="0"/>
                <w:sz w:val="18"/>
              </w:rPr>
              <w:t>ALB ingress</w:t>
            </w:r>
          </w:p>
        </w:tc>
        <w:tc>
          <w:tcPr>
            <w:tcW w:type="dxa" w:w="3528"/>
            <w:vAlign w:val="center"/>
          </w:tcPr>
          <w:p>
            <w:r/>
            <w:r>
              <w:rPr>
                <w:b w:val="0"/>
                <w:sz w:val="18"/>
              </w:rPr>
              <w:t>Delete when public endpoint is not needed</w:t>
            </w:r>
          </w:p>
        </w:tc>
        <w:tc>
          <w:tcPr>
            <w:tcW w:type="dxa" w:w="4464"/>
            <w:vAlign w:val="center"/>
          </w:tcPr>
          <w:p>
            <w:r/>
            <w:r>
              <w:rPr>
                <w:b w:val="0"/>
                <w:sz w:val="18"/>
              </w:rPr>
              <w:t>Avoids leaving load balancer resources running.</w:t>
            </w:r>
          </w:p>
        </w:tc>
      </w:tr>
      <w:tr>
        <w:tc>
          <w:tcPr>
            <w:tcW w:type="dxa" w:w="2088"/>
            <w:vAlign w:val="center"/>
            <w:shd w:fill="FAFBFD"/>
          </w:tcPr>
          <w:p>
            <w:r/>
            <w:r>
              <w:rPr>
                <w:b w:val="0"/>
                <w:sz w:val="18"/>
              </w:rPr>
              <w:t>CloudWatch logs</w:t>
            </w:r>
          </w:p>
        </w:tc>
        <w:tc>
          <w:tcPr>
            <w:tcW w:type="dxa" w:w="3528"/>
            <w:vAlign w:val="center"/>
            <w:shd w:fill="FAFBFD"/>
          </w:tcPr>
          <w:p>
            <w:r/>
            <w:r>
              <w:rPr>
                <w:b w:val="0"/>
                <w:sz w:val="18"/>
              </w:rPr>
              <w:t>Set short retention such as 3 days</w:t>
            </w:r>
          </w:p>
        </w:tc>
        <w:tc>
          <w:tcPr>
            <w:tcW w:type="dxa" w:w="4464"/>
            <w:vAlign w:val="center"/>
            <w:shd w:fill="FAFBFD"/>
          </w:tcPr>
          <w:p>
            <w:r/>
            <w:r>
              <w:rPr>
                <w:b w:val="0"/>
                <w:sz w:val="18"/>
              </w:rPr>
              <w:t>Keeps recent debug logs without long-term accumulation.</w:t>
            </w:r>
          </w:p>
        </w:tc>
      </w:tr>
      <w:tr>
        <w:tc>
          <w:tcPr>
            <w:tcW w:type="dxa" w:w="2088"/>
            <w:vAlign w:val="center"/>
          </w:tcPr>
          <w:p>
            <w:r/>
            <w:r>
              <w:rPr>
                <w:b w:val="0"/>
                <w:sz w:val="18"/>
              </w:rPr>
              <w:t>ECR images</w:t>
            </w:r>
          </w:p>
        </w:tc>
        <w:tc>
          <w:tcPr>
            <w:tcW w:type="dxa" w:w="3528"/>
            <w:vAlign w:val="center"/>
          </w:tcPr>
          <w:p>
            <w:r/>
            <w:r>
              <w:rPr>
                <w:b w:val="0"/>
                <w:sz w:val="18"/>
              </w:rPr>
              <w:t>Delete untagged images periodically</w:t>
            </w:r>
          </w:p>
        </w:tc>
        <w:tc>
          <w:tcPr>
            <w:tcW w:type="dxa" w:w="4464"/>
            <w:vAlign w:val="center"/>
          </w:tcPr>
          <w:p>
            <w:r/>
            <w:r>
              <w:rPr>
                <w:b w:val="0"/>
                <w:sz w:val="18"/>
              </w:rPr>
              <w:t>Reduces image storage growth while keeping the latest working tag.</w:t>
            </w:r>
          </w:p>
        </w:tc>
      </w:tr>
    </w:tbl>
    <w:p/>
    <w:p>
      <w:r>
        <w:rPr>
          <w:b/>
          <w:color w:val="1F4E79"/>
          <w:sz w:val="20"/>
        </w:rPr>
        <w:t>End-of-day shutdown commands</w:t>
      </w:r>
    </w:p>
    <w:p>
      <w:pPr>
        <w:pStyle w:val="CodeBlock"/>
        <w:spacing w:after="0"/>
      </w:pPr>
      <w:r>
        <w:rPr>
          <w:rFonts w:ascii="Consolas" w:hAnsi="Consolas" w:eastAsia="Consolas"/>
          <w:sz w:val="17"/>
        </w:rPr>
        <w:t># Stop API pod.</w:t>
      </w:r>
    </w:p>
    <w:p>
      <w:pPr>
        <w:pStyle w:val="CodeBlock"/>
        <w:spacing w:after="0"/>
      </w:pPr>
      <w:r>
        <w:rPr>
          <w:rFonts w:ascii="Consolas" w:hAnsi="Consolas" w:eastAsia="Consolas"/>
          <w:sz w:val="17"/>
        </w:rPr>
        <w:t>kubectl scale deployment finance-llm-api -n finance-ai --replicas=0</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Delete public ALB endpoint.</w:t>
      </w:r>
    </w:p>
    <w:p>
      <w:pPr>
        <w:pStyle w:val="CodeBlock"/>
        <w:spacing w:after="0"/>
      </w:pPr>
      <w:r>
        <w:rPr>
          <w:rFonts w:ascii="Consolas" w:hAnsi="Consolas" w:eastAsia="Consolas"/>
          <w:sz w:val="17"/>
        </w:rPr>
        <w:t>kubectl delete ingress finance-llm-api -n finance-ai</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Scale GPU node group to zero.</w:t>
      </w:r>
    </w:p>
    <w:p>
      <w:pPr>
        <w:pStyle w:val="CodeBlock"/>
        <w:spacing w:after="0"/>
      </w:pPr>
      <w:r>
        <w:rPr>
          <w:rFonts w:ascii="Consolas" w:hAnsi="Consolas" w:eastAsia="Consolas"/>
          <w:sz w:val="17"/>
        </w:rPr>
        <w:t>aws eks update-nodegroup-config `</w:t>
      </w:r>
    </w:p>
    <w:p>
      <w:pPr>
        <w:pStyle w:val="CodeBlock"/>
        <w:spacing w:after="0"/>
      </w:pPr>
      <w:r>
        <w:rPr>
          <w:rFonts w:ascii="Consolas" w:hAnsi="Consolas" w:eastAsia="Consolas"/>
          <w:sz w:val="17"/>
        </w:rPr>
        <w:t xml:space="preserve">  --region us-east-1 `</w:t>
      </w:r>
    </w:p>
    <w:p>
      <w:pPr>
        <w:pStyle w:val="CodeBlock"/>
        <w:spacing w:after="0"/>
      </w:pPr>
      <w:r>
        <w:rPr>
          <w:rFonts w:ascii="Consolas" w:hAnsi="Consolas" w:eastAsia="Consolas"/>
          <w:sz w:val="17"/>
        </w:rPr>
        <w:t xml:space="preserve">  --cluster-name finance-llm-platform-dev-eks `</w:t>
      </w:r>
    </w:p>
    <w:p>
      <w:pPr>
        <w:pStyle w:val="CodeBlock"/>
        <w:spacing w:after="0"/>
      </w:pPr>
      <w:r>
        <w:rPr>
          <w:rFonts w:ascii="Consolas" w:hAnsi="Consolas" w:eastAsia="Consolas"/>
          <w:sz w:val="17"/>
        </w:rPr>
        <w:t xml:space="preserve">  --nodegroup-name finllm-dev-gpu-2026071814375965160000001b `</w:t>
      </w:r>
    </w:p>
    <w:p>
      <w:pPr>
        <w:pStyle w:val="CodeBlock"/>
        <w:spacing w:after="0"/>
      </w:pPr>
      <w:r>
        <w:rPr>
          <w:rFonts w:ascii="Consolas" w:hAnsi="Consolas" w:eastAsia="Consolas"/>
          <w:sz w:val="17"/>
        </w:rPr>
        <w:t xml:space="preserve">  --scaling-config minSize=0,maxSize=1,desiredSize=0</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Optional: scale CPU node group to zero.</w:t>
      </w:r>
    </w:p>
    <w:p>
      <w:pPr>
        <w:pStyle w:val="CodeBlock"/>
        <w:spacing w:after="0"/>
      </w:pPr>
      <w:r>
        <w:rPr>
          <w:rFonts w:ascii="Consolas" w:hAnsi="Consolas" w:eastAsia="Consolas"/>
          <w:sz w:val="17"/>
        </w:rPr>
        <w:t>aws eks update-nodegroup-config `</w:t>
      </w:r>
    </w:p>
    <w:p>
      <w:pPr>
        <w:pStyle w:val="CodeBlock"/>
        <w:spacing w:after="0"/>
      </w:pPr>
      <w:r>
        <w:rPr>
          <w:rFonts w:ascii="Consolas" w:hAnsi="Consolas" w:eastAsia="Consolas"/>
          <w:sz w:val="17"/>
        </w:rPr>
        <w:t xml:space="preserve">  --region us-east-1 `</w:t>
      </w:r>
    </w:p>
    <w:p>
      <w:pPr>
        <w:pStyle w:val="CodeBlock"/>
        <w:spacing w:after="0"/>
      </w:pPr>
      <w:r>
        <w:rPr>
          <w:rFonts w:ascii="Consolas" w:hAnsi="Consolas" w:eastAsia="Consolas"/>
          <w:sz w:val="17"/>
        </w:rPr>
        <w:t xml:space="preserve">  --cluster-name finance-llm-platform-dev-eks `</w:t>
      </w:r>
    </w:p>
    <w:p>
      <w:pPr>
        <w:pStyle w:val="CodeBlock"/>
        <w:spacing w:after="0"/>
      </w:pPr>
      <w:r>
        <w:rPr>
          <w:rFonts w:ascii="Consolas" w:hAnsi="Consolas" w:eastAsia="Consolas"/>
          <w:sz w:val="17"/>
        </w:rPr>
        <w:t xml:space="preserve">  --nodegroup-name finllm-dev-cpu-20260718143759651600000019 `</w:t>
      </w:r>
    </w:p>
    <w:p>
      <w:pPr>
        <w:pStyle w:val="CodeBlock"/>
        <w:spacing w:after="0"/>
      </w:pPr>
      <w:r>
        <w:rPr>
          <w:rFonts w:ascii="Consolas" w:hAnsi="Consolas" w:eastAsia="Consolas"/>
          <w:sz w:val="17"/>
        </w:rPr>
        <w:t xml:space="preserve">  --scaling-config minSize=0,maxSize=3,desiredSize=0</w:t>
      </w:r>
    </w:p>
    <w:p>
      <w:pPr>
        <w:pStyle w:val="CodeBlock"/>
        <w:spacing w:after="0"/>
      </w:pPr>
      <w:r>
        <w:rPr>
          <w:rFonts w:ascii="Consolas" w:hAnsi="Consolas" w:eastAsia="Consolas"/>
          <w:sz w:val="17"/>
        </w:rPr>
      </w:r>
    </w:p>
    <w:p>
      <w:pPr>
        <w:pStyle w:val="CodeBlock"/>
        <w:spacing w:after="0"/>
      </w:pPr>
      <w:r>
        <w:rPr>
          <w:rFonts w:ascii="Consolas" w:hAnsi="Consolas" w:eastAsia="Consolas"/>
          <w:sz w:val="17"/>
        </w:rPr>
        <w:t># Verify shutdown.</w:t>
      </w:r>
    </w:p>
    <w:p>
      <w:pPr>
        <w:pStyle w:val="CodeBlock"/>
        <w:spacing w:after="0"/>
      </w:pPr>
      <w:r>
        <w:rPr>
          <w:rFonts w:ascii="Consolas" w:hAnsi="Consolas" w:eastAsia="Consolas"/>
          <w:sz w:val="17"/>
        </w:rPr>
        <w:t>kubectl get pods -n finance-ai</w:t>
      </w:r>
    </w:p>
    <w:p>
      <w:pPr>
        <w:pStyle w:val="CodeBlock"/>
        <w:spacing w:after="0"/>
      </w:pPr>
      <w:r>
        <w:rPr>
          <w:rFonts w:ascii="Consolas" w:hAnsi="Consolas" w:eastAsia="Consolas"/>
          <w:sz w:val="17"/>
        </w:rPr>
        <w:t>kubectl get ingress -n finance-ai</w:t>
      </w:r>
    </w:p>
    <w:p>
      <w:pPr>
        <w:pStyle w:val="CodeBlock"/>
        <w:spacing w:after="0"/>
      </w:pPr>
      <w:r>
        <w:rPr>
          <w:rFonts w:ascii="Consolas" w:hAnsi="Consolas" w:eastAsia="Consolas"/>
          <w:sz w:val="17"/>
        </w:rPr>
        <w:t>kubectl get nodes -L node.kubernetes.io/instance-type</w:t>
      </w:r>
    </w:p>
    <w:p/>
    <w:p>
      <w:pPr>
        <w:pStyle w:val="Heading1"/>
      </w:pPr>
      <w:r>
        <w:t>13. Troubleshooting guide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880"/>
            <w:shd w:fill="17365D"/>
            <w:vAlign w:val="center"/>
          </w:tcPr>
          <w:p>
            <w:pPr>
              <w:jc w:val="center"/>
            </w:pPr>
            <w:r/>
            <w:r>
              <w:rPr>
                <w:b/>
                <w:color w:val="FFFFFF"/>
                <w:sz w:val="19"/>
              </w:rPr>
              <w:t>Symptom</w:t>
            </w:r>
          </w:p>
        </w:tc>
        <w:tc>
          <w:tcPr>
            <w:tcW w:type="dxa" w:w="3240"/>
            <w:shd w:fill="17365D"/>
            <w:vAlign w:val="center"/>
          </w:tcPr>
          <w:p>
            <w:pPr>
              <w:jc w:val="center"/>
            </w:pPr>
            <w:r/>
            <w:r>
              <w:rPr>
                <w:b/>
                <w:color w:val="FFFFFF"/>
                <w:sz w:val="19"/>
              </w:rPr>
              <w:t>Likely cause</w:t>
            </w:r>
          </w:p>
        </w:tc>
        <w:tc>
          <w:tcPr>
            <w:tcW w:type="dxa" w:w="3960"/>
            <w:shd w:fill="17365D"/>
            <w:vAlign w:val="center"/>
          </w:tcPr>
          <w:p>
            <w:pPr>
              <w:jc w:val="center"/>
            </w:pPr>
            <w:r/>
            <w:r>
              <w:rPr>
                <w:b/>
                <w:color w:val="FFFFFF"/>
                <w:sz w:val="19"/>
              </w:rPr>
              <w:t>Fix</w:t>
            </w:r>
          </w:p>
        </w:tc>
      </w:tr>
      <w:tr>
        <w:tc>
          <w:tcPr>
            <w:tcW w:type="dxa" w:w="2880"/>
            <w:vAlign w:val="center"/>
            <w:shd w:fill="FAFBFD"/>
          </w:tcPr>
          <w:p>
            <w:r/>
            <w:r>
              <w:rPr>
                <w:b w:val="0"/>
                <w:sz w:val="18"/>
              </w:rPr>
              <w:t>Browser shows OPTIONS 405 on localhost:8008/summarize</w:t>
            </w:r>
          </w:p>
        </w:tc>
        <w:tc>
          <w:tcPr>
            <w:tcW w:type="dxa" w:w="3240"/>
            <w:vAlign w:val="center"/>
            <w:shd w:fill="FAFBFD"/>
          </w:tcPr>
          <w:p>
            <w:r/>
            <w:r>
              <w:rPr>
                <w:b w:val="0"/>
                <w:sz w:val="18"/>
              </w:rPr>
              <w:t>Browser is calling FastAPI directly and CORS/preflight is failing</w:t>
            </w:r>
          </w:p>
        </w:tc>
        <w:tc>
          <w:tcPr>
            <w:tcW w:type="dxa" w:w="3960"/>
            <w:vAlign w:val="center"/>
            <w:shd w:fill="FAFBFD"/>
          </w:tcPr>
          <w:p>
            <w:r/>
            <w:r>
              <w:rPr>
                <w:b w:val="0"/>
                <w:sz w:val="18"/>
              </w:rPr>
              <w:t>Update lib/api.ts to call /api/backend/summarize instead of http://localhost:8008/summarize.</w:t>
            </w:r>
          </w:p>
        </w:tc>
      </w:tr>
      <w:tr>
        <w:tc>
          <w:tcPr>
            <w:tcW w:type="dxa" w:w="2880"/>
            <w:vAlign w:val="center"/>
          </w:tcPr>
          <w:p>
            <w:r/>
            <w:r>
              <w:rPr>
                <w:b w:val="0"/>
                <w:sz w:val="18"/>
              </w:rPr>
              <w:t>Dashboard health shows Failed to fetch</w:t>
            </w:r>
          </w:p>
        </w:tc>
        <w:tc>
          <w:tcPr>
            <w:tcW w:type="dxa" w:w="3240"/>
            <w:vAlign w:val="center"/>
          </w:tcPr>
          <w:p>
            <w:r/>
            <w:r>
              <w:rPr>
                <w:b w:val="0"/>
                <w:sz w:val="18"/>
              </w:rPr>
              <w:t>Dashboard still calls localhost:8008 directly or port-forward is down</w:t>
            </w:r>
          </w:p>
        </w:tc>
        <w:tc>
          <w:tcPr>
            <w:tcW w:type="dxa" w:w="3960"/>
            <w:vAlign w:val="center"/>
          </w:tcPr>
          <w:p>
            <w:r/>
            <w:r>
              <w:rPr>
                <w:b w:val="0"/>
                <w:sz w:val="18"/>
              </w:rPr>
              <w:t>Use /api/backend/health and /api/backend/ready. Confirm port-forward is running.</w:t>
            </w:r>
          </w:p>
        </w:tc>
      </w:tr>
      <w:tr>
        <w:tc>
          <w:tcPr>
            <w:tcW w:type="dxa" w:w="2880"/>
            <w:vAlign w:val="center"/>
            <w:shd w:fill="FAFBFD"/>
          </w:tcPr>
          <w:p>
            <w:r/>
            <w:r>
              <w:rPr>
                <w:b w:val="0"/>
                <w:sz w:val="18"/>
              </w:rPr>
              <w:t>PowerShell says port 8008 already in use</w:t>
            </w:r>
          </w:p>
        </w:tc>
        <w:tc>
          <w:tcPr>
            <w:tcW w:type="dxa" w:w="3240"/>
            <w:vAlign w:val="center"/>
            <w:shd w:fill="FAFBFD"/>
          </w:tcPr>
          <w:p>
            <w:r/>
            <w:r>
              <w:rPr>
                <w:b w:val="0"/>
                <w:sz w:val="18"/>
              </w:rPr>
              <w:t>Old kubectl port-forward still running</w:t>
            </w:r>
          </w:p>
        </w:tc>
        <w:tc>
          <w:tcPr>
            <w:tcW w:type="dxa" w:w="3960"/>
            <w:vAlign w:val="center"/>
            <w:shd w:fill="FAFBFD"/>
          </w:tcPr>
          <w:p>
            <w:r/>
            <w:r>
              <w:rPr>
                <w:b w:val="0"/>
                <w:sz w:val="18"/>
              </w:rPr>
              <w:t>Kill the old process or use a different local port such as 8010.</w:t>
            </w:r>
          </w:p>
        </w:tc>
      </w:tr>
      <w:tr>
        <w:tc>
          <w:tcPr>
            <w:tcW w:type="dxa" w:w="2880"/>
            <w:vAlign w:val="center"/>
          </w:tcPr>
          <w:p>
            <w:r/>
            <w:r>
              <w:rPr>
                <w:b w:val="0"/>
                <w:sz w:val="18"/>
              </w:rPr>
              <w:t>Pod is pending</w:t>
            </w:r>
          </w:p>
        </w:tc>
        <w:tc>
          <w:tcPr>
            <w:tcW w:type="dxa" w:w="3240"/>
            <w:vAlign w:val="center"/>
          </w:tcPr>
          <w:p>
            <w:r/>
            <w:r>
              <w:rPr>
                <w:b w:val="0"/>
                <w:sz w:val="18"/>
              </w:rPr>
              <w:t>GPU node group is down or taint/toleration mismatch</w:t>
            </w:r>
          </w:p>
        </w:tc>
        <w:tc>
          <w:tcPr>
            <w:tcW w:type="dxa" w:w="3960"/>
            <w:vAlign w:val="center"/>
          </w:tcPr>
          <w:p>
            <w:r/>
            <w:r>
              <w:rPr>
                <w:b w:val="0"/>
                <w:sz w:val="18"/>
              </w:rPr>
              <w:t>Scale GPU node group to desiredSize=1 and inspect pod events.</w:t>
            </w:r>
          </w:p>
        </w:tc>
      </w:tr>
      <w:tr>
        <w:tc>
          <w:tcPr>
            <w:tcW w:type="dxa" w:w="2880"/>
            <w:vAlign w:val="center"/>
            <w:shd w:fill="FAFBFD"/>
          </w:tcPr>
          <w:p>
            <w:r/>
            <w:r>
              <w:rPr>
                <w:b w:val="0"/>
                <w:sz w:val="18"/>
              </w:rPr>
              <w:t>Push blocked by GitHub secret scanning</w:t>
            </w:r>
          </w:p>
        </w:tc>
        <w:tc>
          <w:tcPr>
            <w:tcW w:type="dxa" w:w="3240"/>
            <w:vAlign w:val="center"/>
            <w:shd w:fill="FAFBFD"/>
          </w:tcPr>
          <w:p>
            <w:r/>
            <w:r>
              <w:rPr>
                <w:b w:val="0"/>
                <w:sz w:val="18"/>
              </w:rPr>
              <w:t>Secret exists in branch history</w:t>
            </w:r>
          </w:p>
        </w:tc>
        <w:tc>
          <w:tcPr>
            <w:tcW w:type="dxa" w:w="3960"/>
            <w:vAlign w:val="center"/>
            <w:shd w:fill="FAFBFD"/>
          </w:tcPr>
          <w:p>
            <w:r/>
            <w:r>
              <w:rPr>
                <w:b w:val="0"/>
                <w:sz w:val="18"/>
              </w:rPr>
              <w:t>Rotate the key and remove secret from history with git-filter-repo before pushing.</w:t>
            </w:r>
          </w:p>
        </w:tc>
      </w:tr>
      <w:tr>
        <w:tc>
          <w:tcPr>
            <w:tcW w:type="dxa" w:w="2880"/>
            <w:vAlign w:val="center"/>
          </w:tcPr>
          <w:p>
            <w:r/>
            <w:r>
              <w:rPr>
                <w:b w:val="0"/>
                <w:sz w:val="18"/>
              </w:rPr>
              <w:t>TypeScript error from corrupted file</w:t>
            </w:r>
          </w:p>
        </w:tc>
        <w:tc>
          <w:tcPr>
            <w:tcW w:type="dxa" w:w="3240"/>
            <w:vAlign w:val="center"/>
          </w:tcPr>
          <w:p>
            <w:r/>
            <w:r>
              <w:rPr>
                <w:b w:val="0"/>
                <w:sz w:val="18"/>
              </w:rPr>
              <w:t>File was written with invalid encoding or pasted partial content</w:t>
            </w:r>
          </w:p>
        </w:tc>
        <w:tc>
          <w:tcPr>
            <w:tcW w:type="dxa" w:w="3960"/>
            <w:vAlign w:val="center"/>
          </w:tcPr>
          <w:p>
            <w:r/>
            <w:r>
              <w:rPr>
                <w:b w:val="0"/>
                <w:sz w:val="18"/>
              </w:rPr>
              <w:t>Rewrite the file using UTF-8 and rerun npm run typecheck.</w:t>
            </w:r>
          </w:p>
        </w:tc>
      </w:tr>
    </w:tbl>
    <w:p/>
    <w:p>
      <w:pPr>
        <w:pStyle w:val="Heading1"/>
      </w:pPr>
      <w:r>
        <w:t>14. Architecture ownership summary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8"/>
        <w:gridCol w:w="3408"/>
        <w:gridCol w:w="3408"/>
      </w:tblGrid>
      <w:tr>
        <w:tc>
          <w:tcPr>
            <w:tcW w:type="dxa" w:w="2088"/>
            <w:shd w:fill="17365D"/>
            <w:vAlign w:val="center"/>
          </w:tcPr>
          <w:p>
            <w:pPr>
              <w:jc w:val="center"/>
            </w:pPr>
            <w:r/>
            <w:r>
              <w:rPr>
                <w:b/>
                <w:color w:val="FFFFFF"/>
                <w:sz w:val="19"/>
              </w:rPr>
              <w:t>Area</w:t>
            </w:r>
          </w:p>
        </w:tc>
        <w:tc>
          <w:tcPr>
            <w:tcW w:type="dxa" w:w="3671"/>
            <w:shd w:fill="17365D"/>
            <w:vAlign w:val="center"/>
          </w:tcPr>
          <w:p>
            <w:pPr>
              <w:jc w:val="center"/>
            </w:pPr>
            <w:r/>
            <w:r>
              <w:rPr>
                <w:b/>
                <w:color w:val="FFFFFF"/>
                <w:sz w:val="19"/>
              </w:rPr>
              <w:t>Owner file or service</w:t>
            </w:r>
          </w:p>
        </w:tc>
        <w:tc>
          <w:tcPr>
            <w:tcW w:type="dxa" w:w="4320"/>
            <w:shd w:fill="17365D"/>
            <w:vAlign w:val="center"/>
          </w:tcPr>
          <w:p>
            <w:pPr>
              <w:jc w:val="center"/>
            </w:pPr>
            <w:r/>
            <w:r>
              <w:rPr>
                <w:b/>
                <w:color w:val="FFFFFF"/>
                <w:sz w:val="19"/>
              </w:rPr>
              <w:t>Primary validation command</w:t>
            </w:r>
          </w:p>
        </w:tc>
      </w:tr>
      <w:tr>
        <w:tc>
          <w:tcPr>
            <w:tcW w:type="dxa" w:w="2088"/>
            <w:vAlign w:val="center"/>
            <w:shd w:fill="FAFBFD"/>
          </w:tcPr>
          <w:p>
            <w:r/>
            <w:r>
              <w:rPr>
                <w:b w:val="0"/>
                <w:sz w:val="18"/>
              </w:rPr>
              <w:t>Frontend UI</w:t>
            </w:r>
          </w:p>
        </w:tc>
        <w:tc>
          <w:tcPr>
            <w:tcW w:type="dxa" w:w="3671"/>
            <w:vAlign w:val="center"/>
            <w:shd w:fill="FAFBFD"/>
          </w:tcPr>
          <w:p>
            <w:r/>
            <w:r>
              <w:rPr>
                <w:b w:val="0"/>
                <w:sz w:val="18"/>
              </w:rPr>
              <w:t>components/* and app/dashboard/page.tsx</w:t>
            </w:r>
          </w:p>
        </w:tc>
        <w:tc>
          <w:tcPr>
            <w:tcW w:type="dxa" w:w="4320"/>
            <w:vAlign w:val="center"/>
            <w:shd w:fill="FAFBFD"/>
          </w:tcPr>
          <w:p>
            <w:r/>
            <w:r>
              <w:rPr>
                <w:b w:val="0"/>
                <w:sz w:val="18"/>
              </w:rPr>
              <w:t>npm run typecheck; npm run dev</w:t>
            </w:r>
          </w:p>
        </w:tc>
      </w:tr>
      <w:tr>
        <w:tc>
          <w:tcPr>
            <w:tcW w:type="dxa" w:w="2088"/>
            <w:vAlign w:val="center"/>
          </w:tcPr>
          <w:p>
            <w:r/>
            <w:r>
              <w:rPr>
                <w:b w:val="0"/>
                <w:sz w:val="18"/>
              </w:rPr>
              <w:t>Frontend proxy</w:t>
            </w:r>
          </w:p>
        </w:tc>
        <w:tc>
          <w:tcPr>
            <w:tcW w:type="dxa" w:w="3671"/>
            <w:vAlign w:val="center"/>
          </w:tcPr>
          <w:p>
            <w:r/>
            <w:r>
              <w:rPr>
                <w:b w:val="0"/>
                <w:sz w:val="18"/>
              </w:rPr>
              <w:t>app/api/backend/*/route.ts</w:t>
            </w:r>
          </w:p>
        </w:tc>
        <w:tc>
          <w:tcPr>
            <w:tcW w:type="dxa" w:w="4320"/>
            <w:vAlign w:val="center"/>
          </w:tcPr>
          <w:p>
            <w:r/>
            <w:r>
              <w:rPr>
                <w:b w:val="0"/>
                <w:sz w:val="18"/>
              </w:rPr>
              <w:t>Invoke-RestMethod http://localhost:3000/api/backend/health</w:t>
            </w:r>
          </w:p>
        </w:tc>
      </w:tr>
      <w:tr>
        <w:tc>
          <w:tcPr>
            <w:tcW w:type="dxa" w:w="2088"/>
            <w:vAlign w:val="center"/>
            <w:shd w:fill="FAFBFD"/>
          </w:tcPr>
          <w:p>
            <w:r/>
            <w:r>
              <w:rPr>
                <w:b w:val="0"/>
                <w:sz w:val="18"/>
              </w:rPr>
              <w:t>Backend API</w:t>
            </w:r>
          </w:p>
        </w:tc>
        <w:tc>
          <w:tcPr>
            <w:tcW w:type="dxa" w:w="3671"/>
            <w:vAlign w:val="center"/>
            <w:shd w:fill="FAFBFD"/>
          </w:tcPr>
          <w:p>
            <w:r/>
            <w:r>
              <w:rPr>
                <w:b w:val="0"/>
                <w:sz w:val="18"/>
              </w:rPr>
              <w:t>src/api/main.py and Docker image</w:t>
            </w:r>
          </w:p>
        </w:tc>
        <w:tc>
          <w:tcPr>
            <w:tcW w:type="dxa" w:w="4320"/>
            <w:vAlign w:val="center"/>
            <w:shd w:fill="FAFBFD"/>
          </w:tcPr>
          <w:p>
            <w:r/>
            <w:r>
              <w:rPr>
                <w:b w:val="0"/>
                <w:sz w:val="18"/>
              </w:rPr>
              <w:t>Invoke-RestMethod http://localhost:8008/health</w:t>
            </w:r>
          </w:p>
        </w:tc>
      </w:tr>
      <w:tr>
        <w:tc>
          <w:tcPr>
            <w:tcW w:type="dxa" w:w="2088"/>
            <w:vAlign w:val="center"/>
          </w:tcPr>
          <w:p>
            <w:r/>
            <w:r>
              <w:rPr>
                <w:b w:val="0"/>
                <w:sz w:val="18"/>
              </w:rPr>
              <w:t>Kubernetes runtime</w:t>
            </w:r>
          </w:p>
        </w:tc>
        <w:tc>
          <w:tcPr>
            <w:tcW w:type="dxa" w:w="3671"/>
            <w:vAlign w:val="center"/>
          </w:tcPr>
          <w:p>
            <w:r/>
            <w:r>
              <w:rPr>
                <w:b w:val="0"/>
                <w:sz w:val="18"/>
              </w:rPr>
              <w:t>k8s/inference manifests</w:t>
            </w:r>
          </w:p>
        </w:tc>
        <w:tc>
          <w:tcPr>
            <w:tcW w:type="dxa" w:w="4320"/>
            <w:vAlign w:val="center"/>
          </w:tcPr>
          <w:p>
            <w:r/>
            <w:r>
              <w:rPr>
                <w:b w:val="0"/>
                <w:sz w:val="18"/>
              </w:rPr>
              <w:t>kubectl get pods -n finance-ai -o wide</w:t>
            </w:r>
          </w:p>
        </w:tc>
      </w:tr>
      <w:tr>
        <w:tc>
          <w:tcPr>
            <w:tcW w:type="dxa" w:w="2088"/>
            <w:vAlign w:val="center"/>
            <w:shd w:fill="FAFBFD"/>
          </w:tcPr>
          <w:p>
            <w:r/>
            <w:r>
              <w:rPr>
                <w:b w:val="0"/>
                <w:sz w:val="18"/>
              </w:rPr>
              <w:t>EKS node groups</w:t>
            </w:r>
          </w:p>
        </w:tc>
        <w:tc>
          <w:tcPr>
            <w:tcW w:type="dxa" w:w="3671"/>
            <w:vAlign w:val="center"/>
            <w:shd w:fill="FAFBFD"/>
          </w:tcPr>
          <w:p>
            <w:r/>
            <w:r>
              <w:rPr>
                <w:b w:val="0"/>
                <w:sz w:val="18"/>
              </w:rPr>
              <w:t>Terraform and AWS EKS nodegroup config</w:t>
            </w:r>
          </w:p>
        </w:tc>
        <w:tc>
          <w:tcPr>
            <w:tcW w:type="dxa" w:w="4320"/>
            <w:vAlign w:val="center"/>
            <w:shd w:fill="FAFBFD"/>
          </w:tcPr>
          <w:p>
            <w:r/>
            <w:r>
              <w:rPr>
                <w:b w:val="0"/>
                <w:sz w:val="18"/>
              </w:rPr>
              <w:t>aws eks describe-nodegroup --region us-east-1 ...</w:t>
            </w:r>
          </w:p>
        </w:tc>
      </w:tr>
      <w:tr>
        <w:tc>
          <w:tcPr>
            <w:tcW w:type="dxa" w:w="2088"/>
            <w:vAlign w:val="center"/>
          </w:tcPr>
          <w:p>
            <w:r/>
            <w:r>
              <w:rPr>
                <w:b w:val="0"/>
                <w:sz w:val="18"/>
              </w:rPr>
              <w:t>Container registry</w:t>
            </w:r>
          </w:p>
        </w:tc>
        <w:tc>
          <w:tcPr>
            <w:tcW w:type="dxa" w:w="3671"/>
            <w:vAlign w:val="center"/>
          </w:tcPr>
          <w:p>
            <w:r/>
            <w:r>
              <w:rPr>
                <w:b w:val="0"/>
                <w:sz w:val="18"/>
              </w:rPr>
              <w:t>Amazon ECR</w:t>
            </w:r>
          </w:p>
        </w:tc>
        <w:tc>
          <w:tcPr>
            <w:tcW w:type="dxa" w:w="4320"/>
            <w:vAlign w:val="center"/>
          </w:tcPr>
          <w:p>
            <w:r/>
            <w:r>
              <w:rPr>
                <w:b w:val="0"/>
                <w:sz w:val="18"/>
              </w:rPr>
              <w:t>aws ecr describe-images --repository-name finance-llm-platform-inference</w:t>
            </w:r>
          </w:p>
        </w:tc>
      </w:tr>
      <w:tr>
        <w:tc>
          <w:tcPr>
            <w:tcW w:type="dxa" w:w="2088"/>
            <w:vAlign w:val="center"/>
            <w:shd w:fill="FAFBFD"/>
          </w:tcPr>
          <w:p>
            <w:r/>
            <w:r>
              <w:rPr>
                <w:b w:val="0"/>
                <w:sz w:val="18"/>
              </w:rPr>
              <w:t>Adapter artifact</w:t>
            </w:r>
          </w:p>
        </w:tc>
        <w:tc>
          <w:tcPr>
            <w:tcW w:type="dxa" w:w="3671"/>
            <w:vAlign w:val="center"/>
            <w:shd w:fill="FAFBFD"/>
          </w:tcPr>
          <w:p>
            <w:r/>
            <w:r>
              <w:rPr>
                <w:b w:val="0"/>
                <w:sz w:val="18"/>
              </w:rPr>
              <w:t>S3 model adapter prefix</w:t>
            </w:r>
          </w:p>
        </w:tc>
        <w:tc>
          <w:tcPr>
            <w:tcW w:type="dxa" w:w="4320"/>
            <w:vAlign w:val="center"/>
            <w:shd w:fill="FAFBFD"/>
          </w:tcPr>
          <w:p>
            <w:r/>
            <w:r>
              <w:rPr>
                <w:b w:val="0"/>
                <w:sz w:val="18"/>
              </w:rPr>
              <w:t>aws s3 ls s3://finance-llm-local-artifacts-671607590681-us-east-1/models/qwen2.5-3b-finance/runB-r16-lr2e4/adapter/</w:t>
            </w:r>
          </w:p>
        </w:tc>
      </w:tr>
    </w:tbl>
    <w:p/>
    <w:p>
      <w:pPr>
        <w:jc w:val="center"/>
      </w:pPr>
      <w:r>
        <w:rPr>
          <w:i/>
          <w:color w:val="6B7280"/>
        </w:rPr>
        <w:t>End of architecture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16" w:right="216"/>
    </w:pPr>
    <w:rPr>
      <w:rFonts w:ascii="Consolas" w:hAnsi="Consolas" w:eastAsia="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AI Platform Frontend and Backend Architecture</dc:title>
  <dc:subject>Next.js, FastAPI, EKS, ECR, S3, model inference architecture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