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KALAIGNARKARUNANIDHI INSTITUTE OF TECHNOLOGY,</w:t>
        <w:br/>
        <w:t>COIMBATORE</w:t>
        <w:br/>
      </w:r>
      <w:r>
        <w:rPr>
          <w:b/>
          <w:sz w:val="24"/>
        </w:rPr>
        <w:t>DEPARTMENT OF COMPUTER SCIENCE AND ENGINEERING</w:t>
        <w:br/>
        <w:br/>
        <w:br/>
      </w:r>
    </w:p>
    <w:p>
      <w:pPr>
        <w:jc w:val="center"/>
      </w:pPr>
      <w:r>
        <w:rPr>
          <w:b/>
          <w:sz w:val="36"/>
        </w:rPr>
        <w:t>DIGITAL WALLET MANAGEMENT SYSTEM</w:t>
        <w:br/>
      </w:r>
      <w:r>
        <w:rPr>
          <w:i/>
          <w:sz w:val="26"/>
        </w:rPr>
        <w:t>"Your Digital Wallet, Smarter &amp; Safer"</w:t>
        <w:br/>
        <w:br/>
      </w:r>
    </w:p>
    <w:p>
      <w:pPr>
        <w:jc w:val="center"/>
      </w:pPr>
      <w:r>
        <w:t>A Database Management Systems (DBMS) Project Report</w:t>
        <w:br/>
        <w:t>submitted in partial fulfillment of the requirements for the award of the degree of</w:t>
        <w:br/>
        <w:br/>
      </w:r>
      <w:r>
        <w:rPr>
          <w:b/>
          <w:sz w:val="26"/>
        </w:rPr>
        <w:t>BACHELOR OF ENGINEERING (B.E.) IN COMPUTER SCIENCE AND ENGINEERING</w:t>
        <w:br/>
        <w:br/>
        <w:br/>
      </w:r>
    </w:p>
    <w:p>
      <w:pPr>
        <w:jc w:val="center"/>
      </w:pPr>
      <w:r>
        <w:t>Submitted By:</w:t>
        <w:br/>
      </w:r>
      <w:r>
        <w:rPr>
          <w:b/>
          <w:sz w:val="26"/>
        </w:rPr>
        <w:t>KISHOR M</w:t>
        <w:br/>
      </w:r>
      <w:r>
        <w:t>Register Number: 711525BCS076</w:t>
        <w:br/>
        <w:t>Class: CSE-B | Academic Year: 2025–2029</w:t>
        <w:br/>
        <w:br/>
        <w:br/>
        <w:br/>
      </w:r>
    </w:p>
    <w:p>
      <w:pPr>
        <w:jc w:val="center"/>
      </w:pPr>
      <w:r>
        <w:rPr>
          <w:b/>
          <w:sz w:val="24"/>
        </w:rPr>
        <w:t>OCTOBER 2026</w:t>
      </w:r>
    </w:p>
    <w:p>
      <w:r>
        <w:br w:type="page"/>
      </w:r>
    </w:p>
    <w:p>
      <w:pPr>
        <w:spacing w:before="240" w:after="240"/>
        <w:jc w:val="center"/>
      </w:pPr>
      <w:r>
        <w:rPr>
          <w:rFonts w:ascii="Times New Roman" w:hAnsi="Times New Roman"/>
          <w:b/>
          <w:sz w:val="32"/>
        </w:rPr>
        <w:t>BONAFIDE CERTIFICATE</w:t>
      </w:r>
    </w:p>
    <w:p>
      <w:pPr>
        <w:jc w:val="both"/>
      </w:pPr>
      <w:r>
        <w:rPr>
          <w:rFonts w:ascii="Times New Roman" w:hAnsi="Times New Roman"/>
          <w:i w:val="0"/>
        </w:rPr>
        <w:t>This is to certify that the project report titled "DIGITAL WALLET MANAGEMENT SYSTEM" is a bonafide record of independent work carried out by KISHOR M (Register Number: 711525BCS076), student of the Department of Computer Science and Engineering, Kalaignarkarunanidhi Institute of Technology, Coimbatore, during the academic year 2025–2029 in partial fulfillment of the requirements for the award of the degree of Bachelor of Engineering (B.E.) in Computer Science and Engineering.</w:t>
      </w:r>
    </w:p>
    <w:p>
      <w:r>
        <w:br/>
        <w:br/>
        <w:br/>
      </w:r>
    </w:p>
    <w:tbl>
      <w:tblPr>
        <w:tblW w:type="auto" w:w="0"/>
        <w:jc w:val="center"/>
        <w:tblLook w:firstColumn="1" w:firstRow="1" w:lastColumn="0" w:lastRow="0" w:noHBand="0" w:noVBand="1" w:val="04A0"/>
      </w:tblPr>
      <w:tblGrid>
        <w:gridCol w:w="4514"/>
        <w:gridCol w:w="4514"/>
      </w:tblGrid>
      <w:tr>
        <w:tc>
          <w:tcPr>
            <w:tcW w:type="dxa" w:w="4514"/>
          </w:tcPr>
          <w:p>
            <w:r>
              <w:rPr>
                <w:b/>
              </w:rPr>
              <w:t>[Supervisor / Project Guide Name]</w:t>
              <w:br/>
              <w:t>Project Guide &amp; Assistant Professor</w:t>
              <w:br/>
              <w:t>Department of CSE</w:t>
            </w:r>
          </w:p>
        </w:tc>
        <w:tc>
          <w:tcPr>
            <w:tcW w:type="dxa" w:w="4514"/>
          </w:tcPr>
          <w:p>
            <w:pPr>
              <w:jc w:val="right"/>
            </w:pPr>
            <w:r>
              <w:rPr>
                <w:b/>
              </w:rPr>
              <w:t>[Head of the Department]</w:t>
              <w:br/>
              <w:t>Professor &amp; Head of Department</w:t>
              <w:br/>
              <w:t>Department of CSE</w:t>
            </w:r>
          </w:p>
        </w:tc>
      </w:tr>
      <w:tr>
        <w:tc>
          <w:tcPr>
            <w:tcW w:type="dxa" w:w="4514"/>
          </w:tcPr>
          <w:p/>
        </w:tc>
        <w:tc>
          <w:tcPr>
            <w:tcW w:type="dxa" w:w="4514"/>
          </w:tcPr>
          <w:p/>
        </w:tc>
      </w:tr>
    </w:tbl>
    <w:p>
      <w:r>
        <w:br/>
        <w:br/>
        <w:t>Submitted for the End Semester Examination held on: _____________</w:t>
        <w:br/>
        <w:br/>
      </w:r>
    </w:p>
    <w:tbl>
      <w:tblPr>
        <w:tblW w:type="auto" w:w="0"/>
        <w:tblLook w:firstColumn="1" w:firstRow="1" w:lastColumn="0" w:lastRow="0" w:noHBand="0" w:noVBand="1" w:val="04A0"/>
      </w:tblPr>
      <w:tblGrid>
        <w:gridCol w:w="4514"/>
        <w:gridCol w:w="4514"/>
      </w:tblGrid>
      <w:tr>
        <w:tc>
          <w:tcPr>
            <w:tcW w:type="dxa" w:w="4514"/>
          </w:tcPr>
          <w:p>
            <w:r>
              <w:rPr>
                <w:b/>
              </w:rPr>
              <w:t>Internal Examiner</w:t>
              <w:br/>
              <w:t>Date: _______________</w:t>
            </w:r>
          </w:p>
        </w:tc>
        <w:tc>
          <w:tcPr>
            <w:tcW w:type="dxa" w:w="4514"/>
          </w:tcPr>
          <w:p>
            <w:pPr>
              <w:jc w:val="right"/>
            </w:pPr>
            <w:r>
              <w:rPr>
                <w:b/>
              </w:rPr>
              <w:t>External Examiner</w:t>
              <w:br/>
              <w:t>Date: _______________</w:t>
            </w:r>
          </w:p>
        </w:tc>
      </w:tr>
    </w:tbl>
    <w:p>
      <w:r>
        <w:br w:type="page"/>
      </w:r>
    </w:p>
    <w:p>
      <w:pPr>
        <w:spacing w:before="240" w:after="240"/>
        <w:jc w:val="center"/>
      </w:pPr>
      <w:r>
        <w:rPr>
          <w:rFonts w:ascii="Times New Roman" w:hAnsi="Times New Roman"/>
          <w:b/>
          <w:sz w:val="32"/>
        </w:rPr>
        <w:t>STUDENT DECLARATION</w:t>
      </w:r>
    </w:p>
    <w:p>
      <w:pPr>
        <w:jc w:val="both"/>
      </w:pPr>
      <w:r>
        <w:rPr>
          <w:rFonts w:ascii="Times New Roman" w:hAnsi="Times New Roman"/>
          <w:i w:val="0"/>
        </w:rPr>
        <w:t>I, KISHOR M (Register Number: 711525BCS076), hereby declare that the project entitled "DIGITAL WALLET MANAGEMENT SYSTEM" submitted to Kalaignarkarunanidhi Institute of Technology, Coimbatore in partial fulfillment of the requirements for the award of Bachelor of Engineering (B.E.) in Computer Science and Engineering is a record of original database management, cybersecurity architecture, and full-stack software development work done by me.</w:t>
      </w:r>
    </w:p>
    <w:p>
      <w:pPr>
        <w:jc w:val="both"/>
      </w:pPr>
      <w:r>
        <w:rPr>
          <w:rFonts w:ascii="Times New Roman" w:hAnsi="Times New Roman"/>
          <w:i w:val="0"/>
        </w:rPr>
        <w:t>I confirm that this report has not been submitted previously for any degree, diploma, associateship, or other academic awards at any other institution or university.</w:t>
      </w:r>
    </w:p>
    <w:p>
      <w:r>
        <w:br/>
        <w:t>Place: Coimbatore</w:t>
        <w:tab/>
        <w:tab/>
        <w:tab/>
        <w:tab/>
        <w:tab/>
        <w:tab/>
        <w:t>KISHOR M</w:t>
        <w:br/>
        <w:t>Date: October 2026</w:t>
        <w:tab/>
        <w:tab/>
        <w:tab/>
        <w:tab/>
        <w:tab/>
        <w:tab/>
        <w:t>Register Number: 711525BCS076</w:t>
      </w:r>
    </w:p>
    <w:p>
      <w:r>
        <w:br/>
      </w:r>
    </w:p>
    <w:p>
      <w:pPr>
        <w:spacing w:before="240" w:after="240"/>
        <w:jc w:val="center"/>
      </w:pPr>
      <w:r>
        <w:rPr>
          <w:rFonts w:ascii="Times New Roman" w:hAnsi="Times New Roman"/>
          <w:b/>
          <w:sz w:val="32"/>
        </w:rPr>
        <w:t>ACKNOWLEDGEMENT</w:t>
      </w:r>
    </w:p>
    <w:p>
      <w:pPr>
        <w:jc w:val="both"/>
      </w:pPr>
      <w:r>
        <w:rPr>
          <w:rFonts w:ascii="Times New Roman" w:hAnsi="Times New Roman"/>
          <w:i w:val="0"/>
        </w:rPr>
        <w:t>I express my profound gratitude to the Management of Kalaignarkarunanidhi Institute of Technology, Coimbatore for providing state-of-the-art laboratory and computing infrastructure.</w:t>
      </w:r>
    </w:p>
    <w:p>
      <w:pPr>
        <w:jc w:val="both"/>
      </w:pPr>
      <w:r>
        <w:rPr>
          <w:rFonts w:ascii="Times New Roman" w:hAnsi="Times New Roman"/>
          <w:i w:val="0"/>
        </w:rPr>
        <w:t>I extend my sincere gratitude to our respected Principal, Head of the Department of Computer Science and Engineering, and my Project Guide for their invaluable guidance, encouragement, and insightful technical feedback throughout the development of this project.</w:t>
      </w:r>
    </w:p>
    <w:p>
      <w:pPr>
        <w:jc w:val="both"/>
      </w:pPr>
      <w:r>
        <w:rPr>
          <w:rFonts w:ascii="Times New Roman" w:hAnsi="Times New Roman"/>
          <w:i w:val="0"/>
        </w:rPr>
        <w:t>I also extend my heartfelt thanks to all faculty members of the Department of Computer Science and Engineering, laboratory staff, and my peers for their constructive support and collaboration throughout the course of this academic mini-project.</w:t>
      </w:r>
    </w:p>
    <w:p>
      <w:r>
        <w:br/>
        <w:tab/>
        <w:tab/>
        <w:tab/>
        <w:tab/>
        <w:tab/>
        <w:tab/>
        <w:tab/>
        <w:tab/>
        <w:t>KISHOR M (Reg. No.: 711525BCS076)</w:t>
      </w:r>
    </w:p>
    <w:p>
      <w:r>
        <w:br w:type="page"/>
      </w:r>
    </w:p>
    <w:p>
      <w:pPr>
        <w:spacing w:before="240" w:after="240"/>
        <w:jc w:val="center"/>
      </w:pPr>
      <w:r>
        <w:rPr>
          <w:rFonts w:ascii="Times New Roman" w:hAnsi="Times New Roman"/>
          <w:b/>
          <w:sz w:val="32"/>
        </w:rPr>
        <w:t>ABSTRACT</w:t>
      </w:r>
    </w:p>
    <w:p>
      <w:pPr>
        <w:jc w:val="both"/>
      </w:pPr>
      <w:r>
        <w:rPr>
          <w:rFonts w:ascii="Times New Roman" w:hAnsi="Times New Roman"/>
          <w:i w:val="0"/>
        </w:rPr>
        <w:t>Electronic financial platforms represent the vanguard of modern digital commerce but frequently suffer from critical vulnerabilities including uncoordinated state updates, lack of double-entry ledger bookkeeping, race conditions during peer transfers, and vulnerable flat schemas susceptible to SQL injection. This academic project presents the design and implementation of the "DIGITAL WALLET MANAGEMENT SYSTEM" (WalletWise), a secure, full-stack, and user-centric platform tailored for simulated collegiate and institutional financial management under the tagline "Your Digital Wallet, Smarter &amp; Safer".</w:t>
      </w:r>
    </w:p>
    <w:p>
      <w:pPr>
        <w:jc w:val="both"/>
      </w:pPr>
      <w:r>
        <w:rPr>
          <w:rFonts w:ascii="Times New Roman" w:hAnsi="Times New Roman"/>
          <w:i w:val="0"/>
        </w:rPr>
        <w:t>The architecture bridges a normalized relational Database Management System (3NF schema using SQLite3 / MySQL) with an atomic transaction processing engine enforcing ACID (Atomicity, Consistency, Isolation, Durability) guarantees. Monetary values are strictly bound to DECIMAL(15,2) storage, eliminating floating-point rounding errors. Peer-to-peer transfers execute with ordered row-lock acquisition to eliminate cyclic deadlock risks, while an isolated double-entry ledger table (transaction_entries) records balanced CREDIT and DEBIT entries for every completed financial event.</w:t>
      </w:r>
    </w:p>
    <w:p>
      <w:pPr>
        <w:jc w:val="both"/>
      </w:pPr>
      <w:r>
        <w:rPr>
          <w:rFonts w:ascii="Times New Roman" w:hAnsi="Times New Roman"/>
          <w:i w:val="0"/>
        </w:rPr>
        <w:t>Furthermore, the project delivers an advanced user experience featuring a high-contrast White/Light Mode interface by default (with instant Dark Mode toggling) and an integrated WiseVoice AI Voice Assistant powered by the browser Web Speech API capable of hands-free speech recognition (STT) and voice response synthesis (TTS) for balance inquiries, deposits, transfers, and utility bill settlements.</w:t>
      </w:r>
    </w:p>
    <w:p>
      <w:pPr>
        <w:jc w:val="both"/>
      </w:pPr>
      <w:r>
        <w:rPr>
          <w:rFonts w:ascii="Times New Roman" w:hAnsi="Times New Roman"/>
          <w:i w:val="0"/>
        </w:rPr>
        <w:t>The system was rigorously evaluated through an automated test suite verifying Bcrypt authentication, unique email and wallet number constraints, atomic transfer rollback, bill payments, and parameterized query defense against SQL injection with 100% test passage in 143ms.</w:t>
      </w:r>
    </w:p>
    <w:p>
      <w:pPr>
        <w:jc w:val="both"/>
      </w:pPr>
      <w:r>
        <w:rPr>
          <w:rFonts w:ascii="Times New Roman" w:hAnsi="Times New Roman"/>
          <w:b/>
        </w:rPr>
        <w:t xml:space="preserve">Keywords: </w:t>
      </w:r>
      <w:r>
        <w:rPr>
          <w:rFonts w:ascii="Times New Roman" w:hAnsi="Times New Roman"/>
          <w:i w:val="0"/>
        </w:rPr>
        <w:t>Keywords: Relational DBMS, 3NF Normalization, ACID Transactions, Double-Entry Ledger, Deadlock Prevention, AI Voice Assistant, Light Mode UI, Parameterized Queries.</w:t>
      </w:r>
    </w:p>
    <w:p>
      <w:r>
        <w:br w:type="page"/>
      </w:r>
    </w:p>
    <w:p>
      <w:pPr>
        <w:spacing w:before="240" w:after="24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514"/>
        <w:gridCol w:w="4514"/>
      </w:tblGrid>
      <w:tr>
        <w:tc>
          <w:tcPr>
            <w:tcW w:type="dxa" w:w="4514"/>
          </w:tcPr>
          <w:p>
            <w:r>
              <w:rPr>
                <w:b/>
              </w:rPr>
              <w:t>Title / Chapter</w:t>
            </w:r>
          </w:p>
        </w:tc>
        <w:tc>
          <w:tcPr>
            <w:tcW w:type="dxa" w:w="4514"/>
          </w:tcPr>
          <w:p>
            <w:pPr>
              <w:jc w:val="right"/>
            </w:pPr>
            <w:r>
              <w:rPr>
                <w:b/>
              </w:rPr>
              <w:t>Page</w:t>
            </w:r>
          </w:p>
        </w:tc>
      </w:tr>
      <w:tr>
        <w:tc>
          <w:tcPr>
            <w:tcW w:type="dxa" w:w="4514"/>
          </w:tcPr>
          <w:p>
            <w:r>
              <w:t>Certificate of Bonafide Work</w:t>
            </w:r>
          </w:p>
        </w:tc>
        <w:tc>
          <w:tcPr>
            <w:tcW w:type="dxa" w:w="4514"/>
          </w:tcPr>
          <w:p>
            <w:pPr>
              <w:jc w:val="right"/>
            </w:pPr>
            <w:r>
              <w:t>ii</w:t>
            </w:r>
          </w:p>
        </w:tc>
      </w:tr>
      <w:tr>
        <w:tc>
          <w:tcPr>
            <w:tcW w:type="dxa" w:w="4514"/>
          </w:tcPr>
          <w:p>
            <w:r>
              <w:t>Student Declaration &amp; Acknowledgement</w:t>
            </w:r>
          </w:p>
        </w:tc>
        <w:tc>
          <w:tcPr>
            <w:tcW w:type="dxa" w:w="4514"/>
          </w:tcPr>
          <w:p>
            <w:pPr>
              <w:jc w:val="right"/>
            </w:pPr>
            <w:r>
              <w:t>iii</w:t>
            </w:r>
          </w:p>
        </w:tc>
      </w:tr>
      <w:tr>
        <w:tc>
          <w:tcPr>
            <w:tcW w:type="dxa" w:w="4514"/>
          </w:tcPr>
          <w:p>
            <w:r>
              <w:t>Abstract</w:t>
            </w:r>
          </w:p>
        </w:tc>
        <w:tc>
          <w:tcPr>
            <w:tcW w:type="dxa" w:w="4514"/>
          </w:tcPr>
          <w:p>
            <w:pPr>
              <w:jc w:val="right"/>
            </w:pPr>
            <w:r>
              <w:t>iv</w:t>
            </w:r>
          </w:p>
        </w:tc>
      </w:tr>
      <w:tr>
        <w:tc>
          <w:tcPr>
            <w:tcW w:type="dxa" w:w="4514"/>
          </w:tcPr>
          <w:p>
            <w:r>
              <w:t>Table of Contents</w:t>
            </w:r>
          </w:p>
        </w:tc>
        <w:tc>
          <w:tcPr>
            <w:tcW w:type="dxa" w:w="4514"/>
          </w:tcPr>
          <w:p>
            <w:pPr>
              <w:jc w:val="right"/>
            </w:pPr>
            <w:r>
              <w:t>v</w:t>
            </w:r>
          </w:p>
        </w:tc>
      </w:tr>
      <w:tr>
        <w:tc>
          <w:tcPr>
            <w:tcW w:type="dxa" w:w="4514"/>
          </w:tcPr>
          <w:p>
            <w:r>
              <w:t>List of Tables, Figures &amp; Abbreviations</w:t>
            </w:r>
          </w:p>
        </w:tc>
        <w:tc>
          <w:tcPr>
            <w:tcW w:type="dxa" w:w="4514"/>
          </w:tcPr>
          <w:p>
            <w:pPr>
              <w:jc w:val="right"/>
            </w:pPr>
            <w:r>
              <w:t>vi</w:t>
            </w:r>
          </w:p>
        </w:tc>
      </w:tr>
      <w:tr>
        <w:tc>
          <w:tcPr>
            <w:tcW w:type="dxa" w:w="4514"/>
          </w:tcPr>
          <w:p>
            <w:r>
              <w:t>Chapter 1: Introduction (Background, Problems, Objectives, Scope)</w:t>
            </w:r>
          </w:p>
        </w:tc>
        <w:tc>
          <w:tcPr>
            <w:tcW w:type="dxa" w:w="4514"/>
          </w:tcPr>
          <w:p>
            <w:pPr>
              <w:jc w:val="right"/>
            </w:pPr>
            <w:r>
              <w:t>1</w:t>
            </w:r>
          </w:p>
        </w:tc>
      </w:tr>
      <w:tr>
        <w:tc>
          <w:tcPr>
            <w:tcW w:type="dxa" w:w="4514"/>
          </w:tcPr>
          <w:p>
            <w:r>
              <w:t>Chapter 2: Literature Review (Foundations, Cryptography, Comparative Analysis)</w:t>
            </w:r>
          </w:p>
        </w:tc>
        <w:tc>
          <w:tcPr>
            <w:tcW w:type="dxa" w:w="4514"/>
          </w:tcPr>
          <w:p>
            <w:pPr>
              <w:jc w:val="right"/>
            </w:pPr>
            <w:r>
              <w:t>3</w:t>
            </w:r>
          </w:p>
        </w:tc>
      </w:tr>
      <w:tr>
        <w:tc>
          <w:tcPr>
            <w:tcW w:type="dxa" w:w="4514"/>
          </w:tcPr>
          <w:p>
            <w:r>
              <w:t>Chapter 3: System Analysis and Requirements (Specifications, Roles, Feasibility)</w:t>
            </w:r>
          </w:p>
        </w:tc>
        <w:tc>
          <w:tcPr>
            <w:tcW w:type="dxa" w:w="4514"/>
          </w:tcPr>
          <w:p>
            <w:pPr>
              <w:jc w:val="right"/>
            </w:pPr>
            <w:r>
              <w:t>5</w:t>
            </w:r>
          </w:p>
        </w:tc>
      </w:tr>
      <w:tr>
        <w:tc>
          <w:tcPr>
            <w:tcW w:type="dxa" w:w="4514"/>
          </w:tcPr>
          <w:p>
            <w:r>
              <w:t>Chapter 4: System Architecture and Design (3-Tier, 3NF ER, DFD, Sequence Models)</w:t>
            </w:r>
          </w:p>
        </w:tc>
        <w:tc>
          <w:tcPr>
            <w:tcW w:type="dxa" w:w="4514"/>
          </w:tcPr>
          <w:p>
            <w:pPr>
              <w:jc w:val="right"/>
            </w:pPr>
            <w:r>
              <w:t>7</w:t>
            </w:r>
          </w:p>
        </w:tc>
      </w:tr>
      <w:tr>
        <w:tc>
          <w:tcPr>
            <w:tcW w:type="dxa" w:w="4514"/>
          </w:tcPr>
          <w:p>
            <w:r>
              <w:t>Chapter 5: Implementation and Methodology (React 18, Express, ACID Engine, Voice)</w:t>
            </w:r>
          </w:p>
        </w:tc>
        <w:tc>
          <w:tcPr>
            <w:tcW w:type="dxa" w:w="4514"/>
          </w:tcPr>
          <w:p>
            <w:pPr>
              <w:jc w:val="right"/>
            </w:pPr>
            <w:r>
              <w:t>10</w:t>
            </w:r>
          </w:p>
        </w:tc>
      </w:tr>
      <w:tr>
        <w:tc>
          <w:tcPr>
            <w:tcW w:type="dxa" w:w="4514"/>
          </w:tcPr>
          <w:p>
            <w:r>
              <w:t>Chapter 6: Testing and Validation (Test Matrix TC-01 to TC-10, npm test Output)</w:t>
            </w:r>
          </w:p>
        </w:tc>
        <w:tc>
          <w:tcPr>
            <w:tcW w:type="dxa" w:w="4514"/>
          </w:tcPr>
          <w:p>
            <w:pPr>
              <w:jc w:val="right"/>
            </w:pPr>
            <w:r>
              <w:t>13</w:t>
            </w:r>
          </w:p>
        </w:tc>
      </w:tr>
      <w:tr>
        <w:tc>
          <w:tcPr>
            <w:tcW w:type="dxa" w:w="4514"/>
          </w:tcPr>
          <w:p>
            <w:r>
              <w:t>Chapter 7: Results and Discussion (Application Walkthrough, Screenshots, Standings)</w:t>
            </w:r>
          </w:p>
        </w:tc>
        <w:tc>
          <w:tcPr>
            <w:tcW w:type="dxa" w:w="4514"/>
          </w:tcPr>
          <w:p>
            <w:pPr>
              <w:jc w:val="right"/>
            </w:pPr>
            <w:r>
              <w:t>15</w:t>
            </w:r>
          </w:p>
        </w:tc>
      </w:tr>
      <w:tr>
        <w:tc>
          <w:tcPr>
            <w:tcW w:type="dxa" w:w="4514"/>
          </w:tcPr>
          <w:p>
            <w:r>
              <w:t>Chapter 8: Security Analysis and Limitations (Bcrypt, JWT, SQL Injection, Threat Model)</w:t>
            </w:r>
          </w:p>
        </w:tc>
        <w:tc>
          <w:tcPr>
            <w:tcW w:type="dxa" w:w="4514"/>
          </w:tcPr>
          <w:p>
            <w:pPr>
              <w:jc w:val="right"/>
            </w:pPr>
            <w:r>
              <w:t>17</w:t>
            </w:r>
          </w:p>
        </w:tc>
      </w:tr>
      <w:tr>
        <w:tc>
          <w:tcPr>
            <w:tcW w:type="dxa" w:w="4514"/>
          </w:tcPr>
          <w:p>
            <w:r>
              <w:t>Chapter 9: Conclusion and Future Scope (Summary, Objectives, Enhancements)</w:t>
            </w:r>
          </w:p>
        </w:tc>
        <w:tc>
          <w:tcPr>
            <w:tcW w:type="dxa" w:w="4514"/>
          </w:tcPr>
          <w:p>
            <w:pPr>
              <w:jc w:val="right"/>
            </w:pPr>
            <w:r>
              <w:t>18</w:t>
            </w:r>
          </w:p>
        </w:tc>
      </w:tr>
      <w:tr>
        <w:tc>
          <w:tcPr>
            <w:tcW w:type="dxa" w:w="4514"/>
          </w:tcPr>
          <w:p>
            <w:r>
              <w:t>References (IEEE Format) &amp; Appendices</w:t>
            </w:r>
          </w:p>
        </w:tc>
        <w:tc>
          <w:tcPr>
            <w:tcW w:type="dxa" w:w="4514"/>
          </w:tcPr>
          <w:p>
            <w:pPr>
              <w:jc w:val="right"/>
            </w:pPr>
            <w:r>
              <w:t>19</w:t>
            </w:r>
          </w:p>
        </w:tc>
      </w:tr>
    </w:tbl>
    <w:p>
      <w:r>
        <w:br w:type="page"/>
      </w:r>
    </w:p>
    <w:p>
      <w:pPr>
        <w:spacing w:before="240" w:after="240"/>
        <w:jc w:val="center"/>
      </w:pPr>
      <w:r>
        <w:rPr>
          <w:rFonts w:ascii="Times New Roman" w:hAnsi="Times New Roman"/>
          <w:b/>
          <w:sz w:val="32"/>
        </w:rPr>
        <w:t>CHAPTER 1: INTRODUCTION</w:t>
      </w:r>
    </w:p>
    <w:p>
      <w:pPr>
        <w:spacing w:before="200" w:after="80"/>
      </w:pPr>
      <w:r>
        <w:rPr>
          <w:rFonts w:ascii="Times New Roman" w:hAnsi="Times New Roman"/>
          <w:b/>
          <w:sz w:val="26"/>
        </w:rPr>
        <w:t>1.1 Background of Digital Wallets</w:t>
      </w:r>
    </w:p>
    <w:p>
      <w:pPr>
        <w:jc w:val="both"/>
      </w:pPr>
      <w:r>
        <w:rPr>
          <w:rFonts w:ascii="Times New Roman" w:hAnsi="Times New Roman"/>
          <w:i w:val="0"/>
        </w:rPr>
        <w:t>Financial technology (FinTech) has fundamentally revolutionized modern currency exchange. Over the last two decades, consumer banking has evolved from physical currency and plastic credit cards to software-based digital wallets. Digital wallets consolidate account balances, peer-to-peer micro-settlements, and utility bill clearing houses into a unified graphical interface.</w:t>
      </w:r>
    </w:p>
    <w:p>
      <w:pPr>
        <w:spacing w:before="200" w:after="80"/>
      </w:pPr>
      <w:r>
        <w:rPr>
          <w:rFonts w:ascii="Times New Roman" w:hAnsi="Times New Roman"/>
          <w:b/>
          <w:sz w:val="26"/>
        </w:rPr>
        <w:t>1.2 Problems in Conventional Wallet Systems</w:t>
      </w:r>
    </w:p>
    <w:p>
      <w:pPr>
        <w:jc w:val="both"/>
      </w:pPr>
      <w:r>
        <w:rPr>
          <w:rFonts w:ascii="Times New Roman" w:hAnsi="Times New Roman"/>
          <w:i w:val="0"/>
        </w:rPr>
        <w:t>Conventional computerized wallet prototypes and legacy software exhibit significant architectural deficiencies: (1) Uncoordinated state updates leading to double-spending; (2) Absence of double-entry bookkeeping; (3) Denormalized database structures causing update anomalies; and (4) Susceptibility to SQL injection attacks.</w:t>
      </w:r>
    </w:p>
    <w:p>
      <w:pPr>
        <w:spacing w:before="200" w:after="80"/>
      </w:pPr>
      <w:r>
        <w:rPr>
          <w:rFonts w:ascii="Times New Roman" w:hAnsi="Times New Roman"/>
          <w:b/>
          <w:sz w:val="26"/>
        </w:rPr>
        <w:t>1.3 Project Motivation</w:t>
      </w:r>
    </w:p>
    <w:p>
      <w:pPr>
        <w:jc w:val="both"/>
      </w:pPr>
      <w:r>
        <w:rPr>
          <w:rFonts w:ascii="Times New Roman" w:hAnsi="Times New Roman"/>
          <w:i w:val="0"/>
        </w:rPr>
        <w:t>The motivation for this project stems from the need for a practical, highly visual, robust, and accessible digital wallet platform designed for college DBMS laboratory evaluations and academic coursework. The project was engineered by KISHOR M (Reg. No: 711525BCS076) at Kalaignarkarunanidhi Institute of Technology, Coimbatore to bridge theoretical classroom DBMS principles (3NF normalization, ACID transaction boundaries, constraints, foreign keys) with modern full-stack web engineering, light-mode aesthetics, and conversational AI voice accessibility.</w:t>
      </w:r>
    </w:p>
    <w:p>
      <w:pPr>
        <w:spacing w:before="200" w:after="80"/>
      </w:pPr>
      <w:r>
        <w:rPr>
          <w:rFonts w:ascii="Times New Roman" w:hAnsi="Times New Roman"/>
          <w:b/>
          <w:sz w:val="26"/>
        </w:rPr>
        <w:t>1.4 Problem Statement</w:t>
      </w:r>
    </w:p>
    <w:p>
      <w:pPr>
        <w:jc w:val="both"/>
      </w:pPr>
      <w:r>
        <w:rPr>
          <w:rFonts w:ascii="Times New Roman" w:hAnsi="Times New Roman"/>
          <w:i w:val="0"/>
        </w:rPr>
        <w:t>How can an institutional digital wallet application guarantee mathematical balance integrity, prevent negative balances and deadlocks, and provide transparent double-entry auditing within a normalized relational database, while delivering an intuitive, accessible multimodal user interface featuring natural voice interaction?</w:t>
      </w:r>
    </w:p>
    <w:p>
      <w:pPr>
        <w:spacing w:before="200" w:after="80"/>
      </w:pPr>
      <w:r>
        <w:rPr>
          <w:rFonts w:ascii="Times New Roman" w:hAnsi="Times New Roman"/>
          <w:b/>
          <w:sz w:val="26"/>
        </w:rPr>
        <w:t>1.5 Project Objectives</w:t>
      </w:r>
    </w:p>
    <w:p>
      <w:pPr>
        <w:jc w:val="both"/>
      </w:pPr>
      <w:r>
        <w:rPr>
          <w:rFonts w:ascii="Times New Roman" w:hAnsi="Times New Roman"/>
          <w:i w:val="0"/>
        </w:rPr>
        <w:t>1. Relational Integrity: Implement a 3NF normalized schema enforcing primary, foreign key, unique, and check constraints.</w:t>
      </w:r>
    </w:p>
    <w:p>
      <w:pPr>
        <w:jc w:val="both"/>
      </w:pPr>
      <w:r>
        <w:rPr>
          <w:rFonts w:ascii="Times New Roman" w:hAnsi="Times New Roman"/>
          <w:i w:val="0"/>
        </w:rPr>
        <w:t>2. Atomic Transaction Hardening: Enforce ACID transaction boundaries with automatic rollback on insufficient funds or recipient failure.</w:t>
      </w:r>
    </w:p>
    <w:p>
      <w:pPr>
        <w:jc w:val="both"/>
      </w:pPr>
      <w:r>
        <w:rPr>
          <w:rFonts w:ascii="Times New Roman" w:hAnsi="Times New Roman"/>
          <w:i w:val="0"/>
        </w:rPr>
        <w:t>3. Double-Entry Bookkeeping: Record balanced debit and credit entries in transaction_entries for every financial event.</w:t>
      </w:r>
    </w:p>
    <w:p>
      <w:pPr>
        <w:jc w:val="both"/>
      </w:pPr>
      <w:r>
        <w:rPr>
          <w:rFonts w:ascii="Times New Roman" w:hAnsi="Times New Roman"/>
          <w:i w:val="0"/>
        </w:rPr>
        <w:t>4. Multimodal Accessibility: Integrate the browser Web Speech API (STT &amp; TTS) to enable conversational queries.</w:t>
      </w:r>
    </w:p>
    <w:p>
      <w:pPr>
        <w:jc w:val="both"/>
      </w:pPr>
      <w:r>
        <w:rPr>
          <w:rFonts w:ascii="Times New Roman" w:hAnsi="Times New Roman"/>
          <w:i w:val="0"/>
        </w:rPr>
        <w:t>5. Modern Light-Mode Primary Interface: Deliver a pristine Light Mode design system with seamless Dark Mode support.</w:t>
      </w:r>
    </w:p>
    <w:p>
      <w:pPr>
        <w:spacing w:before="200" w:after="80"/>
      </w:pPr>
      <w:r>
        <w:rPr>
          <w:rFonts w:ascii="Times New Roman" w:hAnsi="Times New Roman"/>
          <w:b/>
          <w:sz w:val="26"/>
        </w:rPr>
        <w:t>1.6 Scope of the Project</w:t>
      </w:r>
    </w:p>
    <w:p>
      <w:pPr>
        <w:jc w:val="both"/>
      </w:pPr>
      <w:r>
        <w:rPr>
          <w:rFonts w:ascii="Times New Roman" w:hAnsi="Times New Roman"/>
          <w:i w:val="0"/>
        </w:rPr>
        <w:t>The project encompasses user registration, wallet auto-provisioning with welcome demo credit, balance inquiries, deposit simulations, peer-to-peer transfers, utility bill payments (Electricity, Water, Internet, Gas), transaction history search and CSV export, official printable receipts, and administrator supervisory dashboards.</w:t>
      </w:r>
    </w:p>
    <w:p>
      <w:r>
        <w:br w:type="page"/>
      </w:r>
    </w:p>
    <w:p>
      <w:pPr>
        <w:spacing w:before="240" w:after="240"/>
        <w:jc w:val="center"/>
      </w:pPr>
      <w:r>
        <w:rPr>
          <w:rFonts w:ascii="Times New Roman" w:hAnsi="Times New Roman"/>
          <w:b/>
          <w:sz w:val="32"/>
        </w:rPr>
        <w:t>CHAPTER 2: LITERATURE REVIEW</w:t>
      </w:r>
    </w:p>
    <w:p>
      <w:pPr>
        <w:spacing w:before="200" w:after="80"/>
      </w:pPr>
      <w:r>
        <w:rPr>
          <w:rFonts w:ascii="Times New Roman" w:hAnsi="Times New Roman"/>
          <w:b/>
          <w:sz w:val="26"/>
        </w:rPr>
        <w:t>2.1 Database Management in Financial Systems</w:t>
      </w:r>
    </w:p>
    <w:p>
      <w:pPr>
        <w:jc w:val="both"/>
      </w:pPr>
      <w:r>
        <w:rPr>
          <w:rFonts w:ascii="Times New Roman" w:hAnsi="Times New Roman"/>
          <w:i w:val="0"/>
        </w:rPr>
        <w:t>Silberschatz, Korth, and Sudarshan [1] outline the foundational tenets of relational DBMS design: Atomicity, Consistency, Isolation, and Durability (ACID). In financial engines, applying database transactions ensures that debiting account A and crediting account B occurs as a single atomic unit of work. Elmasri and Navathe [2] emphasize Boyce-Codd Normal Form (BCNF) to prevent redundancy and anomalous updates.</w:t>
      </w:r>
    </w:p>
    <w:p>
      <w:pPr>
        <w:spacing w:before="200" w:after="80"/>
      </w:pPr>
      <w:r>
        <w:rPr>
          <w:rFonts w:ascii="Times New Roman" w:hAnsi="Times New Roman"/>
          <w:b/>
          <w:sz w:val="26"/>
        </w:rPr>
        <w:t>2.2 Concurrency and Deadlock Prevention</w:t>
      </w:r>
    </w:p>
    <w:p>
      <w:pPr>
        <w:jc w:val="both"/>
      </w:pPr>
      <w:r>
        <w:rPr>
          <w:rFonts w:ascii="Times New Roman" w:hAnsi="Times New Roman"/>
          <w:i w:val="0"/>
        </w:rPr>
        <w:t>Concurrency control protocols are critical in banking engines. When two concurrent transfers occur between the same pair of wallets in reverse directions (User 1 -&gt; User 2 and User 2 -&gt; User 1), simultaneous row locking can induce a cyclic wait deadlock. To eliminate this vulnerability, the system enforces a deterministic ascending lock acquisition order based on numerical wallet IDs (min(id1, id2) followed by max(id1, id2)).</w:t>
      </w:r>
    </w:p>
    <w:p>
      <w:pPr>
        <w:spacing w:before="200" w:after="80"/>
      </w:pPr>
      <w:r>
        <w:rPr>
          <w:rFonts w:ascii="Times New Roman" w:hAnsi="Times New Roman"/>
          <w:b/>
          <w:sz w:val="26"/>
        </w:rPr>
        <w:t>2.3 Secure Authentication and Access Control</w:t>
      </w:r>
    </w:p>
    <w:p>
      <w:pPr>
        <w:jc w:val="both"/>
      </w:pPr>
      <w:r>
        <w:rPr>
          <w:rFonts w:ascii="Times New Roman" w:hAnsi="Times New Roman"/>
          <w:i w:val="0"/>
        </w:rPr>
        <w:t>Ferraiolo and Kuhn [4] established Role-Based Access Control (RBAC), formalizing how permissions are granted based on assigned roles (USER vs ADMIN). Modern stateless authentication utilizes HMAC-SHA256 signed JSON Web Tokens (JWT) coupled with salted Bcrypt password hashing (NIST SP 800-63B [5]).</w:t>
      </w:r>
    </w:p>
    <w:p>
      <w:pPr>
        <w:spacing w:before="200" w:after="80"/>
      </w:pPr>
      <w:r>
        <w:rPr>
          <w:rFonts w:ascii="Times New Roman" w:hAnsi="Times New Roman"/>
          <w:b/>
          <w:sz w:val="26"/>
        </w:rPr>
        <w:t>2.4 Comparative Analysis Matrix</w:t>
      </w:r>
    </w:p>
    <w:tbl>
      <w:tblPr>
        <w:tblW w:type="auto" w:w="0"/>
        <w:jc w:val="center"/>
        <w:tblLook w:firstColumn="1" w:firstRow="1" w:lastColumn="0" w:lastRow="0" w:noHBand="0" w:noVBand="1" w:val="04A0"/>
      </w:tblPr>
      <w:tblGrid>
        <w:gridCol w:w="3010"/>
        <w:gridCol w:w="3010"/>
        <w:gridCol w:w="3010"/>
      </w:tblGrid>
      <w:tr>
        <w:tc>
          <w:tcPr>
            <w:tcW w:type="dxa" w:w="3010"/>
          </w:tcPr>
          <w:p>
            <w:r>
              <w:rPr>
                <w:b/>
              </w:rPr>
              <w:t>Dimension</w:t>
            </w:r>
          </w:p>
        </w:tc>
        <w:tc>
          <w:tcPr>
            <w:tcW w:type="dxa" w:w="3010"/>
          </w:tcPr>
          <w:p>
            <w:r>
              <w:rPr>
                <w:b/>
              </w:rPr>
              <w:t>Traditional Wallet Systems</w:t>
            </w:r>
          </w:p>
        </w:tc>
        <w:tc>
          <w:tcPr>
            <w:tcW w:type="dxa" w:w="3010"/>
          </w:tcPr>
          <w:p>
            <w:r>
              <w:rPr>
                <w:b/>
              </w:rPr>
              <w:t>Proposed WalletWise System</w:t>
            </w:r>
          </w:p>
        </w:tc>
      </w:tr>
      <w:tr>
        <w:tc>
          <w:tcPr>
            <w:tcW w:type="dxa" w:w="3010"/>
          </w:tcPr>
          <w:p>
            <w:r>
              <w:rPr>
                <w:b/>
              </w:rPr>
              <w:t>Data Persistence</w:t>
            </w:r>
          </w:p>
        </w:tc>
        <w:tc>
          <w:tcPr>
            <w:tcW w:type="dxa" w:w="3010"/>
          </w:tcPr>
          <w:p>
            <w:r>
              <w:t>Flat unnormalized tables; client-side state</w:t>
            </w:r>
          </w:p>
        </w:tc>
        <w:tc>
          <w:tcPr>
            <w:tcW w:type="dxa" w:w="3010"/>
          </w:tcPr>
          <w:p>
            <w:r>
              <w:t>3NF relational schema in SQLite3 / MySQL</w:t>
            </w:r>
          </w:p>
        </w:tc>
      </w:tr>
      <w:tr>
        <w:tc>
          <w:tcPr>
            <w:tcW w:type="dxa" w:w="3010"/>
          </w:tcPr>
          <w:p>
            <w:r>
              <w:rPr>
                <w:b/>
              </w:rPr>
              <w:t>Ledger System</w:t>
            </w:r>
          </w:p>
        </w:tc>
        <w:tc>
          <w:tcPr>
            <w:tcW w:type="dxa" w:w="3010"/>
          </w:tcPr>
          <w:p>
            <w:r>
              <w:t>Single transaction table without balancing entries</w:t>
            </w:r>
          </w:p>
        </w:tc>
        <w:tc>
          <w:tcPr>
            <w:tcW w:type="dxa" w:w="3010"/>
          </w:tcPr>
          <w:p>
            <w:r>
              <w:t>Double-entry accounting via transaction_entries</w:t>
            </w:r>
          </w:p>
        </w:tc>
      </w:tr>
      <w:tr>
        <w:tc>
          <w:tcPr>
            <w:tcW w:type="dxa" w:w="3010"/>
          </w:tcPr>
          <w:p>
            <w:r>
              <w:rPr>
                <w:b/>
              </w:rPr>
              <w:t>Deadlock Handling</w:t>
            </w:r>
          </w:p>
        </w:tc>
        <w:tc>
          <w:tcPr>
            <w:tcW w:type="dxa" w:w="3010"/>
          </w:tcPr>
          <w:p>
            <w:r>
              <w:t>Ignored, causing timeout errors on concurrency</w:t>
            </w:r>
          </w:p>
        </w:tc>
        <w:tc>
          <w:tcPr>
            <w:tcW w:type="dxa" w:w="3010"/>
          </w:tcPr>
          <w:p>
            <w:r>
              <w:t>Deterministic ascending numerical wallet ID locking</w:t>
            </w:r>
          </w:p>
        </w:tc>
      </w:tr>
      <w:tr>
        <w:tc>
          <w:tcPr>
            <w:tcW w:type="dxa" w:w="3010"/>
          </w:tcPr>
          <w:p>
            <w:r>
              <w:rPr>
                <w:b/>
              </w:rPr>
              <w:t>SQL Injection Defense</w:t>
            </w:r>
          </w:p>
        </w:tc>
        <w:tc>
          <w:tcPr>
            <w:tcW w:type="dxa" w:w="3010"/>
          </w:tcPr>
          <w:p>
            <w:r>
              <w:t>Vulnerable string concatenation queries</w:t>
            </w:r>
          </w:p>
        </w:tc>
        <w:tc>
          <w:tcPr>
            <w:tcW w:type="dxa" w:w="3010"/>
          </w:tcPr>
          <w:p>
            <w:r>
              <w:t>100% Parameterized queries across all endpoints</w:t>
            </w:r>
          </w:p>
        </w:tc>
      </w:tr>
      <w:tr>
        <w:tc>
          <w:tcPr>
            <w:tcW w:type="dxa" w:w="3010"/>
          </w:tcPr>
          <w:p>
            <w:r>
              <w:rPr>
                <w:b/>
              </w:rPr>
              <w:t>Multimodal Control</w:t>
            </w:r>
          </w:p>
        </w:tc>
        <w:tc>
          <w:tcPr>
            <w:tcW w:type="dxa" w:w="3010"/>
          </w:tcPr>
          <w:p>
            <w:r>
              <w:t>Keyboard / mouse only</w:t>
            </w:r>
          </w:p>
        </w:tc>
        <w:tc>
          <w:tcPr>
            <w:tcW w:type="dxa" w:w="3010"/>
          </w:tcPr>
          <w:p>
            <w:r>
              <w:t>Integrated WiseVoice Assistant (Web Speech API)</w:t>
            </w:r>
          </w:p>
        </w:tc>
      </w:tr>
      <w:tr>
        <w:tc>
          <w:tcPr>
            <w:tcW w:type="dxa" w:w="3010"/>
          </w:tcPr>
          <w:p>
            <w:r>
              <w:rPr>
                <w:b/>
              </w:rPr>
              <w:t>Visual Aesthetics</w:t>
            </w:r>
          </w:p>
        </w:tc>
        <w:tc>
          <w:tcPr>
            <w:tcW w:type="dxa" w:w="3010"/>
          </w:tcPr>
          <w:p>
            <w:r>
              <w:t>Legacy gray tables or dark-only themes</w:t>
            </w:r>
          </w:p>
        </w:tc>
        <w:tc>
          <w:tcPr>
            <w:tcW w:type="dxa" w:w="3010"/>
          </w:tcPr>
          <w:p>
            <w:r>
              <w:t>Pristine Light Mode primary UI with Dark toggle</w:t>
            </w:r>
          </w:p>
        </w:tc>
      </w:tr>
      <w:tr>
        <w:tc>
          <w:tcPr>
            <w:tcW w:type="dxa" w:w="3010"/>
          </w:tcPr>
          <w:p>
            <w:r>
              <w:rPr>
                <w:b/>
              </w:rPr>
              <w:t>Auditability</w:t>
            </w:r>
          </w:p>
        </w:tc>
        <w:tc>
          <w:tcPr>
            <w:tcW w:type="dxa" w:w="3010"/>
          </w:tcPr>
          <w:p>
            <w:r>
              <w:t>Console logs or no security audit</w:t>
            </w:r>
          </w:p>
        </w:tc>
        <w:tc>
          <w:tcPr>
            <w:tcW w:type="dxa" w:w="3010"/>
          </w:tcPr>
          <w:p>
            <w:r>
              <w:t>Dedicated relational audit_logs table</w:t>
            </w:r>
          </w:p>
        </w:tc>
      </w:tr>
    </w:tbl>
    <w:p>
      <w:r>
        <w:br w:type="page"/>
      </w:r>
    </w:p>
    <w:p>
      <w:pPr>
        <w:spacing w:before="240" w:after="240"/>
        <w:jc w:val="center"/>
      </w:pPr>
      <w:r>
        <w:rPr>
          <w:rFonts w:ascii="Times New Roman" w:hAnsi="Times New Roman"/>
          <w:b/>
          <w:sz w:val="32"/>
        </w:rPr>
        <w:t>CHAPTER 3: SYSTEM ANALYSIS AND REQUIREMENTS</w:t>
      </w:r>
    </w:p>
    <w:p>
      <w:pPr>
        <w:spacing w:before="200" w:after="80"/>
      </w:pPr>
      <w:r>
        <w:rPr>
          <w:rFonts w:ascii="Times New Roman" w:hAnsi="Times New Roman"/>
          <w:b/>
          <w:sz w:val="26"/>
        </w:rPr>
        <w:t>3.1 Functional Requirements (FR-01 to FR-10)</w:t>
      </w:r>
    </w:p>
    <w:p>
      <w:pPr>
        <w:jc w:val="both"/>
      </w:pPr>
      <w:r>
        <w:rPr>
          <w:rFonts w:ascii="Times New Roman" w:hAnsi="Times New Roman"/>
          <w:i w:val="0"/>
        </w:rPr>
        <w:t>• FR-01 (Authentication): Secure registration and login using salted Bcrypt password hashing (10 rounds) and JWT token issuance.</w:t>
      </w:r>
    </w:p>
    <w:p>
      <w:pPr>
        <w:jc w:val="both"/>
      </w:pPr>
      <w:r>
        <w:rPr>
          <w:rFonts w:ascii="Times New Roman" w:hAnsi="Times New Roman"/>
          <w:i w:val="0"/>
        </w:rPr>
        <w:t>• FR-02 (Wallet Auto-Provisioning): Automatic creation of a unique wallets record (WW...) with ₹1,000 welcome demo balance upon registration.</w:t>
      </w:r>
    </w:p>
    <w:p>
      <w:pPr>
        <w:jc w:val="both"/>
      </w:pPr>
      <w:r>
        <w:rPr>
          <w:rFonts w:ascii="Times New Roman" w:hAnsi="Times New Roman"/>
          <w:i w:val="0"/>
        </w:rPr>
        <w:t>• FR-03 (Add Money): Atomic deposit simulation updating wallets.balance and recording a CREDIT ledger entry.</w:t>
      </w:r>
    </w:p>
    <w:p>
      <w:pPr>
        <w:jc w:val="both"/>
      </w:pPr>
      <w:r>
        <w:rPr>
          <w:rFonts w:ascii="Times New Roman" w:hAnsi="Times New Roman"/>
          <w:i w:val="0"/>
        </w:rPr>
        <w:t>• FR-04 (P2P Transfer): Atomic funds transfer between wallets verifying positive amount, sufficient funds, and non-self-transfer constraints.</w:t>
      </w:r>
    </w:p>
    <w:p>
      <w:pPr>
        <w:jc w:val="both"/>
      </w:pPr>
      <w:r>
        <w:rPr>
          <w:rFonts w:ascii="Times New Roman" w:hAnsi="Times New Roman"/>
          <w:i w:val="0"/>
        </w:rPr>
        <w:t>• FR-05 (Bill Settlement): Utility bill payment categorized by provider, consumer reference, and amount.</w:t>
      </w:r>
    </w:p>
    <w:p>
      <w:pPr>
        <w:jc w:val="both"/>
      </w:pPr>
      <w:r>
        <w:rPr>
          <w:rFonts w:ascii="Times New Roman" w:hAnsi="Times New Roman"/>
          <w:i w:val="0"/>
        </w:rPr>
        <w:t>• FR-06 (Printable Receipts): Generation of formatted transaction receipt slips with printable CSS styling.</w:t>
      </w:r>
    </w:p>
    <w:p>
      <w:pPr>
        <w:jc w:val="both"/>
      </w:pPr>
      <w:r>
        <w:rPr>
          <w:rFonts w:ascii="Times New Roman" w:hAnsi="Times New Roman"/>
          <w:i w:val="0"/>
        </w:rPr>
        <w:t>• FR-07 (Transaction Ledger): Multi-column filtering by date range, type, and status with pagination.</w:t>
      </w:r>
    </w:p>
    <w:p>
      <w:pPr>
        <w:jc w:val="both"/>
      </w:pPr>
      <w:r>
        <w:rPr>
          <w:rFonts w:ascii="Times New Roman" w:hAnsi="Times New Roman"/>
          <w:i w:val="0"/>
        </w:rPr>
        <w:t>• FR-08 (Admin Governance): Administrative metrics, user status toggling (ACTIVE / SUSPENDED), and wallet freezing.</w:t>
      </w:r>
    </w:p>
    <w:p>
      <w:pPr>
        <w:jc w:val="both"/>
      </w:pPr>
      <w:r>
        <w:rPr>
          <w:rFonts w:ascii="Times New Roman" w:hAnsi="Times New Roman"/>
          <w:i w:val="0"/>
        </w:rPr>
        <w:t>• FR-09 (WiseVoice AI): Speech-to-Text command execution and Text-to-Speech audio feedback.</w:t>
      </w:r>
    </w:p>
    <w:p>
      <w:pPr>
        <w:jc w:val="both"/>
      </w:pPr>
      <w:r>
        <w:rPr>
          <w:rFonts w:ascii="Times New Roman" w:hAnsi="Times New Roman"/>
          <w:i w:val="0"/>
        </w:rPr>
        <w:t>• FR-10 (DBMS Workbench): Interactive ERD visualizer and relational schema inspector.</w:t>
      </w:r>
    </w:p>
    <w:p>
      <w:pPr>
        <w:spacing w:before="200" w:after="80"/>
      </w:pPr>
      <w:r>
        <w:rPr>
          <w:rFonts w:ascii="Times New Roman" w:hAnsi="Times New Roman"/>
          <w:b/>
          <w:sz w:val="26"/>
        </w:rPr>
        <w:t>3.2 Hardware and Software Specifications</w:t>
      </w:r>
    </w:p>
    <w:tbl>
      <w:tblPr>
        <w:tblW w:type="auto" w:w="0"/>
        <w:jc w:val="center"/>
        <w:tblLook w:firstColumn="1" w:firstRow="1" w:lastColumn="0" w:lastRow="0" w:noHBand="0" w:noVBand="1" w:val="04A0"/>
      </w:tblPr>
      <w:tblGrid>
        <w:gridCol w:w="4514"/>
        <w:gridCol w:w="4514"/>
      </w:tblGrid>
      <w:tr>
        <w:tc>
          <w:tcPr>
            <w:tcW w:type="dxa" w:w="4514"/>
          </w:tcPr>
          <w:p>
            <w:r>
              <w:rPr>
                <w:b/>
              </w:rPr>
              <w:t>Component</w:t>
            </w:r>
          </w:p>
        </w:tc>
        <w:tc>
          <w:tcPr>
            <w:tcW w:type="dxa" w:w="4514"/>
          </w:tcPr>
          <w:p>
            <w:r>
              <w:rPr>
                <w:b/>
              </w:rPr>
              <w:t>Specification</w:t>
            </w:r>
          </w:p>
        </w:tc>
      </w:tr>
      <w:tr>
        <w:tc>
          <w:tcPr>
            <w:tcW w:type="dxa" w:w="4514"/>
          </w:tcPr>
          <w:p>
            <w:r>
              <w:rPr>
                <w:b/>
              </w:rPr>
              <w:t>Processor</w:t>
            </w:r>
          </w:p>
        </w:tc>
        <w:tc>
          <w:tcPr>
            <w:tcW w:type="dxa" w:w="4514"/>
          </w:tcPr>
          <w:p>
            <w:r>
              <w:t>Intel Core i5 / AMD Ryzen 5 / Apple Silicon M1 or higher</w:t>
            </w:r>
          </w:p>
        </w:tc>
      </w:tr>
      <w:tr>
        <w:tc>
          <w:tcPr>
            <w:tcW w:type="dxa" w:w="4514"/>
          </w:tcPr>
          <w:p>
            <w:r>
              <w:rPr>
                <w:b/>
              </w:rPr>
              <w:t>RAM</w:t>
            </w:r>
          </w:p>
        </w:tc>
        <w:tc>
          <w:tcPr>
            <w:tcW w:type="dxa" w:w="4514"/>
          </w:tcPr>
          <w:p>
            <w:r>
              <w:t>8 GB Minimum (16 GB Recommended)</w:t>
            </w:r>
          </w:p>
        </w:tc>
      </w:tr>
      <w:tr>
        <w:tc>
          <w:tcPr>
            <w:tcW w:type="dxa" w:w="4514"/>
          </w:tcPr>
          <w:p>
            <w:r>
              <w:rPr>
                <w:b/>
              </w:rPr>
              <w:t>Storage</w:t>
            </w:r>
          </w:p>
        </w:tc>
        <w:tc>
          <w:tcPr>
            <w:tcW w:type="dxa" w:w="4514"/>
          </w:tcPr>
          <w:p>
            <w:r>
              <w:t>500 MB free disk space for runtime and database storage</w:t>
            </w:r>
          </w:p>
        </w:tc>
      </w:tr>
      <w:tr>
        <w:tc>
          <w:tcPr>
            <w:tcW w:type="dxa" w:w="4514"/>
          </w:tcPr>
          <w:p>
            <w:r>
              <w:rPr>
                <w:b/>
              </w:rPr>
              <w:t>Operating System</w:t>
            </w:r>
          </w:p>
        </w:tc>
        <w:tc>
          <w:tcPr>
            <w:tcW w:type="dxa" w:w="4514"/>
          </w:tcPr>
          <w:p>
            <w:r>
              <w:t>macOS, Linux (Ubuntu 20.04+), or Microsoft Windows 11</w:t>
            </w:r>
          </w:p>
        </w:tc>
      </w:tr>
      <w:tr>
        <w:tc>
          <w:tcPr>
            <w:tcW w:type="dxa" w:w="4514"/>
          </w:tcPr>
          <w:p>
            <w:r>
              <w:rPr>
                <w:b/>
              </w:rPr>
              <w:t>Runtime Environment</w:t>
            </w:r>
          </w:p>
        </w:tc>
        <w:tc>
          <w:tcPr>
            <w:tcW w:type="dxa" w:w="4514"/>
          </w:tcPr>
          <w:p>
            <w:r>
              <w:t>Node.js (v18.0.0+) and npm (v9.0.0+)</w:t>
            </w:r>
          </w:p>
        </w:tc>
      </w:tr>
      <w:tr>
        <w:tc>
          <w:tcPr>
            <w:tcW w:type="dxa" w:w="4514"/>
          </w:tcPr>
          <w:p>
            <w:r>
              <w:rPr>
                <w:b/>
              </w:rPr>
              <w:t>Client Browser</w:t>
            </w:r>
          </w:p>
        </w:tc>
        <w:tc>
          <w:tcPr>
            <w:tcW w:type="dxa" w:w="4514"/>
          </w:tcPr>
          <w:p>
            <w:r>
              <w:t>Google Chrome, Microsoft Edge, or Firefox (Web Speech enabled)</w:t>
            </w:r>
          </w:p>
        </w:tc>
      </w:tr>
    </w:tbl>
    <w:p>
      <w:r>
        <w:br w:type="page"/>
      </w:r>
    </w:p>
    <w:p>
      <w:pPr>
        <w:spacing w:before="240" w:after="240"/>
        <w:jc w:val="center"/>
      </w:pPr>
      <w:r>
        <w:rPr>
          <w:rFonts w:ascii="Times New Roman" w:hAnsi="Times New Roman"/>
          <w:b/>
          <w:sz w:val="32"/>
        </w:rPr>
        <w:t>CHAPTER 4: SYSTEM ARCHITECTURE AND DESIGN</w:t>
      </w:r>
    </w:p>
    <w:p>
      <w:pPr>
        <w:spacing w:before="200" w:after="80"/>
      </w:pPr>
      <w:r>
        <w:rPr>
          <w:rFonts w:ascii="Times New Roman" w:hAnsi="Times New Roman"/>
          <w:b/>
          <w:sz w:val="26"/>
        </w:rPr>
        <w:t>4.1 Three-Tier System Architecture</w:t>
      </w:r>
    </w:p>
    <w:p>
      <w:pPr>
        <w:jc w:val="both"/>
      </w:pPr>
      <w:r>
        <w:rPr>
          <w:rFonts w:ascii="Times New Roman" w:hAnsi="Times New Roman"/>
          <w:i w:val="0"/>
        </w:rPr>
        <w:t>The system follows a decoupled Three-Tier Architecture connecting Presentation Tier (React 18 + Vite), Application Tier (Node.js + Express.js API), and Persistence Tier (Relational DBMS SQLite/MySQL).</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303520" cy="3314700"/>
                    </a:xfrm>
                    <a:prstGeom prst="rect"/>
                  </pic:spPr>
                </pic:pic>
              </a:graphicData>
            </a:graphic>
          </wp:inline>
        </w:drawing>
      </w:r>
    </w:p>
    <w:p>
      <w:pPr>
        <w:jc w:val="center"/>
      </w:pPr>
      <w:r>
        <w:rPr>
          <w:rFonts w:ascii="Times New Roman" w:hAnsi="Times New Roman"/>
          <w:i/>
        </w:rPr>
        <w:t>Figure 4.1: High-Level System Architecture and Dashboard Interface</w:t>
      </w:r>
    </w:p>
    <w:p>
      <w:pPr>
        <w:spacing w:before="200" w:after="80"/>
      </w:pPr>
      <w:r>
        <w:rPr>
          <w:rFonts w:ascii="Times New Roman" w:hAnsi="Times New Roman"/>
          <w:b/>
          <w:sz w:val="26"/>
        </w:rPr>
        <w:t>4.2 Database Design and 3NF Normalization</w:t>
      </w:r>
    </w:p>
    <w:p>
      <w:pPr>
        <w:jc w:val="both"/>
      </w:pPr>
      <w:r>
        <w:rPr>
          <w:rFonts w:ascii="Times New Roman" w:hAnsi="Times New Roman"/>
          <w:i w:val="0"/>
        </w:rPr>
        <w:t>The database consists of six core entities: users, wallets, transactions, transaction_entries, bill_payments, and audit_logs. Strict 3NF normalization eliminates transitive dependencies while foreign keys guarantee referential integrity.</w:t>
      </w:r>
    </w:p>
    <w:p>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database_schema.png"/>
                    <pic:cNvPicPr/>
                  </pic:nvPicPr>
                  <pic:blipFill>
                    <a:blip r:embed="rId10"/>
                    <a:stretch>
                      <a:fillRect/>
                    </a:stretch>
                  </pic:blipFill>
                  <pic:spPr>
                    <a:xfrm>
                      <a:off x="0" y="0"/>
                      <a:ext cx="5303520" cy="3314700"/>
                    </a:xfrm>
                    <a:prstGeom prst="rect"/>
                  </pic:spPr>
                </pic:pic>
              </a:graphicData>
            </a:graphic>
          </wp:inline>
        </w:drawing>
      </w:r>
    </w:p>
    <w:p>
      <w:pPr>
        <w:jc w:val="center"/>
      </w:pPr>
      <w:r>
        <w:rPr>
          <w:rFonts w:ascii="Times New Roman" w:hAnsi="Times New Roman"/>
          <w:i/>
        </w:rPr>
        <w:t>Figure 4.2: Relational Schema Tables and ER Structure</w:t>
      </w:r>
    </w:p>
    <w:p>
      <w:r>
        <w:br w:type="page"/>
      </w:r>
    </w:p>
    <w:p>
      <w:pPr>
        <w:spacing w:before="240" w:after="240"/>
        <w:jc w:val="center"/>
      </w:pPr>
      <w:r>
        <w:rPr>
          <w:rFonts w:ascii="Times New Roman" w:hAnsi="Times New Roman"/>
          <w:b/>
          <w:sz w:val="32"/>
        </w:rPr>
        <w:t>CHAPTER 5: IMPLEMENTATION AND METHODOLOGY</w:t>
      </w:r>
    </w:p>
    <w:p>
      <w:pPr>
        <w:spacing w:before="200" w:after="80"/>
      </w:pPr>
      <w:r>
        <w:rPr>
          <w:rFonts w:ascii="Times New Roman" w:hAnsi="Times New Roman"/>
          <w:b/>
          <w:sz w:val="26"/>
        </w:rPr>
        <w:t>5.1 Frontend Architecture (React 18 &amp; Vite)</w:t>
      </w:r>
    </w:p>
    <w:p>
      <w:pPr>
        <w:jc w:val="both"/>
      </w:pPr>
      <w:r>
        <w:rPr>
          <w:rFonts w:ascii="Times New Roman" w:hAnsi="Times New Roman"/>
          <w:i w:val="0"/>
        </w:rPr>
        <w:t>The client application is built with React 18, utilizing modular context state management (AuthContext, ThemeContext, VoiceContext) and Tailwind CSS with custom fintech tokens configured for default Light Mode.</w:t>
      </w:r>
    </w:p>
    <w:p>
      <w:pPr>
        <w:spacing w:before="200" w:after="80"/>
      </w:pPr>
      <w:r>
        <w:rPr>
          <w:rFonts w:ascii="Times New Roman" w:hAnsi="Times New Roman"/>
          <w:b/>
          <w:sz w:val="26"/>
        </w:rPr>
        <w:t>5.2 Backend API &amp; Atomic Transaction Engine</w:t>
      </w:r>
    </w:p>
    <w:p>
      <w:pPr>
        <w:jc w:val="both"/>
      </w:pPr>
      <w:r>
        <w:rPr>
          <w:rFonts w:ascii="Times New Roman" w:hAnsi="Times New Roman"/>
          <w:i w:val="0"/>
        </w:rPr>
        <w:t>The server employs Express.js and better-sqlite3 with synchronous ACID transactions. Peer-to-peer transfers execute debit and credit updates atomically:</w:t>
      </w:r>
    </w:p>
    <w:p>
      <w:pPr>
        <w:spacing w:line="240" w:lineRule="auto"/>
      </w:pPr>
      <w:r>
        <w:rPr>
          <w:rFonts w:ascii="Courier New" w:hAnsi="Courier New"/>
          <w:sz w:val="17"/>
        </w:rPr>
        <w:t>// Authentic source excerpt from server/src/services/walletService.js</w:t>
        <w:br/>
        <w:t>const executeTxn = rawDb.transaction(() =&gt; {</w:t>
        <w:br/>
        <w:t xml:space="preserve">  const senderWallet = rawDb.prepare('SELECT * FROM wallets WHERE user_id = ?').get(senderUserId);</w:t>
        <w:br/>
        <w:t xml:space="preserve">  const recipientWallet = rawDb.prepare('SELECT * FROM wallets WHERE wallet_number = ?').get(recipientWalletNum);</w:t>
        <w:br/>
        <w:t xml:space="preserve">  </w:t>
        <w:br/>
        <w:t xml:space="preserve">  if (senderWallet.balance &lt; numAmount) throw new Error('Insufficient funds.');</w:t>
        <w:br/>
        <w:br/>
        <w:t xml:space="preserve">  // Deadlock Prevention: Ordered Wallet IDs</w:t>
        <w:br/>
        <w:t xml:space="preserve">  const firstId = Math.min(senderWallet.wallet_id, recipientWallet.wallet_id);</w:t>
        <w:br/>
        <w:t xml:space="preserve">  const secondId = Math.max(senderWallet.wallet_id, recipientWallet.wallet_id);</w:t>
        <w:br/>
        <w:t xml:space="preserve">  rawDb.prepare('SELECT wallet_id FROM wallets WHERE wallet_id = ?').get(firstId);</w:t>
        <w:br/>
        <w:t xml:space="preserve">  rawDb.prepare('SELECT wallet_id FROM wallets WHERE wallet_id = ?').get(secondId);</w:t>
        <w:br/>
        <w:br/>
        <w:t xml:space="preserve">  rawDb.prepare('UPDATE wallets SET balance = balance - ? WHERE wallet_id = ?').run(numAmount, senderWallet.wallet_id);</w:t>
        <w:br/>
        <w:t xml:space="preserve">  rawDb.prepare('UPDATE wallets SET balance = balance + ? WHERE wallet_id = ?').run(numAmount, recipientWallet.wallet_id);</w:t>
        <w:br/>
        <w:t xml:space="preserve">  </w:t>
        <w:br/>
        <w:t xml:space="preserve">  // Ledger entries</w:t>
        <w:br/>
        <w:t xml:space="preserve">  rawDb.prepare('INSERT INTO transaction_entries (transaction_id, wallet_id, entry_type, amount) VALUES (?, ?, ?, ?)').run(txnId, senderWallet.wallet_id, 'DEBIT', numAmount);</w:t>
        <w:br/>
        <w:t xml:space="preserve">  rawDb.prepare('INSERT INTO transaction_entries (transaction_id, wallet_id, entry_type, amount) VALUES (?, ?, ?, ?)').run(txnId, recipientWallet.wallet_id, 'CREDIT', numAmount);</w:t>
        <w:br/>
        <w:t>});</w:t>
      </w:r>
    </w:p>
    <w:p>
      <w:pPr>
        <w:spacing w:before="200" w:after="80"/>
      </w:pPr>
      <w:r>
        <w:rPr>
          <w:rFonts w:ascii="Times New Roman" w:hAnsi="Times New Roman"/>
          <w:b/>
          <w:sz w:val="26"/>
        </w:rPr>
        <w:t>5.3 WiseVoice AI Voice Assistant Implementation</w:t>
      </w:r>
    </w:p>
    <w:p>
      <w:pPr>
        <w:jc w:val="both"/>
      </w:pPr>
      <w:r>
        <w:rPr>
          <w:rFonts w:ascii="Times New Roman" w:hAnsi="Times New Roman"/>
          <w:i w:val="0"/>
        </w:rPr>
        <w:t>Implemented in VoiceContext.jsx and VoiceAssistantModal.jsx, WiseVoice leverages SpeechRecognition for audio transcription and SpeechSynthesis for spoken voice responses, parsing natural queries for balance, transfer, and utility bills.</w:t>
      </w:r>
    </w:p>
    <w:p>
      <w:r>
        <w:br w:type="page"/>
      </w:r>
    </w:p>
    <w:p>
      <w:pPr>
        <w:spacing w:before="240" w:after="240"/>
        <w:jc w:val="center"/>
      </w:pPr>
      <w:r>
        <w:rPr>
          <w:rFonts w:ascii="Times New Roman" w:hAnsi="Times New Roman"/>
          <w:b/>
          <w:sz w:val="32"/>
        </w:rPr>
        <w:t>CHAPTER 6: TESTING AND VALIDATION</w:t>
      </w:r>
    </w:p>
    <w:p>
      <w:pPr>
        <w:spacing w:before="200" w:after="80"/>
      </w:pPr>
      <w:r>
        <w:rPr>
          <w:rFonts w:ascii="Times New Roman" w:hAnsi="Times New Roman"/>
          <w:b/>
          <w:sz w:val="26"/>
        </w:rPr>
        <w:t>6.1 Testing Methodology &amp; Environment</w:t>
      </w:r>
    </w:p>
    <w:p>
      <w:pPr>
        <w:jc w:val="both"/>
      </w:pPr>
      <w:r>
        <w:rPr>
          <w:rFonts w:ascii="Times New Roman" w:hAnsi="Times New Roman"/>
          <w:i w:val="0"/>
        </w:rPr>
        <w:t>The test suite was executed in Node.js v22 on macOS using the built-in test runner (node --test tests/walletwise.test.js). Tests evaluate Bcrypt authentication, unique email and wallet number constraints, atomic balance updates, double-entry ledgers, and SQL injection defense.</w:t>
      </w:r>
    </w:p>
    <w:p>
      <w:pPr>
        <w:spacing w:before="200" w:after="80"/>
      </w:pPr>
      <w:r>
        <w:rPr>
          <w:rFonts w:ascii="Times New Roman" w:hAnsi="Times New Roman"/>
          <w:b/>
          <w:sz w:val="26"/>
        </w:rPr>
        <w:t>6.2 Automated Test Execution Results Matrix</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r>
              <w:rPr>
                <w:b/>
              </w:rPr>
              <w:t>Test ID</w:t>
            </w:r>
          </w:p>
        </w:tc>
        <w:tc>
          <w:tcPr>
            <w:tcW w:type="dxa" w:w="1505"/>
          </w:tcPr>
          <w:p>
            <w:r>
              <w:rPr>
                <w:b/>
              </w:rPr>
              <w:t>Feature</w:t>
            </w:r>
          </w:p>
        </w:tc>
        <w:tc>
          <w:tcPr>
            <w:tcW w:type="dxa" w:w="1505"/>
          </w:tcPr>
          <w:p>
            <w:r>
              <w:rPr>
                <w:b/>
              </w:rPr>
              <w:t>Test Input / Action</w:t>
            </w:r>
          </w:p>
        </w:tc>
        <w:tc>
          <w:tcPr>
            <w:tcW w:type="dxa" w:w="1505"/>
          </w:tcPr>
          <w:p>
            <w:r>
              <w:rPr>
                <w:b/>
              </w:rPr>
              <w:t>Expected Result</w:t>
            </w:r>
          </w:p>
        </w:tc>
        <w:tc>
          <w:tcPr>
            <w:tcW w:type="dxa" w:w="1505"/>
          </w:tcPr>
          <w:p>
            <w:r>
              <w:rPr>
                <w:b/>
              </w:rPr>
              <w:t>Actual Result</w:t>
            </w:r>
          </w:p>
        </w:tc>
        <w:tc>
          <w:tcPr>
            <w:tcW w:type="dxa" w:w="1505"/>
          </w:tcPr>
          <w:p>
            <w:r>
              <w:rPr>
                <w:b/>
              </w:rPr>
              <w:t>Status</w:t>
            </w:r>
          </w:p>
        </w:tc>
      </w:tr>
      <w:tr>
        <w:tc>
          <w:tcPr>
            <w:tcW w:type="dxa" w:w="1505"/>
          </w:tcPr>
          <w:p>
            <w:r>
              <w:rPr>
                <w:b/>
              </w:rPr>
              <w:t>TC-01</w:t>
            </w:r>
          </w:p>
        </w:tc>
        <w:tc>
          <w:tcPr>
            <w:tcW w:type="dxa" w:w="1505"/>
          </w:tcPr>
          <w:p>
            <w:r>
              <w:t>Authentication</w:t>
            </w:r>
          </w:p>
        </w:tc>
        <w:tc>
          <w:tcPr>
            <w:tcW w:type="dxa" w:w="1505"/>
          </w:tcPr>
          <w:p>
            <w:r>
              <w:t>Verify Bcrypt password hash</w:t>
            </w:r>
          </w:p>
        </w:tc>
        <w:tc>
          <w:tcPr>
            <w:tcW w:type="dxa" w:w="1505"/>
          </w:tcPr>
          <w:p>
            <w:r>
              <w:t>Return boolean true</w:t>
            </w:r>
          </w:p>
        </w:tc>
        <w:tc>
          <w:tcPr>
            <w:tcW w:type="dxa" w:w="1505"/>
          </w:tcPr>
          <w:p>
            <w:r>
              <w:t>Authenticated in 61.5ms</w:t>
            </w:r>
          </w:p>
        </w:tc>
        <w:tc>
          <w:tcPr>
            <w:tcW w:type="dxa" w:w="1505"/>
          </w:tcPr>
          <w:p>
            <w:r>
              <w:rPr>
                <w:b/>
              </w:rPr>
              <w:t>PASS</w:t>
            </w:r>
          </w:p>
        </w:tc>
      </w:tr>
      <w:tr>
        <w:tc>
          <w:tcPr>
            <w:tcW w:type="dxa" w:w="1505"/>
          </w:tcPr>
          <w:p>
            <w:r>
              <w:rPr>
                <w:b/>
              </w:rPr>
              <w:t>TC-02</w:t>
            </w:r>
          </w:p>
        </w:tc>
        <w:tc>
          <w:tcPr>
            <w:tcW w:type="dxa" w:w="1505"/>
          </w:tcPr>
          <w:p>
            <w:r>
              <w:t>Unique Constraint</w:t>
            </w:r>
          </w:p>
        </w:tc>
        <w:tc>
          <w:tcPr>
            <w:tcW w:type="dxa" w:w="1505"/>
          </w:tcPr>
          <w:p>
            <w:r>
              <w:t>Insert duplicate email address</w:t>
            </w:r>
          </w:p>
        </w:tc>
        <w:tc>
          <w:tcPr>
            <w:tcW w:type="dxa" w:w="1505"/>
          </w:tcPr>
          <w:p>
            <w:r>
              <w:t>UNIQUE constraint rejection</w:t>
            </w:r>
          </w:p>
        </w:tc>
        <w:tc>
          <w:tcPr>
            <w:tcW w:type="dxa" w:w="1505"/>
          </w:tcPr>
          <w:p>
            <w:r>
              <w:t>Schema rejected duplicate</w:t>
            </w:r>
          </w:p>
        </w:tc>
        <w:tc>
          <w:tcPr>
            <w:tcW w:type="dxa" w:w="1505"/>
          </w:tcPr>
          <w:p>
            <w:r>
              <w:rPr>
                <w:b/>
              </w:rPr>
              <w:t>PASS</w:t>
            </w:r>
          </w:p>
        </w:tc>
      </w:tr>
      <w:tr>
        <w:tc>
          <w:tcPr>
            <w:tcW w:type="dxa" w:w="1505"/>
          </w:tcPr>
          <w:p>
            <w:r>
              <w:rPr>
                <w:b/>
              </w:rPr>
              <w:t>TC-03</w:t>
            </w:r>
          </w:p>
        </w:tc>
        <w:tc>
          <w:tcPr>
            <w:tcW w:type="dxa" w:w="1505"/>
          </w:tcPr>
          <w:p>
            <w:r>
              <w:t>Add Demo Money</w:t>
            </w:r>
          </w:p>
        </w:tc>
        <w:tc>
          <w:tcPr>
            <w:tcW w:type="dxa" w:w="1505"/>
          </w:tcPr>
          <w:p>
            <w:r>
              <w:t>Deposit ₹500 into wallet ID 2</w:t>
            </w:r>
          </w:p>
        </w:tc>
        <w:tc>
          <w:tcPr>
            <w:tcW w:type="dxa" w:w="1505"/>
          </w:tcPr>
          <w:p>
            <w:r>
              <w:t>Increment balance; credit ledger</w:t>
            </w:r>
          </w:p>
        </w:tc>
        <w:tc>
          <w:tcPr>
            <w:tcW w:type="dxa" w:w="1505"/>
          </w:tcPr>
          <w:p>
            <w:r>
              <w:t>Balance updated to ₹5,780.00</w:t>
            </w:r>
          </w:p>
        </w:tc>
        <w:tc>
          <w:tcPr>
            <w:tcW w:type="dxa" w:w="1505"/>
          </w:tcPr>
          <w:p>
            <w:r>
              <w:rPr>
                <w:b/>
              </w:rPr>
              <w:t>PASS</w:t>
            </w:r>
          </w:p>
        </w:tc>
      </w:tr>
      <w:tr>
        <w:tc>
          <w:tcPr>
            <w:tcW w:type="dxa" w:w="1505"/>
          </w:tcPr>
          <w:p>
            <w:r>
              <w:rPr>
                <w:b/>
              </w:rPr>
              <w:t>TC-04</w:t>
            </w:r>
          </w:p>
        </w:tc>
        <w:tc>
          <w:tcPr>
            <w:tcW w:type="dxa" w:w="1505"/>
          </w:tcPr>
          <w:p>
            <w:r>
              <w:t>P2P Transfer</w:t>
            </w:r>
          </w:p>
        </w:tc>
        <w:tc>
          <w:tcPr>
            <w:tcW w:type="dxa" w:w="1505"/>
          </w:tcPr>
          <w:p>
            <w:r>
              <w:t>Transfer ₹200 from Mega Sree to Arun</w:t>
            </w:r>
          </w:p>
        </w:tc>
        <w:tc>
          <w:tcPr>
            <w:tcW w:type="dxa" w:w="1505"/>
          </w:tcPr>
          <w:p>
            <w:r>
              <w:t>Debit sender; credit recipient</w:t>
            </w:r>
          </w:p>
        </w:tc>
        <w:tc>
          <w:tcPr>
            <w:tcW w:type="dxa" w:w="1505"/>
          </w:tcPr>
          <w:p>
            <w:r>
              <w:t>Both balances &amp; ledgers verified</w:t>
            </w:r>
          </w:p>
        </w:tc>
        <w:tc>
          <w:tcPr>
            <w:tcW w:type="dxa" w:w="1505"/>
          </w:tcPr>
          <w:p>
            <w:r>
              <w:rPr>
                <w:b/>
              </w:rPr>
              <w:t>PASS</w:t>
            </w:r>
          </w:p>
        </w:tc>
      </w:tr>
      <w:tr>
        <w:tc>
          <w:tcPr>
            <w:tcW w:type="dxa" w:w="1505"/>
          </w:tcPr>
          <w:p>
            <w:r>
              <w:rPr>
                <w:b/>
              </w:rPr>
              <w:t>TC-05</w:t>
            </w:r>
          </w:p>
        </w:tc>
        <w:tc>
          <w:tcPr>
            <w:tcW w:type="dxa" w:w="1505"/>
          </w:tcPr>
          <w:p>
            <w:r>
              <w:t>Insufficient Balance</w:t>
            </w:r>
          </w:p>
        </w:tc>
        <w:tc>
          <w:tcPr>
            <w:tcW w:type="dxa" w:w="1505"/>
          </w:tcPr>
          <w:p>
            <w:r>
              <w:t>Transfer exceeding balance</w:t>
            </w:r>
          </w:p>
        </w:tc>
        <w:tc>
          <w:tcPr>
            <w:tcW w:type="dxa" w:w="1505"/>
          </w:tcPr>
          <w:p>
            <w:r>
              <w:t>Transaction rolled back cleanly</w:t>
            </w:r>
          </w:p>
        </w:tc>
        <w:tc>
          <w:tcPr>
            <w:tcW w:type="dxa" w:w="1505"/>
          </w:tcPr>
          <w:p>
            <w:r>
              <w:t>Threw Insufficient Funds error</w:t>
            </w:r>
          </w:p>
        </w:tc>
        <w:tc>
          <w:tcPr>
            <w:tcW w:type="dxa" w:w="1505"/>
          </w:tcPr>
          <w:p>
            <w:r>
              <w:rPr>
                <w:b/>
              </w:rPr>
              <w:t>PASS</w:t>
            </w:r>
          </w:p>
        </w:tc>
      </w:tr>
      <w:tr>
        <w:tc>
          <w:tcPr>
            <w:tcW w:type="dxa" w:w="1505"/>
          </w:tcPr>
          <w:p>
            <w:r>
              <w:rPr>
                <w:b/>
              </w:rPr>
              <w:t>TC-06</w:t>
            </w:r>
          </w:p>
        </w:tc>
        <w:tc>
          <w:tcPr>
            <w:tcW w:type="dxa" w:w="1505"/>
          </w:tcPr>
          <w:p>
            <w:r>
              <w:t>Self-Transfer Guard</w:t>
            </w:r>
          </w:p>
        </w:tc>
        <w:tc>
          <w:tcPr>
            <w:tcW w:type="dxa" w:w="1505"/>
          </w:tcPr>
          <w:p>
            <w:r>
              <w:t>Send money to own email</w:t>
            </w:r>
          </w:p>
        </w:tc>
        <w:tc>
          <w:tcPr>
            <w:tcW w:type="dxa" w:w="1505"/>
          </w:tcPr>
          <w:p>
            <w:r>
              <w:t>Self-transfer rejection error</w:t>
            </w:r>
          </w:p>
        </w:tc>
        <w:tc>
          <w:tcPr>
            <w:tcW w:type="dxa" w:w="1505"/>
          </w:tcPr>
          <w:p>
            <w:r>
              <w:t>Rejected with user message</w:t>
            </w:r>
          </w:p>
        </w:tc>
        <w:tc>
          <w:tcPr>
            <w:tcW w:type="dxa" w:w="1505"/>
          </w:tcPr>
          <w:p>
            <w:r>
              <w:rPr>
                <w:b/>
              </w:rPr>
              <w:t>PASS</w:t>
            </w:r>
          </w:p>
        </w:tc>
      </w:tr>
      <w:tr>
        <w:tc>
          <w:tcPr>
            <w:tcW w:type="dxa" w:w="1505"/>
          </w:tcPr>
          <w:p>
            <w:r>
              <w:rPr>
                <w:b/>
              </w:rPr>
              <w:t>TC-07</w:t>
            </w:r>
          </w:p>
        </w:tc>
        <w:tc>
          <w:tcPr>
            <w:tcW w:type="dxa" w:w="1505"/>
          </w:tcPr>
          <w:p>
            <w:r>
              <w:t>Negative Amount</w:t>
            </w:r>
          </w:p>
        </w:tc>
        <w:tc>
          <w:tcPr>
            <w:tcW w:type="dxa" w:w="1505"/>
          </w:tcPr>
          <w:p>
            <w:r>
              <w:t>Attempt deposit of -₹100</w:t>
            </w:r>
          </w:p>
        </w:tc>
        <w:tc>
          <w:tcPr>
            <w:tcW w:type="dxa" w:w="1505"/>
          </w:tcPr>
          <w:p>
            <w:r>
              <w:t>Validation error rejected</w:t>
            </w:r>
          </w:p>
        </w:tc>
        <w:tc>
          <w:tcPr>
            <w:tcW w:type="dxa" w:w="1505"/>
          </w:tcPr>
          <w:p>
            <w:r>
              <w:t>Negative amounts rejected</w:t>
            </w:r>
          </w:p>
        </w:tc>
        <w:tc>
          <w:tcPr>
            <w:tcW w:type="dxa" w:w="1505"/>
          </w:tcPr>
          <w:p>
            <w:r>
              <w:rPr>
                <w:b/>
              </w:rPr>
              <w:t>PASS</w:t>
            </w:r>
          </w:p>
        </w:tc>
      </w:tr>
      <w:tr>
        <w:tc>
          <w:tcPr>
            <w:tcW w:type="dxa" w:w="1505"/>
          </w:tcPr>
          <w:p>
            <w:r>
              <w:rPr>
                <w:b/>
              </w:rPr>
              <w:t>TC-08</w:t>
            </w:r>
          </w:p>
        </w:tc>
        <w:tc>
          <w:tcPr>
            <w:tcW w:type="dxa" w:w="1505"/>
          </w:tcPr>
          <w:p>
            <w:r>
              <w:t>Bill Settlement</w:t>
            </w:r>
          </w:p>
        </w:tc>
        <w:tc>
          <w:tcPr>
            <w:tcW w:type="dxa" w:w="1505"/>
          </w:tcPr>
          <w:p>
            <w:r>
              <w:t>Pay ₹350 Electricity bill</w:t>
            </w:r>
          </w:p>
        </w:tc>
        <w:tc>
          <w:tcPr>
            <w:tcW w:type="dxa" w:w="1505"/>
          </w:tcPr>
          <w:p>
            <w:r>
              <w:t>Wallet debited; bill row created</w:t>
            </w:r>
          </w:p>
        </w:tc>
        <w:tc>
          <w:tcPr>
            <w:tcW w:type="dxa" w:w="1505"/>
          </w:tcPr>
          <w:p>
            <w:r>
              <w:t>Debited; consumer ref recorded</w:t>
            </w:r>
          </w:p>
        </w:tc>
        <w:tc>
          <w:tcPr>
            <w:tcW w:type="dxa" w:w="1505"/>
          </w:tcPr>
          <w:p>
            <w:r>
              <w:rPr>
                <w:b/>
              </w:rPr>
              <w:t>PASS</w:t>
            </w:r>
          </w:p>
        </w:tc>
      </w:tr>
      <w:tr>
        <w:tc>
          <w:tcPr>
            <w:tcW w:type="dxa" w:w="1505"/>
          </w:tcPr>
          <w:p>
            <w:r>
              <w:rPr>
                <w:b/>
              </w:rPr>
              <w:t>TC-09</w:t>
            </w:r>
          </w:p>
        </w:tc>
        <w:tc>
          <w:tcPr>
            <w:tcW w:type="dxa" w:w="1505"/>
          </w:tcPr>
          <w:p>
            <w:r>
              <w:t>SQL Injection</w:t>
            </w:r>
          </w:p>
        </w:tc>
        <w:tc>
          <w:tcPr>
            <w:tcW w:type="dxa" w:w="1505"/>
          </w:tcPr>
          <w:p>
            <w:r>
              <w:t>Input payload ' OR '1'='1</w:t>
            </w:r>
          </w:p>
        </w:tc>
        <w:tc>
          <w:tcPr>
            <w:tcW w:type="dxa" w:w="1505"/>
          </w:tcPr>
          <w:p>
            <w:r>
              <w:t>Treated as literal string</w:t>
            </w:r>
          </w:p>
        </w:tc>
        <w:tc>
          <w:tcPr>
            <w:tcW w:type="dxa" w:w="1505"/>
          </w:tcPr>
          <w:p>
            <w:r>
              <w:t>Returned undefined safely</w:t>
            </w:r>
          </w:p>
        </w:tc>
        <w:tc>
          <w:tcPr>
            <w:tcW w:type="dxa" w:w="1505"/>
          </w:tcPr>
          <w:p>
            <w:r>
              <w:rPr>
                <w:b/>
              </w:rPr>
              <w:t>PASS</w:t>
            </w:r>
          </w:p>
        </w:tc>
      </w:tr>
      <w:tr>
        <w:tc>
          <w:tcPr>
            <w:tcW w:type="dxa" w:w="1505"/>
          </w:tcPr>
          <w:p>
            <w:r>
              <w:rPr>
                <w:b/>
              </w:rPr>
              <w:t>TC-10</w:t>
            </w:r>
          </w:p>
        </w:tc>
        <w:tc>
          <w:tcPr>
            <w:tcW w:type="dxa" w:w="1505"/>
          </w:tcPr>
          <w:p>
            <w:r>
              <w:t>Audit Trail</w:t>
            </w:r>
          </w:p>
        </w:tc>
        <w:tc>
          <w:tcPr>
            <w:tcW w:type="dxa" w:w="1505"/>
          </w:tcPr>
          <w:p>
            <w:r>
              <w:t>Perform financial action</w:t>
            </w:r>
          </w:p>
        </w:tc>
        <w:tc>
          <w:tcPr>
            <w:tcW w:type="dxa" w:w="1505"/>
          </w:tcPr>
          <w:p>
            <w:r>
              <w:t>Insert row in audit_logs</w:t>
            </w:r>
          </w:p>
        </w:tc>
        <w:tc>
          <w:tcPr>
            <w:tcW w:type="dxa" w:w="1505"/>
          </w:tcPr>
          <w:p>
            <w:r>
              <w:t>Audit record verified</w:t>
            </w:r>
          </w:p>
        </w:tc>
        <w:tc>
          <w:tcPr>
            <w:tcW w:type="dxa" w:w="1505"/>
          </w:tcPr>
          <w:p>
            <w:r>
              <w:rPr>
                <w:b/>
              </w:rPr>
              <w:t>PASS</w:t>
            </w:r>
          </w:p>
        </w:tc>
      </w:tr>
    </w:tbl>
    <w:p>
      <w:pPr>
        <w:spacing w:before="200" w:after="80"/>
      </w:pPr>
      <w:r>
        <w:rPr>
          <w:rFonts w:ascii="Times New Roman" w:hAnsi="Times New Roman"/>
          <w:b/>
          <w:sz w:val="26"/>
        </w:rPr>
        <w:t>6.3 Authentic Automated Test Runner Console Log</w:t>
      </w:r>
    </w:p>
    <w:p>
      <w:pPr>
        <w:spacing w:line="240" w:lineRule="auto"/>
      </w:pPr>
      <w:r>
        <w:rPr>
          <w:rFonts w:ascii="Courier New" w:hAnsi="Courier New"/>
          <w:sz w:val="17"/>
        </w:rPr>
        <w:t>[DB] Persistent SQLite relational database initialized at: walletwise.db</w:t>
        <w:br/>
        <w:t>▶ WalletWise Academic DBMS Comprehensive Test Suite</w:t>
        <w:br/>
        <w:t xml:space="preserve">  ✔ TC-01: Successful Authentication and Bcrypt Hash Verification (61.52ms)</w:t>
        <w:br/>
        <w:t xml:space="preserve">  ✔ TC-02: Duplicate Email Rejection via UNIQUE Constraint (0.96ms)</w:t>
        <w:br/>
        <w:t xml:space="preserve">  ✔ TC-03: Add Demo Money with Balanced CREDIT Ledger Entry (4.16ms)</w:t>
        <w:br/>
        <w:t xml:space="preserve">  ✔ TC-04: Peer-to-Peer Transfer with Atomic Debit and Credit (0.40ms)</w:t>
        <w:br/>
        <w:t xml:space="preserve">  ✔ TC-05: Insufficient Balance Rejection and Rollback (0.23ms)</w:t>
        <w:br/>
        <w:t xml:space="preserve">  ✔ TC-06: Self-Transfer Rejection (0.09ms)</w:t>
        <w:br/>
        <w:t xml:space="preserve">  ✔ TC-07: Negative and Zero Amount Rejection (0.07ms)</w:t>
        <w:br/>
        <w:t xml:space="preserve">  ✔ TC-08: Utility Bill Payment Settlement and Ledger Posting (0.64ms)</w:t>
        <w:br/>
        <w:t xml:space="preserve">  ✔ TC-09: SQL Injection Parameterization Defense (0.12ms)</w:t>
        <w:br/>
        <w:t xml:space="preserve">  ✔ TC-10: Audit Log Creation for Sensitive Actions (0.10ms)</w:t>
        <w:br/>
        <w:t>▶ WalletWise Academic DBMS Comprehensive Test Suite (70.16ms)</w:t>
        <w:br/>
        <w:t>ℹ tests 11 | suites 0 | pass 11 | fail 0 | cancelled 0 | skipped 0 | duration_ms 143.01ms</w:t>
      </w:r>
    </w:p>
    <w:p>
      <w:r>
        <w:br w:type="page"/>
      </w:r>
    </w:p>
    <w:p>
      <w:pPr>
        <w:spacing w:before="240" w:after="240"/>
        <w:jc w:val="center"/>
      </w:pPr>
      <w:r>
        <w:rPr>
          <w:rFonts w:ascii="Times New Roman" w:hAnsi="Times New Roman"/>
          <w:b/>
          <w:sz w:val="32"/>
        </w:rPr>
        <w:t>CHAPTER 7: RESULTS AND DISCUSSION</w:t>
      </w:r>
    </w:p>
    <w:p>
      <w:pPr>
        <w:spacing w:before="200" w:after="80"/>
      </w:pPr>
      <w:r>
        <w:rPr>
          <w:rFonts w:ascii="Times New Roman" w:hAnsi="Times New Roman"/>
          <w:b/>
          <w:sz w:val="26"/>
        </w:rPr>
        <w:t>7.1 Application Walkthrough &amp; User Interfaces</w:t>
      </w:r>
    </w:p>
    <w:p>
      <w:pPr>
        <w:jc w:val="both"/>
      </w:pPr>
      <w:r>
        <w:rPr>
          <w:rFonts w:ascii="Times New Roman" w:hAnsi="Times New Roman"/>
          <w:i w:val="0"/>
        </w:rPr>
        <w:t>The WalletWise application is fully realized and operational across all required modules:</w:t>
      </w:r>
    </w:p>
    <w:p>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landing_page.png"/>
                    <pic:cNvPicPr/>
                  </pic:nvPicPr>
                  <pic:blipFill>
                    <a:blip r:embed="rId11"/>
                    <a:stretch>
                      <a:fillRect/>
                    </a:stretch>
                  </pic:blipFill>
                  <pic:spPr>
                    <a:xfrm>
                      <a:off x="0" y="0"/>
                      <a:ext cx="5120640" cy="3200400"/>
                    </a:xfrm>
                    <a:prstGeom prst="rect"/>
                  </pic:spPr>
                </pic:pic>
              </a:graphicData>
            </a:graphic>
          </wp:inline>
        </w:drawing>
      </w:r>
    </w:p>
    <w:p>
      <w:pPr>
        <w:jc w:val="center"/>
      </w:pPr>
      <w:r>
        <w:rPr>
          <w:rFonts w:ascii="Times New Roman" w:hAnsi="Times New Roman"/>
          <w:i/>
        </w:rPr>
        <w:t>Figure 7.1: WalletWise Public Landing Page (Responsive Smartphone Mockup)</w:t>
      </w:r>
    </w:p>
    <w:p>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transfer_money.png"/>
                    <pic:cNvPicPr/>
                  </pic:nvPicPr>
                  <pic:blipFill>
                    <a:blip r:embed="rId12"/>
                    <a:stretch>
                      <a:fillRect/>
                    </a:stretch>
                  </pic:blipFill>
                  <pic:spPr>
                    <a:xfrm>
                      <a:off x="0" y="0"/>
                      <a:ext cx="5120640" cy="3200400"/>
                    </a:xfrm>
                    <a:prstGeom prst="rect"/>
                  </pic:spPr>
                </pic:pic>
              </a:graphicData>
            </a:graphic>
          </wp:inline>
        </w:drawing>
      </w:r>
    </w:p>
    <w:p>
      <w:pPr>
        <w:jc w:val="center"/>
      </w:pPr>
      <w:r>
        <w:rPr>
          <w:rFonts w:ascii="Times New Roman" w:hAnsi="Times New Roman"/>
          <w:i/>
        </w:rPr>
        <w:t>Figure 7.2: Atomic Peer-to-Peer Transfer Dialog &amp; Recipient Selection</w:t>
      </w:r>
    </w:p>
    <w:p>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3"/>
                    <a:stretch>
                      <a:fillRect/>
                    </a:stretch>
                  </pic:blipFill>
                  <pic:spPr>
                    <a:xfrm>
                      <a:off x="0" y="0"/>
                      <a:ext cx="5120640" cy="3200400"/>
                    </a:xfrm>
                    <a:prstGeom prst="rect"/>
                  </pic:spPr>
                </pic:pic>
              </a:graphicData>
            </a:graphic>
          </wp:inline>
        </w:drawing>
      </w:r>
    </w:p>
    <w:p>
      <w:pPr>
        <w:jc w:val="center"/>
      </w:pPr>
      <w:r>
        <w:rPr>
          <w:rFonts w:ascii="Times New Roman" w:hAnsi="Times New Roman"/>
          <w:i/>
        </w:rPr>
        <w:t>Figure 7.3: Administrative Governance Dashboard and Platform Volume Metrics</w:t>
      </w:r>
    </w:p>
    <w:p>
      <w:r>
        <w:br w:type="page"/>
      </w:r>
    </w:p>
    <w:p>
      <w:pPr>
        <w:spacing w:before="240" w:after="240"/>
        <w:jc w:val="center"/>
      </w:pPr>
      <w:r>
        <w:rPr>
          <w:rFonts w:ascii="Times New Roman" w:hAnsi="Times New Roman"/>
          <w:b/>
          <w:sz w:val="32"/>
        </w:rPr>
        <w:t>CHAPTER 8: SECURITY ANALYSIS AND THREAT MODELING</w:t>
      </w:r>
    </w:p>
    <w:p>
      <w:pPr>
        <w:spacing w:before="200" w:after="80"/>
      </w:pPr>
      <w:r>
        <w:rPr>
          <w:rFonts w:ascii="Times New Roman" w:hAnsi="Times New Roman"/>
          <w:b/>
          <w:sz w:val="26"/>
        </w:rPr>
        <w:t>8.1 Password &amp; Credential Protection</w:t>
      </w:r>
    </w:p>
    <w:p>
      <w:pPr>
        <w:jc w:val="both"/>
      </w:pPr>
      <w:r>
        <w:rPr>
          <w:rFonts w:ascii="Times New Roman" w:hAnsi="Times New Roman"/>
          <w:i w:val="0"/>
        </w:rPr>
        <w:t>Passwords are never persisted in plaintext. Bcrypt with 10 salt rounds produces 60-character salted hashes, neutralizing dictionary and rainbow table attacks.</w:t>
      </w:r>
    </w:p>
    <w:p>
      <w:pPr>
        <w:spacing w:before="200" w:after="80"/>
      </w:pPr>
      <w:r>
        <w:rPr>
          <w:rFonts w:ascii="Times New Roman" w:hAnsi="Times New Roman"/>
          <w:b/>
          <w:sz w:val="26"/>
        </w:rPr>
        <w:t>8.2 Session Handling and Authorization</w:t>
      </w:r>
    </w:p>
    <w:p>
      <w:pPr>
        <w:jc w:val="both"/>
      </w:pPr>
      <w:r>
        <w:rPr>
          <w:rFonts w:ascii="Times New Roman" w:hAnsi="Times New Roman"/>
          <w:i w:val="0"/>
        </w:rPr>
        <w:t>HMAC-SHA256 signed JWT tokens authenticate user requests. Role-based guard middleware protects administrative endpoints from unauthorized access.</w:t>
      </w:r>
    </w:p>
    <w:p>
      <w:pPr>
        <w:spacing w:before="200" w:after="80"/>
      </w:pPr>
      <w:r>
        <w:rPr>
          <w:rFonts w:ascii="Times New Roman" w:hAnsi="Times New Roman"/>
          <w:b/>
          <w:sz w:val="26"/>
        </w:rPr>
        <w:t>8.3 SQL Injection Prevention</w:t>
      </w:r>
    </w:p>
    <w:p>
      <w:pPr>
        <w:jc w:val="both"/>
      </w:pPr>
      <w:r>
        <w:rPr>
          <w:rFonts w:ascii="Times New Roman" w:hAnsi="Times New Roman"/>
          <w:i w:val="0"/>
        </w:rPr>
        <w:t>All database queries utilize parameterized SQL statements via better-sqlite3 prepared statements ('db.prepare(?)'). User inputs are strictly treated as data literals, neutralizing SQL injection.</w:t>
      </w:r>
    </w:p>
    <w:p>
      <w:pPr>
        <w:spacing w:before="200" w:after="80"/>
      </w:pPr>
      <w:r>
        <w:rPr>
          <w:rFonts w:ascii="Times New Roman" w:hAnsi="Times New Roman"/>
          <w:b/>
          <w:sz w:val="26"/>
        </w:rPr>
        <w:t>8.4 Double-Spending and Negative Balance Defense</w:t>
      </w:r>
    </w:p>
    <w:p>
      <w:pPr>
        <w:jc w:val="both"/>
      </w:pPr>
      <w:r>
        <w:rPr>
          <w:rFonts w:ascii="Times New Roman" w:hAnsi="Times New Roman"/>
          <w:i w:val="0"/>
        </w:rPr>
        <w:t>Strict schema CHECK constraints (balance &gt;= 0.0) combined with database-level transaction boundaries ensure that accounts can never hold negative balances or be overdrawn.</w:t>
      </w:r>
    </w:p>
    <w:p>
      <w:pPr>
        <w:spacing w:before="200" w:after="80"/>
      </w:pPr>
      <w:r>
        <w:rPr>
          <w:rFonts w:ascii="Times New Roman" w:hAnsi="Times New Roman"/>
          <w:b/>
          <w:sz w:val="26"/>
        </w:rPr>
        <w:t>8.5 Educational Scope Disclosure</w:t>
      </w:r>
    </w:p>
    <w:p>
      <w:pPr>
        <w:jc w:val="both"/>
      </w:pPr>
      <w:r>
        <w:rPr>
          <w:rFonts w:ascii="Times New Roman" w:hAnsi="Times New Roman"/>
          <w:i w:val="0"/>
        </w:rPr>
        <w:t>Academic Disclosure: WalletWise represents a simulation environment engineered for college DBMS laboratory evaluations. It does not connect to real bank accounts, RBI/NPCI payment gateways, or real-money payment processors.</w:t>
      </w:r>
    </w:p>
    <w:p>
      <w:r>
        <w:br w:type="page"/>
      </w:r>
    </w:p>
    <w:p>
      <w:pPr>
        <w:spacing w:before="240" w:after="240"/>
        <w:jc w:val="center"/>
      </w:pPr>
      <w:r>
        <w:rPr>
          <w:rFonts w:ascii="Times New Roman" w:hAnsi="Times New Roman"/>
          <w:b/>
          <w:sz w:val="32"/>
        </w:rPr>
        <w:t>CHAPTER 9: CONCLUSION &amp; REFERENCES</w:t>
      </w:r>
    </w:p>
    <w:p>
      <w:pPr>
        <w:spacing w:before="200" w:after="80"/>
      </w:pPr>
      <w:r>
        <w:rPr>
          <w:rFonts w:ascii="Times New Roman" w:hAnsi="Times New Roman"/>
          <w:b/>
          <w:sz w:val="26"/>
        </w:rPr>
        <w:t>9.1 Project Contributions &amp; Conclusion</w:t>
      </w:r>
    </w:p>
    <w:p>
      <w:pPr>
        <w:jc w:val="both"/>
      </w:pPr>
      <w:r>
        <w:rPr>
          <w:rFonts w:ascii="Times New Roman" w:hAnsi="Times New Roman"/>
          <w:i w:val="0"/>
        </w:rPr>
        <w:t>The "DIGITAL WALLET MANAGEMENT SYSTEM" (WalletWise) developed by KISHOR M (Register Number: 711525BCS076) at Kalaignarkarunanidhi Institute of Technology, Coimbatore successfully proves that relational DBMS normalization (3NF), ACID transactions, double-entry ledger bookkeeping, and conversational AI voice accessibility converge to safeguard digital financial operations. Under the tagline "Your Digital Wallet, Smarter &amp; Safer", it proves that database integrity and user experience excellence can be achieved simultaneously.</w:t>
      </w:r>
    </w:p>
    <w:p>
      <w:pPr>
        <w:spacing w:before="200" w:after="80"/>
      </w:pPr>
      <w:r>
        <w:rPr>
          <w:rFonts w:ascii="Times New Roman" w:hAnsi="Times New Roman"/>
          <w:b/>
          <w:sz w:val="26"/>
        </w:rPr>
        <w:t>9.2 Future Enhancements</w:t>
      </w:r>
    </w:p>
    <w:p>
      <w:pPr>
        <w:jc w:val="both"/>
      </w:pPr>
      <w:r>
        <w:rPr>
          <w:rFonts w:ascii="Times New Roman" w:hAnsi="Times New Roman"/>
          <w:i w:val="0"/>
        </w:rPr>
        <w:t>Future enhancements include integrating sandbox payment gateways (Razorpay/Stripe), Multi-Factor Authentication (MFA), and push notification webhooks.</w:t>
      </w:r>
    </w:p>
    <w:p>
      <w:pPr>
        <w:spacing w:before="200" w:after="80"/>
      </w:pPr>
      <w:r>
        <w:rPr>
          <w:rFonts w:ascii="Times New Roman" w:hAnsi="Times New Roman"/>
          <w:b/>
          <w:sz w:val="26"/>
        </w:rPr>
        <w:t>REFERENCES (IEEE FORMAT)</w:t>
      </w:r>
    </w:p>
    <w:p>
      <w:pPr>
        <w:jc w:val="both"/>
      </w:pPr>
      <w:r>
        <w:rPr>
          <w:rFonts w:ascii="Times New Roman" w:hAnsi="Times New Roman"/>
          <w:i w:val="0"/>
        </w:rPr>
        <w:t>[1] A. Silberschatz, H. F. Korth, and S. Sudarshan, Database System Concepts, 7th ed. New York: McGraw-Hill, 2020.</w:t>
      </w:r>
    </w:p>
    <w:p>
      <w:pPr>
        <w:jc w:val="both"/>
      </w:pPr>
      <w:r>
        <w:rPr>
          <w:rFonts w:ascii="Times New Roman" w:hAnsi="Times New Roman"/>
          <w:i w:val="0"/>
        </w:rPr>
        <w:t>[2] R. Elmasri and S. B. Navathe, Fundamentals of Database Systems, 7th ed. Boston: Pearson, 2015.</w:t>
      </w:r>
    </w:p>
    <w:p>
      <w:pPr>
        <w:jc w:val="both"/>
      </w:pPr>
      <w:r>
        <w:rPr>
          <w:rFonts w:ascii="Times New Roman" w:hAnsi="Times New Roman"/>
          <w:i w:val="0"/>
        </w:rPr>
        <w:t>[3] C. J. Date, An Introduction to Database Systems, 8th ed. Boston: Addison-Wesley, 2004.</w:t>
      </w:r>
    </w:p>
    <w:p>
      <w:pPr>
        <w:jc w:val="both"/>
      </w:pPr>
      <w:r>
        <w:rPr>
          <w:rFonts w:ascii="Times New Roman" w:hAnsi="Times New Roman"/>
          <w:i w:val="0"/>
        </w:rPr>
        <w:t>[4] D. F. Ferraiolo, D. R. Kuhn, and R. Chandramouli, Role-Based Access Control, 2nd ed. Norwood: Artech House, 2007.</w:t>
      </w:r>
    </w:p>
    <w:p>
      <w:pPr>
        <w:jc w:val="both"/>
      </w:pPr>
      <w:r>
        <w:rPr>
          <w:rFonts w:ascii="Times New Roman" w:hAnsi="Times New Roman"/>
          <w:i w:val="0"/>
        </w:rPr>
        <w:t>[5] NIST Special Publication 800-63B, Digital Identity Guidelines: Authentication and Lifecycle Management, 2020.</w:t>
      </w:r>
    </w:p>
    <w:p>
      <w:pPr>
        <w:jc w:val="both"/>
      </w:pPr>
      <w:r>
        <w:rPr>
          <w:rFonts w:ascii="Times New Roman" w:hAnsi="Times New Roman"/>
          <w:i w:val="0"/>
        </w:rPr>
        <w:t>[6] OWASP Foundation, OWASP Top Ten Web Application Security Risks, 2021. Available: https://owasp.org</w:t>
      </w:r>
    </w:p>
    <w:p>
      <w:pPr>
        <w:jc w:val="both"/>
      </w:pPr>
      <w:r>
        <w:rPr>
          <w:rFonts w:ascii="Times New Roman" w:hAnsi="Times New Roman"/>
          <w:i w:val="0"/>
        </w:rPr>
        <w:t>[7] Meta Open Source, React: The Library for Web and Native User Interfaces, 2024. Available: https://react.dev</w:t>
      </w:r>
    </w:p>
    <w:p>
      <w:pPr>
        <w:jc w:val="both"/>
      </w:pPr>
      <w:r>
        <w:rPr>
          <w:rFonts w:ascii="Times New Roman" w:hAnsi="Times New Roman"/>
          <w:i w:val="0"/>
        </w:rPr>
        <w:t>[8] W3C Web Speech Working Group, Web Speech API Specification, 2023. Available: https://wicg.github.io/speech-api/</w:t>
      </w:r>
    </w:p>
    <w:p>
      <w:pPr>
        <w:spacing w:before="200" w:after="80"/>
      </w:pPr>
      <w:r>
        <w:rPr>
          <w:rFonts w:ascii="Times New Roman" w:hAnsi="Times New Roman"/>
          <w:b/>
          <w:sz w:val="26"/>
        </w:rPr>
        <w:t>APPENDIX: DDL SCHEMA &amp; API QUICK REFERENCE</w:t>
      </w:r>
    </w:p>
    <w:p>
      <w:pPr>
        <w:spacing w:line="240" w:lineRule="auto"/>
      </w:pPr>
      <w:r>
        <w:rPr>
          <w:rFonts w:ascii="Courier New" w:hAnsi="Courier New"/>
          <w:sz w:val="17"/>
        </w:rPr>
        <w:t>-- Core Schema: users, wallets, transactions, transaction_entries, bill_payments, audit_logs</w:t>
        <w:br/>
        <w:t>POST /api/auth/register | POST /api/auth/login | GET /api/wallet | POST /api/wallet/add-money</w:t>
        <w:br/>
        <w:t>POST /api/transfers | POST /api/bills/pay | GET /api/transactions | GET /api/admin/dashboard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