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68"/>
        <w:jc w:val="center"/>
      </w:pPr>
      <w:r>
        <w:rPr>
          <w:b/>
          <w:color w:val="1A4E8A"/>
          <w:sz w:val="56"/>
        </w:rPr>
        <w:t>S&amp;P 500 Stock Analysis App</w:t>
      </w:r>
    </w:p>
    <w:p>
      <w:pPr>
        <w:jc w:val="center"/>
      </w:pPr>
      <w:r>
        <w:rPr>
          <w:i/>
          <w:color w:val="2C3E50"/>
          <w:sz w:val="32"/>
        </w:rPr>
        <w:t>Maintainer Reference Guide</w:t>
      </w:r>
    </w:p>
    <w:p/>
    <w:p>
      <w:pPr>
        <w:jc w:val="center"/>
      </w:pPr>
      <w:r>
        <w:rPr>
          <w:color w:val="7F8C8D"/>
          <w:sz w:val="20"/>
        </w:rPr>
        <w:t>Generated: May 31, 2026  (v2 — post Blueprint refactor)</w:t>
      </w:r>
    </w:p>
    <w:p/>
    <w:p>
      <w:pPr>
        <w:jc w:val="center"/>
      </w:pPr>
      <w:r>
        <w:rPr>
          <w:color w:val="1A4E8A"/>
          <w:sz w:val="20"/>
        </w:rPr>
        <w:t>GitHub Repository: github.com/kishor777/SP500</w:t>
      </w:r>
    </w:p>
    <w:p/>
    <w:p>
      <w:pPr>
        <w:spacing w:before="120" w:after="120"/>
        <w:pBdr>
          <w:bottom w:val="single" w:sz="4" w:space="1" w:color="CCCCCC"/>
        </w:pBdr>
      </w:pPr>
    </w:p>
    <w:p/>
    <w:p>
      <w:pPr>
        <w:keepNext/>
        <w:spacing w:before="280" w:after="80"/>
      </w:pPr>
      <w:r>
        <w:rPr>
          <w:b/>
          <w:color w:val="2C3E50"/>
          <w:sz w:val="28"/>
        </w:rPr>
        <w:t>Document Contents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Section</w:t>
            </w:r>
          </w:p>
        </w:tc>
        <w:tc>
          <w:tcPr>
            <w:tcW w:type="dxa" w:w="5386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covers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r>
              <w:rPr>
                <w:sz w:val="19"/>
              </w:rPr>
              <w:t>1 · Architecture &amp; Features</w:t>
            </w:r>
          </w:p>
        </w:tc>
        <w:tc>
          <w:tcPr>
            <w:tcW w:type="dxa" w:w="5386"/>
            <w:vAlign w:val="center"/>
            <w:shd w:val="clear" w:color="auto" w:fill="FFFFFF"/>
          </w:tcPr>
          <w:p>
            <w:r>
              <w:rPr>
                <w:sz w:val="19"/>
              </w:rPr>
              <w:t>How the app works, pages, data flow, database schema</w:t>
            </w:r>
          </w:p>
        </w:tc>
      </w:tr>
      <w:tr>
        <w:tc>
          <w:tcPr>
            <w:tcW w:type="dxa" w:w="3969"/>
            <w:vAlign w:val="center"/>
            <w:shd w:val="clear" w:color="auto" w:fill="EBF0F7"/>
          </w:tcPr>
          <w:p>
            <w:r>
              <w:rPr>
                <w:sz w:val="19"/>
              </w:rPr>
              <w:t>2 · Configuration Reference</w:t>
            </w:r>
          </w:p>
        </w:tc>
        <w:tc>
          <w:tcPr>
            <w:tcW w:type="dxa" w:w="5386"/>
            <w:vAlign w:val="center"/>
            <w:shd w:val="clear" w:color="auto" w:fill="EBF0F7"/>
          </w:tcPr>
          <w:p>
            <w:r>
              <w:rPr>
                <w:sz w:val="19"/>
              </w:rPr>
              <w:t>Every constant in config.py explained in plain English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r>
              <w:rPr>
                <w:sz w:val="19"/>
              </w:rPr>
              <w:t>3 · Deployment Guide</w:t>
            </w:r>
          </w:p>
        </w:tc>
        <w:tc>
          <w:tcPr>
            <w:tcW w:type="dxa" w:w="5386"/>
            <w:vAlign w:val="center"/>
            <w:shd w:val="clear" w:color="auto" w:fill="FFFFFF"/>
          </w:tcPr>
          <w:p>
            <w:r>
              <w:rPr>
                <w:sz w:val="19"/>
              </w:rPr>
              <w:t>Install on a new Windows PC, restore DB, run the app</w:t>
            </w:r>
          </w:p>
        </w:tc>
      </w:tr>
    </w:tbl>
    <w:p/>
    <w:p>
      <w:r>
        <w:br w:type="page"/>
      </w:r>
    </w:p>
    <w:p>
      <w:pPr>
        <w:keepNext/>
        <w:spacing w:before="360" w:after="120"/>
        <w:pBdr>
          <w:bottom w:val="single" w:sz="8" w:space="1" w:color="1A4E8A"/>
        </w:pBdr>
      </w:pPr>
      <w:r>
        <w:rPr>
          <w:b/>
          <w:color w:val="1A4E8A"/>
          <w:sz w:val="40"/>
        </w:rPr>
        <w:t>1 · Architecture &amp; Features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1.1  System Overview</w:t>
      </w:r>
    </w:p>
    <w:p>
      <w:pPr>
        <w:spacing w:before="40" w:after="80"/>
      </w:pPr>
      <w:r>
        <w:rPr>
          <w:b w:val="0"/>
          <w:i w:val="0"/>
          <w:sz w:val="20"/>
        </w:rPr>
        <w:t>The app is a Flask web application running on port 5050. It reads stock data from a local MySQL database, fetches live prices from Yahoo Finance every 5 minutes during market hours, and scores all 503 S&amp;P 500 stocks using a six-signal recommendation engine. A separate sentiment module analyses social media and news via FinBERT NLP.</w:t>
      </w:r>
    </w:p>
    <w:p>
      <w:pPr>
        <w:keepNext/>
        <w:spacing w:before="200" w:after="40"/>
      </w:pPr>
      <w:r>
        <w:rPr>
          <w:b/>
          <w:i/>
          <w:color w:val="27AE60"/>
          <w:sz w:val="24"/>
        </w:rPr>
        <w:t>High-Level Architecture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sz w:val="16"/>
        </w:rPr>
        <w:t>Browser</w:t>
        <w:br/>
        <w:t xml:space="preserve">  │</w:t>
        <w:br/>
        <w:t xml:space="preserve">  ▼</w:t>
        <w:br/>
        <w:t>Flask App  (sp500_viewer.py — 88-line app factory)</w:t>
        <w:br/>
        <w:t xml:space="preserve">  │  registers 5 blueprints</w:t>
        <w:br/>
        <w:t xml:space="preserve">  ├─ blueprints/market_data.py    /, /api/table, /api/history, /health</w:t>
        <w:br/>
        <w:t xml:space="preserve">  ├─ blueprints/screener.py       /screener, /api/screener/*, /api/vol-trades</w:t>
        <w:br/>
        <w:t xml:space="preserve">  ├─ blueprints/guru.py           /gurus, /leaderboard, /api/guru/*</w:t>
        <w:br/>
        <w:t xml:space="preserve">  ├─ blueprints/recommendations.py  /recommendations, /api/sentiment/*</w:t>
        <w:br/>
        <w:t xml:space="preserve">  └─ blueprints/admin.py          /admin/login, /api/admin/*</w:t>
        <w:br/>
        <w:t xml:space="preserve">  │</w:t>
        <w:br/>
        <w:t xml:space="preserve">  ├─ state.py          shared mutable state (df, caches, threads)</w:t>
        <w:br/>
        <w:t xml:space="preserve">  ├─ extensions.py     limiter, require_auth, global auth hook</w:t>
        <w:br/>
        <w:t xml:space="preserve">  ├─ helpers.py        data loaders, intraday, price changes</w:t>
        <w:br/>
        <w:t xml:space="preserve">  ├─ edgar.py          EDGAR fetching, guru DB helpers</w:t>
        <w:br/>
        <w:t xml:space="preserve">  ├─ workers.py        background threads (refresh, backfill, paper trades)</w:t>
        <w:br/>
        <w:t xml:space="preserve">  ├─ config.py         all constants and tuneable values</w:t>
        <w:br/>
        <w:t xml:space="preserve">  └─ templates/        7 HTML template files</w:t>
        <w:br/>
        <w:t xml:space="preserve">  │</w:t>
        <w:br/>
        <w:t xml:space="preserve">  ▼</w:t>
        <w:br/>
        <w:t>MySQL (via SQLAlchemy + PyMySQL)</w:t>
        <w:br/>
        <w:t>yfinance  ─  SEC EDGAR  ─  StockTwits  ─  Reddit</w:t>
        <w:br/>
      </w:r>
    </w:p>
    <w:p>
      <w:pPr>
        <w:keepNext/>
        <w:spacing w:before="280" w:after="80"/>
      </w:pPr>
      <w:r>
        <w:rPr>
          <w:b/>
          <w:color w:val="2C3E50"/>
          <w:sz w:val="28"/>
        </w:rPr>
        <w:t>1.2 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685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2835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Version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Web framework</w:t>
            </w:r>
          </w:p>
        </w:tc>
        <w:tc>
          <w:tcPr>
            <w:tcW w:type="dxa" w:w="3685"/>
            <w:vAlign w:val="center"/>
            <w:shd w:val="clear" w:color="auto" w:fill="FFFFFF"/>
          </w:tcPr>
          <w:p>
            <w:r>
              <w:rPr>
                <w:sz w:val="19"/>
              </w:rPr>
              <w:t>Flask (Python)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3.x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Database</w:t>
            </w:r>
          </w:p>
        </w:tc>
        <w:tc>
          <w:tcPr>
            <w:tcW w:type="dxa" w:w="3685"/>
            <w:vAlign w:val="center"/>
            <w:shd w:val="clear" w:color="auto" w:fill="EBF0F7"/>
          </w:tcPr>
          <w:p>
            <w:r>
              <w:rPr>
                <w:sz w:val="19"/>
              </w:rPr>
              <w:t>MySQL</w:t>
            </w:r>
          </w:p>
        </w:tc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8.x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Data access</w:t>
            </w:r>
          </w:p>
        </w:tc>
        <w:tc>
          <w:tcPr>
            <w:tcW w:type="dxa" w:w="3685"/>
            <w:vAlign w:val="center"/>
            <w:shd w:val="clear" w:color="auto" w:fill="FFFFFF"/>
          </w:tcPr>
          <w:p>
            <w:r>
              <w:rPr>
                <w:sz w:val="19"/>
              </w:rPr>
              <w:t>SQLAlchemy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2.x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Market data</w:t>
            </w:r>
          </w:p>
        </w:tc>
        <w:tc>
          <w:tcPr>
            <w:tcW w:type="dxa" w:w="3685"/>
            <w:vAlign w:val="center"/>
            <w:shd w:val="clear" w:color="auto" w:fill="EBF0F7"/>
          </w:tcPr>
          <w:p>
            <w:r>
              <w:rPr>
                <w:sz w:val="19"/>
              </w:rPr>
              <w:t>yfinance</w:t>
            </w:r>
          </w:p>
        </w:tc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0.2+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SEC filings</w:t>
            </w:r>
          </w:p>
        </w:tc>
        <w:tc>
          <w:tcPr>
            <w:tcW w:type="dxa" w:w="3685"/>
            <w:vAlign w:val="center"/>
            <w:shd w:val="clear" w:color="auto" w:fill="FFFFFF"/>
          </w:tcPr>
          <w:p>
            <w:r>
              <w:rPr>
                <w:sz w:val="19"/>
              </w:rPr>
              <w:t>requests + XML parser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Sentiment NLP</w:t>
            </w:r>
          </w:p>
        </w:tc>
        <w:tc>
          <w:tcPr>
            <w:tcW w:type="dxa" w:w="3685"/>
            <w:vAlign w:val="center"/>
            <w:shd w:val="clear" w:color="auto" w:fill="EBF0F7"/>
          </w:tcPr>
          <w:p>
            <w:r>
              <w:rPr>
                <w:sz w:val="19"/>
              </w:rPr>
              <w:t>FinBERT (Hugging Face)</w:t>
            </w:r>
          </w:p>
        </w:tc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CPU inference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Social data</w:t>
            </w:r>
          </w:p>
        </w:tc>
        <w:tc>
          <w:tcPr>
            <w:tcW w:type="dxa" w:w="3685"/>
            <w:vAlign w:val="center"/>
            <w:shd w:val="clear" w:color="auto" w:fill="FFFFFF"/>
          </w:tcPr>
          <w:p>
            <w:r>
              <w:rPr>
                <w:sz w:val="19"/>
              </w:rPr>
              <w:t>StockTwits API / PRAW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Charts</w:t>
            </w:r>
          </w:p>
        </w:tc>
        <w:tc>
          <w:tcPr>
            <w:tcW w:type="dxa" w:w="3685"/>
            <w:vAlign w:val="center"/>
            <w:shd w:val="clear" w:color="auto" w:fill="EBF0F7"/>
          </w:tcPr>
          <w:p>
            <w:r>
              <w:rPr>
                <w:sz w:val="19"/>
              </w:rPr>
              <w:t>lightweight-charts (JS)</w:t>
            </w:r>
          </w:p>
        </w:tc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4.x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Tables</w:t>
            </w:r>
          </w:p>
        </w:tc>
        <w:tc>
          <w:tcPr>
            <w:tcW w:type="dxa" w:w="3685"/>
            <w:vAlign w:val="center"/>
            <w:shd w:val="clear" w:color="auto" w:fill="FFFFFF"/>
          </w:tcPr>
          <w:p>
            <w:r>
              <w:rPr>
                <w:sz w:val="19"/>
              </w:rPr>
              <w:t>DataTables (JS)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1.13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Credential mgmt</w:t>
            </w:r>
          </w:p>
        </w:tc>
        <w:tc>
          <w:tcPr>
            <w:tcW w:type="dxa" w:w="3685"/>
            <w:vAlign w:val="center"/>
            <w:shd w:val="clear" w:color="auto" w:fill="EBF0F7"/>
          </w:tcPr>
          <w:p>
            <w:r>
              <w:rPr>
                <w:sz w:val="19"/>
              </w:rPr>
              <w:t>python-dotenv</w:t>
            </w:r>
          </w:p>
        </w:tc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1.x</w:t>
            </w:r>
          </w:p>
        </w:tc>
      </w:tr>
      <w:tr>
        <w:tc>
          <w:tcPr>
            <w:tcW w:type="dxa" w:w="3135"/>
          </w:tcPr>
          <w:p>
            <w:r>
              <w:t>Rate limiting</w:t>
            </w:r>
          </w:p>
        </w:tc>
        <w:tc>
          <w:tcPr>
            <w:tcW w:type="dxa" w:w="3135"/>
          </w:tcPr>
          <w:p>
            <w:r>
              <w:t>Flask-Limiter</w:t>
            </w:r>
          </w:p>
        </w:tc>
        <w:tc>
          <w:tcPr>
            <w:tcW w:type="dxa" w:w="3135"/>
          </w:tcPr>
          <w:p>
            <w:r>
              <w:t>4.x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1.3  Application Pages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URL</w:t>
            </w:r>
          </w:p>
        </w:tc>
        <w:tc>
          <w:tcPr>
            <w:tcW w:type="dxa" w:w="226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Page Name</w:t>
            </w:r>
          </w:p>
        </w:tc>
        <w:tc>
          <w:tcPr>
            <w:tcW w:type="dxa" w:w="5102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r>
              <w:rPr>
                <w:sz w:val="19"/>
              </w:rPr>
              <w:t>/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Main Table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r>
              <w:rPr>
                <w:sz w:val="19"/>
              </w:rPr>
              <w:t>All 503 S&amp;P 500 stocks — sortable, with candlestick charts</w:t>
            </w:r>
          </w:p>
        </w:tc>
      </w:tr>
      <w:tr>
        <w:tc>
          <w:tcPr>
            <w:tcW w:type="dxa" w:w="1984"/>
            <w:vAlign w:val="center"/>
            <w:shd w:val="clear" w:color="auto" w:fill="EBF0F7"/>
          </w:tcPr>
          <w:p>
            <w:r>
              <w:rPr>
                <w:sz w:val="19"/>
              </w:rPr>
              <w:t>/screener</w:t>
            </w:r>
          </w:p>
        </w:tc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Screener</w:t>
            </w:r>
          </w:p>
        </w:tc>
        <w:tc>
          <w:tcPr>
            <w:tcW w:type="dxa" w:w="5102"/>
            <w:vAlign w:val="center"/>
            <w:shd w:val="clear" w:color="auto" w:fill="EBF0F7"/>
          </w:tcPr>
          <w:p>
            <w:r>
              <w:rPr>
                <w:sz w:val="19"/>
              </w:rPr>
              <w:t>Filter stocks by 50+ financial metrics; save and load presets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r>
              <w:rPr>
                <w:sz w:val="19"/>
              </w:rPr>
              <w:t>/gurus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Guru Investing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r>
              <w:rPr>
                <w:sz w:val="19"/>
              </w:rPr>
              <w:t>13F portfolio holdings for 21 top investors</w:t>
            </w:r>
          </w:p>
        </w:tc>
      </w:tr>
      <w:tr>
        <w:tc>
          <w:tcPr>
            <w:tcW w:type="dxa" w:w="1984"/>
            <w:vAlign w:val="center"/>
            <w:shd w:val="clear" w:color="auto" w:fill="EBF0F7"/>
          </w:tcPr>
          <w:p>
            <w:r>
              <w:rPr>
                <w:sz w:val="19"/>
              </w:rPr>
              <w:t>/leaderboard</w:t>
            </w:r>
          </w:p>
        </w:tc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Leaderboard</w:t>
            </w:r>
          </w:p>
        </w:tc>
        <w:tc>
          <w:tcPr>
            <w:tcW w:type="dxa" w:w="5102"/>
            <w:vAlign w:val="center"/>
            <w:shd w:val="clear" w:color="auto" w:fill="EBF0F7"/>
          </w:tcPr>
          <w:p>
            <w:r>
              <w:rPr>
                <w:sz w:val="19"/>
              </w:rPr>
              <w:t>Ranks gurus by how well their screened picks performed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r>
              <w:rPr>
                <w:sz w:val="19"/>
              </w:rPr>
              <w:t>/recommendations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Recommendations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r>
              <w:rPr>
                <w:sz w:val="19"/>
              </w:rPr>
              <w:t>AI-scored ranking of all 503 stocks with live weight sliders</w:t>
            </w:r>
          </w:p>
        </w:tc>
      </w:tr>
      <w:tr>
        <w:tc>
          <w:tcPr>
            <w:tcW w:type="dxa" w:w="3135"/>
          </w:tcPr>
          <w:p>
            <w:r>
              <w:t>/stock-picks</w:t>
            </w:r>
          </w:p>
        </w:tc>
        <w:tc>
          <w:tcPr>
            <w:tcW w:type="dxa" w:w="3135"/>
          </w:tcPr>
          <w:p>
            <w:r>
              <w:t>Stock Picks</w:t>
            </w:r>
          </w:p>
        </w:tc>
        <w:tc>
          <w:tcPr>
            <w:tcW w:type="dxa" w:w="3135"/>
          </w:tcPr>
          <w:p>
            <w:r>
              <w:t>Stocks most widely held across all tracked guru portfolios</w:t>
            </w:r>
          </w:p>
        </w:tc>
      </w:tr>
      <w:tr>
        <w:tc>
          <w:tcPr>
            <w:tcW w:type="dxa" w:w="3135"/>
          </w:tcPr>
          <w:p>
            <w:r>
              <w:t>/admin/login</w:t>
            </w:r>
          </w:p>
        </w:tc>
        <w:tc>
          <w:tcPr>
            <w:tcW w:type="dxa" w:w="3135"/>
          </w:tcPr>
          <w:p>
            <w:r>
              <w:t>Admin Login</w:t>
            </w:r>
          </w:p>
        </w:tc>
        <w:tc>
          <w:tcPr>
            <w:tcW w:type="dxa" w:w="3135"/>
          </w:tcPr>
          <w:p>
            <w:r>
              <w:t>Shared-secret login page — required before write operations</w:t>
            </w:r>
          </w:p>
        </w:tc>
      </w:tr>
      <w:tr>
        <w:tc>
          <w:tcPr>
            <w:tcW w:type="dxa" w:w="3135"/>
          </w:tcPr>
          <w:p>
            <w:r>
              <w:t>/health</w:t>
            </w:r>
          </w:p>
        </w:tc>
        <w:tc>
          <w:tcPr>
            <w:tcW w:type="dxa" w:w="3135"/>
          </w:tcPr>
          <w:p>
            <w:r>
              <w:t>Health Check</w:t>
            </w:r>
          </w:p>
        </w:tc>
        <w:tc>
          <w:tcPr>
            <w:tcW w:type="dxa" w:w="3135"/>
          </w:tcPr>
          <w:p>
            <w:r>
              <w:t>JSON status: thread liveness, last refresh age, market-open flag. Returns 503 if degraded.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1.4  Features in Detail</w:t>
      </w:r>
    </w:p>
    <w:p>
      <w:pPr>
        <w:keepNext/>
        <w:spacing w:before="200" w:after="40"/>
      </w:pPr>
      <w:r>
        <w:rPr>
          <w:b/>
          <w:i/>
          <w:color w:val="27AE60"/>
          <w:sz w:val="24"/>
        </w:rPr>
        <w:t>Main Table  (/)</w:t>
      </w:r>
    </w:p>
    <w:p>
      <w:pPr>
        <w:pStyle w:val="ListBullet"/>
        <w:spacing w:before="20" w:after="20"/>
        <w:ind w:left="283"/>
      </w:pPr>
      <w:r>
        <w:rPr>
          <w:sz w:val="20"/>
        </w:rPr>
        <w:t>Loads all 503 S&amp;P 500 stocks from the sp500_info MySQL table</w:t>
      </w:r>
    </w:p>
    <w:p>
      <w:pPr>
        <w:pStyle w:val="ListBullet"/>
        <w:spacing w:before="20" w:after="20"/>
        <w:ind w:left="283"/>
      </w:pPr>
      <w:r>
        <w:rPr>
          <w:sz w:val="20"/>
        </w:rPr>
        <w:t>Sortable columns: Name, Sector, Price, Market Cap, P/E, Dividend Yield, ROE, Revenue Growth, 1-Year Return, Analyst Rating</w:t>
      </w:r>
    </w:p>
    <w:p>
      <w:pPr>
        <w:pStyle w:val="ListBullet"/>
        <w:spacing w:before="20" w:after="20"/>
        <w:ind w:left="283"/>
      </w:pPr>
      <w:r>
        <w:rPr>
          <w:sz w:val="20"/>
        </w:rPr>
        <w:t>Click any ticker → candlestick chart popup with Daily and 5-min bar toggle</w:t>
      </w:r>
    </w:p>
    <w:p>
      <w:pPr>
        <w:pStyle w:val="ListBullet"/>
        <w:spacing w:before="20" w:after="20"/>
        <w:ind w:left="283"/>
      </w:pPr>
      <w:r>
        <w:rPr>
          <w:sz w:val="20"/>
        </w:rPr>
        <w:t>Chart popup includes: price chart, volume chart (colour-coded green/red), full company fundamental panel</w:t>
      </w:r>
    </w:p>
    <w:p>
      <w:pPr>
        <w:spacing w:before="80" w:after="120"/>
        <w:ind w:left="283"/>
      </w:pPr>
      <w:r>
        <w:rPr>
          <w:i/>
          <w:color w:val="2C3E50"/>
          <w:sz w:val="19"/>
        </w:rPr>
        <w:t>ℹ Screenshot: Main table showing dark-theme table with sector tags, price column, and chart popup open on right side.</w:t>
      </w:r>
    </w:p>
    <w:p>
      <w:pPr>
        <w:keepNext/>
        <w:spacing w:before="200" w:after="40"/>
      </w:pPr>
      <w:r>
        <w:rPr>
          <w:b/>
          <w:i/>
          <w:color w:val="27AE60"/>
          <w:sz w:val="24"/>
        </w:rPr>
        <w:t>Screener  (/screener)</w:t>
      </w:r>
    </w:p>
    <w:p>
      <w:pPr>
        <w:spacing w:before="40" w:after="80"/>
      </w:pPr>
      <w:r>
        <w:rPr>
          <w:b w:val="0"/>
          <w:i w:val="0"/>
          <w:sz w:val="20"/>
        </w:rPr>
        <w:t>Three tabs inside the Screener page:</w:t>
      </w:r>
    </w:p>
    <w:p>
      <w:pPr>
        <w:pStyle w:val="ListBullet"/>
        <w:spacing w:before="20" w:after="20"/>
        <w:ind w:left="283"/>
      </w:pPr>
      <w:r>
        <w:rPr>
          <w:sz w:val="20"/>
        </w:rPr>
        <w:t>Screener tab — 50+ range sliders across 7 groups. Save named filter presets. Apply any guru's investment rules as a preset.</w:t>
      </w:r>
    </w:p>
    <w:p>
      <w:pPr>
        <w:pStyle w:val="ListBullet"/>
        <w:spacing w:before="20" w:after="20"/>
        <w:ind w:left="283"/>
      </w:pPr>
      <w:r>
        <w:rPr>
          <w:sz w:val="20"/>
        </w:rPr>
        <w:t>Volume Analysis tab — abnormal volume detection (today &gt; 2× 1-month average). Shows upcoming earnings dates and average volumes.</w:t>
      </w:r>
    </w:p>
    <w:p>
      <w:pPr>
        <w:pStyle w:val="ListBullet"/>
        <w:spacing w:before="20" w:after="20"/>
        <w:ind w:left="283"/>
      </w:pPr>
      <w:r>
        <w:rPr>
          <w:sz w:val="20"/>
        </w:rPr>
        <w:t>Vol Trades tab — paper trading performance dashboard. Shows Realized P&amp;L, Win Rate, and Today/Weekly/Monthly returns.</w:t>
      </w:r>
    </w:p>
    <w:p>
      <w:pPr>
        <w:spacing w:before="40" w:after="80"/>
      </w:pPr>
      <w:r>
        <w:rPr>
          <w:b w:val="0"/>
          <w:i w:val="0"/>
          <w:sz w:val="20"/>
        </w:rPr>
        <w:t>Auto paper trading logic:</w:t>
      </w:r>
    </w:p>
    <w:p>
      <w:pPr>
        <w:pStyle w:val="ListBullet"/>
        <w:spacing w:before="20" w:after="20"/>
        <w:ind w:left="283"/>
      </w:pPr>
      <w:r>
        <w:rPr>
          <w:sz w:val="20"/>
        </w:rPr>
        <w:t>10:00 AM ET — buys top 3 bullish stocks from Volume Analysis ($1,000 each)</w:t>
      </w:r>
    </w:p>
    <w:p>
      <w:pPr>
        <w:pStyle w:val="ListBullet"/>
        <w:spacing w:before="20" w:after="20"/>
        <w:ind w:left="283"/>
      </w:pPr>
      <w:r>
        <w:rPr>
          <w:sz w:val="20"/>
        </w:rPr>
        <w:t>2:00 PM ET  — sells all open positions from today</w:t>
      </w:r>
    </w:p>
    <w:p>
      <w:pPr>
        <w:spacing w:before="80" w:after="120"/>
        <w:ind w:left="283"/>
      </w:pPr>
      <w:r>
        <w:rPr>
          <w:i/>
          <w:color w:val="2C3E50"/>
          <w:sz w:val="19"/>
        </w:rPr>
        <w:t>ℹ Screenshot: Screener page with filter sliders visible on left, matching stocks table on right, Guru preset dropdown active.</w:t>
      </w:r>
    </w:p>
    <w:p>
      <w:pPr>
        <w:keepNext/>
        <w:spacing w:before="200" w:after="40"/>
      </w:pPr>
      <w:r>
        <w:rPr>
          <w:b/>
          <w:i/>
          <w:color w:val="27AE60"/>
          <w:sz w:val="24"/>
        </w:rPr>
        <w:t>Guru Investing  (/gurus)</w:t>
      </w:r>
    </w:p>
    <w:p>
      <w:pPr>
        <w:spacing w:before="40" w:after="80"/>
      </w:pPr>
      <w:r>
        <w:rPr>
          <w:b w:val="0"/>
          <w:i w:val="0"/>
          <w:sz w:val="20"/>
        </w:rPr>
        <w:t>Tracks 21 top investors using quarterly 13F SEC filings: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Guru</w:t>
            </w:r>
          </w:p>
        </w:tc>
        <w:tc>
          <w:tcPr>
            <w:tcW w:type="dxa" w:w="311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Fund</w:t>
            </w:r>
          </w:p>
        </w:tc>
        <w:tc>
          <w:tcPr>
            <w:tcW w:type="dxa" w:w="311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Style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Warren Buffett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Berkshire Hathaway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Quality Value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Bill Ackman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Pershing Square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Concentrated Quality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David Einhorn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Greenlight Capital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Deep Value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Michael Burry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Scion Asset Management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Deep Value / Contrarian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Stanley Druckenmiller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Duquesne Family Office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Macro Growth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Carl Icahn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Icahn Capital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Activist Value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Ray Dalio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Bridgewater Associates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All Weather / Risk Parity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Dan Loeb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Third Point LLC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Event-Driven Value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Chase Coleman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Tiger Global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High-Growth Tech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Tom Lee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Fundstrat (GRNY ETF)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Growth &amp; Momentum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David Tepper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Appaloosa Management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Distressed &amp; Macro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Paul Tudor Jones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Tudor Investment Corp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Global Macro &amp; Momentum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Cathie Wood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ARK Investment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Disruptive Innovation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Ken Griffin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Citadel Advisors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Multi-Strategy Quant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Jim Simons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Renaissance Technologies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Quantitative Systematic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Seth Klarman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Baupost Group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Deep Value / Margin of Safety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Howard Marks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Oaktree Capital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Risk-Aware Value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George Soros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Soros Fund Management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Global Macro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Philippe Laffont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Coatue Management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Growth Technology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Ken Fisher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Fisher Asset Management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GARP / Global Large-Cap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Brad Gerstner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Altimeter Capital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AI &amp; Software Growth</w:t>
            </w:r>
          </w:p>
        </w:tc>
      </w:tr>
    </w:tbl>
    <w:p/>
    <w:p>
      <w:pPr>
        <w:spacing w:before="80" w:after="120"/>
        <w:ind w:left="283"/>
      </w:pPr>
      <w:r>
        <w:rPr>
          <w:i/>
          <w:color w:val="2C3E50"/>
          <w:sz w:val="19"/>
        </w:rPr>
        <w:t>ℹ Screenshot: Guru page with Buffett tab selected, portfolio table showing ticker, weight%, value, and change tags (New/Added/Held/Reduced).</w:t>
      </w:r>
    </w:p>
    <w:p>
      <w:pPr>
        <w:keepNext/>
        <w:spacing w:before="200" w:after="40"/>
      </w:pPr>
      <w:r>
        <w:rPr>
          <w:b/>
          <w:i/>
          <w:color w:val="27AE60"/>
          <w:sz w:val="24"/>
        </w:rPr>
        <w:t>Recommendation Engine  (/recommendations)</w:t>
      </w:r>
    </w:p>
    <w:p>
      <w:pPr>
        <w:spacing w:before="40" w:after="80"/>
      </w:pPr>
      <w:r>
        <w:rPr>
          <w:b w:val="0"/>
          <w:i w:val="0"/>
          <w:sz w:val="20"/>
        </w:rPr>
        <w:t>Scores all 503 stocks using a composite of 6 signals. Each signal produces a 0–100 percentile rank within the S&amp;P 500 universe. The final score is a weighted sum cached for 1 hour.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1984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Default Weight</w:t>
            </w:r>
          </w:p>
        </w:tc>
        <w:tc>
          <w:tcPr>
            <w:tcW w:type="dxa" w:w="4819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measures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r>
              <w:rPr>
                <w:sz w:val="19"/>
              </w:rPr>
              <w:t>Momentum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4819"/>
            <w:vAlign w:val="center"/>
            <w:shd w:val="clear" w:color="auto" w:fill="FFFFFF"/>
          </w:tcPr>
          <w:p>
            <w:r>
              <w:rPr>
                <w:sz w:val="19"/>
              </w:rPr>
              <w:t>3M / 6M / 1Y price return blend — percentile ranked</w:t>
            </w:r>
          </w:p>
        </w:tc>
      </w:tr>
      <w:tr>
        <w:tc>
          <w:tcPr>
            <w:tcW w:type="dxa" w:w="2551"/>
            <w:vAlign w:val="center"/>
            <w:shd w:val="clear" w:color="auto" w:fill="EBF0F7"/>
          </w:tcPr>
          <w:p>
            <w:r>
              <w:rPr>
                <w:sz w:val="19"/>
              </w:rPr>
              <w:t>Fundamental Quality</w:t>
            </w:r>
          </w:p>
        </w:tc>
        <w:tc>
          <w:tcPr>
            <w:tcW w:type="dxa" w:w="1984"/>
            <w:vAlign w:val="center"/>
            <w:shd w:val="clear" w:color="auto" w:fill="EBF0F7"/>
          </w:tcPr>
          <w:p>
            <w:r>
              <w:rPr>
                <w:sz w:val="19"/>
              </w:rPr>
              <w:t>25%</w:t>
            </w:r>
          </w:p>
        </w:tc>
        <w:tc>
          <w:tcPr>
            <w:tcW w:type="dxa" w:w="4819"/>
            <w:vAlign w:val="center"/>
            <w:shd w:val="clear" w:color="auto" w:fill="EBF0F7"/>
          </w:tcPr>
          <w:p>
            <w:r>
              <w:rPr>
                <w:sz w:val="19"/>
              </w:rPr>
              <w:t>ROE, margins, and revenue/earnings growth — percentile ranked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r>
              <w:rPr>
                <w:sz w:val="19"/>
              </w:rPr>
              <w:t>Valuation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4819"/>
            <w:vAlign w:val="center"/>
            <w:shd w:val="clear" w:color="auto" w:fill="FFFFFF"/>
          </w:tcPr>
          <w:p>
            <w:r>
              <w:rPr>
                <w:sz w:val="19"/>
              </w:rPr>
              <w:t>P/E, P/B, P/S, EV/EBITDA — inverted rank (cheaper = higher score)</w:t>
            </w:r>
          </w:p>
        </w:tc>
      </w:tr>
      <w:tr>
        <w:tc>
          <w:tcPr>
            <w:tcW w:type="dxa" w:w="2551"/>
            <w:vAlign w:val="center"/>
            <w:shd w:val="clear" w:color="auto" w:fill="EBF0F7"/>
          </w:tcPr>
          <w:p>
            <w:r>
              <w:rPr>
                <w:sz w:val="19"/>
              </w:rPr>
              <w:t>Guru Conviction</w:t>
            </w:r>
          </w:p>
        </w:tc>
        <w:tc>
          <w:tcPr>
            <w:tcW w:type="dxa" w:w="1984"/>
            <w:vAlign w:val="center"/>
            <w:shd w:val="clear" w:color="auto" w:fill="EBF0F7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4819"/>
            <w:vAlign w:val="center"/>
            <w:shd w:val="clear" w:color="auto" w:fill="EBF0F7"/>
          </w:tcPr>
          <w:p>
            <w:r>
              <w:rPr>
                <w:sz w:val="19"/>
              </w:rPr>
              <w:t>13F holdings: New=3pts, Added=2pts, Held=1pt, Reduced=−0.5pts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r>
              <w:rPr>
                <w:sz w:val="19"/>
              </w:rPr>
              <w:t>Analyst Consensus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4819"/>
            <w:vAlign w:val="center"/>
            <w:shd w:val="clear" w:color="auto" w:fill="FFFFFF"/>
          </w:tcPr>
          <w:p>
            <w:r>
              <w:rPr>
                <w:sz w:val="19"/>
              </w:rPr>
              <w:t>Strong Buy=100, Buy=80, Hold=50, Underperform=25, Sell=5</w:t>
            </w:r>
          </w:p>
        </w:tc>
      </w:tr>
      <w:tr>
        <w:tc>
          <w:tcPr>
            <w:tcW w:type="dxa" w:w="2551"/>
            <w:vAlign w:val="center"/>
            <w:shd w:val="clear" w:color="auto" w:fill="EBF0F7"/>
          </w:tcPr>
          <w:p>
            <w:r>
              <w:rPr>
                <w:sz w:val="19"/>
              </w:rPr>
              <w:t>Market Sentiment</w:t>
            </w:r>
          </w:p>
        </w:tc>
        <w:tc>
          <w:tcPr>
            <w:tcW w:type="dxa" w:w="1984"/>
            <w:vAlign w:val="center"/>
            <w:shd w:val="clear" w:color="auto" w:fill="EBF0F7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4819"/>
            <w:vAlign w:val="center"/>
            <w:shd w:val="clear" w:color="auto" w:fill="EBF0F7"/>
          </w:tcPr>
          <w:p>
            <w:r>
              <w:rPr>
                <w:sz w:val="19"/>
              </w:rPr>
              <w:t>StockTwits 40% + Reddit 30% + Volume spike 20% + Momentum 10%</w:t>
            </w:r>
          </w:p>
        </w:tc>
      </w:tr>
    </w:tbl>
    <w:p/>
    <w:p>
      <w:pPr>
        <w:spacing w:before="40" w:after="80"/>
      </w:pPr>
      <w:r>
        <w:rPr>
          <w:b w:val="0"/>
          <w:i w:val="0"/>
          <w:sz w:val="20"/>
        </w:rPr>
        <w:t>Score labels: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 Range</w:t>
            </w:r>
          </w:p>
        </w:tc>
        <w:tc>
          <w:tcPr>
            <w:tcW w:type="dxa" w:w="7087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Label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68 – 100</w:t>
            </w:r>
          </w:p>
        </w:tc>
        <w:tc>
          <w:tcPr>
            <w:tcW w:type="dxa" w:w="7087"/>
            <w:vAlign w:val="center"/>
            <w:shd w:val="clear" w:color="auto" w:fill="FFFFFF"/>
          </w:tcPr>
          <w:p>
            <w:r>
              <w:rPr>
                <w:sz w:val="19"/>
              </w:rPr>
              <w:t>Strong Buy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57 – 67</w:t>
            </w:r>
          </w:p>
        </w:tc>
        <w:tc>
          <w:tcPr>
            <w:tcW w:type="dxa" w:w="7087"/>
            <w:vAlign w:val="center"/>
            <w:shd w:val="clear" w:color="auto" w:fill="EBF0F7"/>
          </w:tcPr>
          <w:p>
            <w:r>
              <w:rPr>
                <w:sz w:val="19"/>
              </w:rPr>
              <w:t>Buy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44 – 56</w:t>
            </w:r>
          </w:p>
        </w:tc>
        <w:tc>
          <w:tcPr>
            <w:tcW w:type="dxa" w:w="7087"/>
            <w:vAlign w:val="center"/>
            <w:shd w:val="clear" w:color="auto" w:fill="FFFFFF"/>
          </w:tcPr>
          <w:p>
            <w:r>
              <w:rPr>
                <w:sz w:val="19"/>
              </w:rPr>
              <w:t>Hold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32 – 43</w:t>
            </w:r>
          </w:p>
        </w:tc>
        <w:tc>
          <w:tcPr>
            <w:tcW w:type="dxa" w:w="7087"/>
            <w:vAlign w:val="center"/>
            <w:shd w:val="clear" w:color="auto" w:fill="EBF0F7"/>
          </w:tcPr>
          <w:p>
            <w:r>
              <w:rPr>
                <w:sz w:val="19"/>
              </w:rPr>
              <w:t>Underperform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0 – 31</w:t>
            </w:r>
          </w:p>
        </w:tc>
        <w:tc>
          <w:tcPr>
            <w:tcW w:type="dxa" w:w="7087"/>
            <w:vAlign w:val="center"/>
            <w:shd w:val="clear" w:color="auto" w:fill="FFFFFF"/>
          </w:tcPr>
          <w:p>
            <w:r>
              <w:rPr>
                <w:sz w:val="19"/>
              </w:rPr>
              <w:t>Sell</w:t>
            </w:r>
          </w:p>
        </w:tc>
      </w:tr>
    </w:tbl>
    <w:p/>
    <w:p>
      <w:pPr>
        <w:spacing w:before="40" w:after="80"/>
      </w:pPr>
      <w:r>
        <w:rPr>
          <w:b w:val="0"/>
          <w:i w:val="0"/>
          <w:sz w:val="20"/>
        </w:rPr>
        <w:t>Interactive features on this page:</w:t>
      </w:r>
    </w:p>
    <w:p>
      <w:pPr>
        <w:pStyle w:val="ListBullet"/>
        <w:spacing w:before="20" w:after="20"/>
        <w:ind w:left="283"/>
      </w:pPr>
      <w:r>
        <w:rPr>
          <w:sz w:val="20"/>
        </w:rPr>
        <w:t>Weight sliders — drag to rebalance the 6 signals; table re-ranks live in the browser (no server call)</w:t>
      </w:r>
    </w:p>
    <w:p>
      <w:pPr>
        <w:pStyle w:val="ListBullet"/>
        <w:spacing w:before="20" w:after="20"/>
        <w:ind w:left="283"/>
      </w:pPr>
      <w:r>
        <w:rPr>
          <w:sz w:val="20"/>
        </w:rPr>
        <w:t>⚡ Run Sentiment button — triggers on-demand FinBERT sentiment scoring for Top 20 + Bottom 20 stocks</w:t>
      </w:r>
    </w:p>
    <w:p>
      <w:pPr>
        <w:pStyle w:val="ListBullet"/>
        <w:spacing w:before="20" w:after="20"/>
        <w:ind w:left="283"/>
      </w:pPr>
      <w:r>
        <w:rPr>
          <w:sz w:val="20"/>
        </w:rPr>
        <w:t>ⓘ Info button — popup explaining every weight, threshold, and sub-signal in plain English</w:t>
      </w:r>
    </w:p>
    <w:p>
      <w:pPr>
        <w:spacing w:before="80" w:after="120"/>
        <w:ind w:left="283"/>
      </w:pPr>
      <w:r>
        <w:rPr>
          <w:i/>
          <w:color w:val="2C3E50"/>
          <w:sz w:val="19"/>
        </w:rPr>
        <w:t>ℹ Screenshot: Recommendations page with weight slider panel, score bars, label badges, and Sentiment column showing 'Bullish'/'Bearish' classification badges.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1.5  Scheduler — Background Thread</w:t>
      </w:r>
    </w:p>
    <w:p>
      <w:pPr>
        <w:spacing w:before="40" w:after="80"/>
      </w:pPr>
      <w:r>
        <w:rPr>
          <w:b w:val="0"/>
          <w:i w:val="0"/>
          <w:sz w:val="20"/>
        </w:rPr>
        <w:t>A background thread runs every 5 minutes. All thread logic now lives in workers.py (start_workers() is called from sp500_viewer.py at startup). It checks whether the NYSE market is open (weekdays 9:30–16:00 ET, excluding holidays) before taking any action.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835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4252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Price refresh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Every 5 min (market hours)</w:t>
            </w:r>
          </w:p>
        </w:tc>
        <w:tc>
          <w:tcPr>
            <w:tcW w:type="dxa" w:w="4252"/>
            <w:vAlign w:val="center"/>
            <w:shd w:val="clear" w:color="auto" w:fill="FFFFFF"/>
          </w:tcPr>
          <w:p>
            <w:r>
              <w:rPr>
                <w:sz w:val="19"/>
              </w:rPr>
              <w:t>Fetch 5-min OHLCV bars from yfinance for all 503 tickers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History backfill</w:t>
            </w:r>
          </w:p>
        </w:tc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App startup</w:t>
            </w:r>
          </w:p>
        </w:tc>
        <w:tc>
          <w:tcPr>
            <w:tcW w:type="dxa" w:w="4252"/>
            <w:vAlign w:val="center"/>
            <w:shd w:val="clear" w:color="auto" w:fill="EBF0F7"/>
          </w:tcPr>
          <w:p>
            <w:r>
              <w:rPr>
                <w:sz w:val="19"/>
              </w:rPr>
              <w:t>Download 2 years of daily OHLCV if not already in DB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Intraday backfill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App startup</w:t>
            </w:r>
          </w:p>
        </w:tc>
        <w:tc>
          <w:tcPr>
            <w:tcW w:type="dxa" w:w="4252"/>
            <w:vAlign w:val="center"/>
            <w:shd w:val="clear" w:color="auto" w:fill="FFFFFF"/>
          </w:tcPr>
          <w:p>
            <w:r>
              <w:rPr>
                <w:sz w:val="19"/>
              </w:rPr>
              <w:t>Download 60 days of 5-min bars if below threshold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Paper buy</w:t>
            </w:r>
          </w:p>
        </w:tc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First refresh ≥ 10:00 AM ET</w:t>
            </w:r>
          </w:p>
        </w:tc>
        <w:tc>
          <w:tcPr>
            <w:tcW w:type="dxa" w:w="4252"/>
            <w:vAlign w:val="center"/>
            <w:shd w:val="clear" w:color="auto" w:fill="EBF0F7"/>
          </w:tcPr>
          <w:p>
            <w:r>
              <w:rPr>
                <w:sz w:val="19"/>
              </w:rPr>
              <w:t>Buy top 3 bullish Volume Analysis stocks ($1,000 each)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Paper sell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First refresh ≥ 2:00 PM ET</w:t>
            </w:r>
          </w:p>
        </w:tc>
        <w:tc>
          <w:tcPr>
            <w:tcW w:type="dxa" w:w="4252"/>
            <w:vAlign w:val="center"/>
            <w:shd w:val="clear" w:color="auto" w:fill="FFFFFF"/>
          </w:tcPr>
          <w:p>
            <w:r>
              <w:rPr>
                <w:sz w:val="19"/>
              </w:rPr>
              <w:t>Sell all open paper positions from today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Sentiment pass</w:t>
            </w:r>
          </w:p>
        </w:tc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On demand / once daily</w:t>
            </w:r>
          </w:p>
        </w:tc>
        <w:tc>
          <w:tcPr>
            <w:tcW w:type="dxa" w:w="4252"/>
            <w:vAlign w:val="center"/>
            <w:shd w:val="clear" w:color="auto" w:fill="EBF0F7"/>
          </w:tcPr>
          <w:p>
            <w:r>
              <w:rPr>
                <w:sz w:val="19"/>
              </w:rPr>
              <w:t>Score Top 20 + Bottom 20 recommendation tickers via FinBERT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1.6  Database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35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Table</w:t>
            </w:r>
          </w:p>
        </w:tc>
        <w:tc>
          <w:tcPr>
            <w:tcW w:type="dxa" w:w="1701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Rows (approx.)</w:t>
            </w:r>
          </w:p>
        </w:tc>
        <w:tc>
          <w:tcPr>
            <w:tcW w:type="dxa" w:w="1701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Re-fetchable?</w:t>
            </w:r>
          </w:p>
        </w:tc>
        <w:tc>
          <w:tcPr>
            <w:tcW w:type="dxa" w:w="311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sp500_info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503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Yes (yfinance)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Company fundamentals — price, P/E, margins, growth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sp500_history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~370,000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Yes (yfinance)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Daily OHLCV — 2 years per ticker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sp500_intraday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varies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Yes (yfinance)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5-minute OHLCV bars — rolling 60 days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guru_holdings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~5,000+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Yes (SEC EDGAR)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13F filing positions per guru per quarter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guru_filing_meta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~40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Yes (SEC EDGAR)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Filing dates and fetch timestamps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guru_rules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~130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NO — back up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Customised investment thresholds per guru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screener_saved_filters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varies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NO — back up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Named screener presets created by the user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vol_trades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varies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NO — back up</w:t>
            </w:r>
          </w:p>
        </w:tc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Paper trading history — buy/sell records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sentiment_scores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varies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NO — back up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Daily FinBERT sentiment scores per ticker</w:t>
            </w:r>
          </w:p>
        </w:tc>
      </w:tr>
    </w:tbl>
    <w:p/>
    <w:p>
      <w:pPr>
        <w:spacing w:before="80" w:after="120"/>
        <w:ind w:left="283"/>
      </w:pPr>
      <w:r>
        <w:rPr>
          <w:i/>
          <w:color w:val="C0392B"/>
          <w:sz w:val="19"/>
        </w:rPr>
        <w:t>⚠  Back up the four 'NO' tables regularly using: python backup.py  then commit to GitHub.</w:t>
      </w:r>
    </w:p>
    <w:p>
      <w:r>
        <w:br w:type="page"/>
      </w:r>
    </w:p>
    <w:p>
      <w:pPr>
        <w:keepNext/>
        <w:spacing w:before="360" w:after="120"/>
        <w:pBdr>
          <w:bottom w:val="single" w:sz="8" w:space="1" w:color="1A4E8A"/>
        </w:pBdr>
      </w:pPr>
      <w:r>
        <w:rPr>
          <w:b/>
          <w:color w:val="1A4E8A"/>
          <w:sz w:val="40"/>
        </w:rPr>
        <w:t>2 · Configuration Reference</w:t>
      </w:r>
    </w:p>
    <w:p>
      <w:pPr>
        <w:spacing w:before="40" w:after="80"/>
      </w:pPr>
      <w:r>
        <w:rPr>
          <w:b w:val="0"/>
          <w:i w:val="0"/>
          <w:sz w:val="20"/>
        </w:rPr>
        <w:t>All tuneable constants live in config.py. Credentials live in .env only (never committed to GitHub). This section explains every setting in plain English.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2.1  Credentials  (.env file)</w:t>
      </w:r>
    </w:p>
    <w:p>
      <w:pPr>
        <w:spacing w:before="80" w:after="120"/>
        <w:ind w:left="283"/>
      </w:pPr>
      <w:r>
        <w:rPr>
          <w:i/>
          <w:color w:val="C0392B"/>
          <w:sz w:val="19"/>
        </w:rPr>
        <w:t>⚠  Never paste real passwords into config.py or any file committed to GitHub.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226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Example</w:t>
            </w:r>
          </w:p>
        </w:tc>
        <w:tc>
          <w:tcPr>
            <w:tcW w:type="dxa" w:w="4252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DB_HOST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localhost</w:t>
            </w:r>
          </w:p>
        </w:tc>
        <w:tc>
          <w:tcPr>
            <w:tcW w:type="dxa" w:w="4252"/>
            <w:vAlign w:val="center"/>
            <w:shd w:val="clear" w:color="auto" w:fill="FFFFFF"/>
          </w:tcPr>
          <w:p>
            <w:r>
              <w:rPr>
                <w:sz w:val="19"/>
              </w:rPr>
              <w:t>MySQL server address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DB_PORT</w:t>
            </w:r>
          </w:p>
        </w:tc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3306</w:t>
            </w:r>
          </w:p>
        </w:tc>
        <w:tc>
          <w:tcPr>
            <w:tcW w:type="dxa" w:w="4252"/>
            <w:vAlign w:val="center"/>
            <w:shd w:val="clear" w:color="auto" w:fill="EBF0F7"/>
          </w:tcPr>
          <w:p>
            <w:r>
              <w:rPr>
                <w:sz w:val="19"/>
              </w:rPr>
              <w:t>MySQL port (default 3306)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DB_USER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root</w:t>
            </w:r>
          </w:p>
        </w:tc>
        <w:tc>
          <w:tcPr>
            <w:tcW w:type="dxa" w:w="4252"/>
            <w:vAlign w:val="center"/>
            <w:shd w:val="clear" w:color="auto" w:fill="FFFFFF"/>
          </w:tcPr>
          <w:p>
            <w:r>
              <w:rPr>
                <w:sz w:val="19"/>
              </w:rPr>
              <w:t>MySQL username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DB_PASSWORD</w:t>
            </w:r>
          </w:p>
        </w:tc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yourpassword</w:t>
            </w:r>
          </w:p>
        </w:tc>
        <w:tc>
          <w:tcPr>
            <w:tcW w:type="dxa" w:w="4252"/>
            <w:vAlign w:val="center"/>
            <w:shd w:val="clear" w:color="auto" w:fill="EBF0F7"/>
          </w:tcPr>
          <w:p>
            <w:r>
              <w:rPr>
                <w:sz w:val="19"/>
              </w:rPr>
              <w:t>MySQL password — keep secret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DB_NAME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sp500</w:t>
            </w:r>
          </w:p>
        </w:tc>
        <w:tc>
          <w:tcPr>
            <w:tcW w:type="dxa" w:w="4252"/>
            <w:vAlign w:val="center"/>
            <w:shd w:val="clear" w:color="auto" w:fill="FFFFFF"/>
          </w:tcPr>
          <w:p>
            <w:r>
              <w:rPr>
                <w:sz w:val="19"/>
              </w:rPr>
              <w:t>Name of the MySQL database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REDDIT_CLIENT_ID</w:t>
            </w:r>
          </w:p>
        </w:tc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abc123</w:t>
            </w:r>
          </w:p>
        </w:tc>
        <w:tc>
          <w:tcPr>
            <w:tcW w:type="dxa" w:w="4252"/>
            <w:vAlign w:val="center"/>
            <w:shd w:val="clear" w:color="auto" w:fill="EBF0F7"/>
          </w:tcPr>
          <w:p>
            <w:r>
              <w:rPr>
                <w:sz w:val="19"/>
              </w:rPr>
              <w:t>From reddit.com/prefs/apps — leave blank if not used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REDDIT_CLIENT_SECRET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xyz456</w:t>
            </w:r>
          </w:p>
        </w:tc>
        <w:tc>
          <w:tcPr>
            <w:tcW w:type="dxa" w:w="4252"/>
            <w:vAlign w:val="center"/>
            <w:shd w:val="clear" w:color="auto" w:fill="FFFFFF"/>
          </w:tcPr>
          <w:p>
            <w:r>
              <w:rPr>
                <w:sz w:val="19"/>
              </w:rPr>
              <w:t>From reddit.com/prefs/apps — leave blank if not used</w:t>
            </w:r>
          </w:p>
        </w:tc>
      </w:tr>
      <w:tr>
        <w:tc>
          <w:tcPr>
            <w:tcW w:type="dxa" w:w="3135"/>
          </w:tcPr>
          <w:p>
            <w:r>
              <w:t>ADMIN_SECRET</w:t>
            </w:r>
          </w:p>
        </w:tc>
        <w:tc>
          <w:tcPr>
            <w:tcW w:type="dxa" w:w="3135"/>
          </w:tcPr>
          <w:p>
            <w:r>
              <w:t>any-strong-random-string</w:t>
            </w:r>
          </w:p>
        </w:tc>
        <w:tc>
          <w:tcPr>
            <w:tcW w:type="dxa" w:w="3135"/>
          </w:tcPr>
          <w:p>
            <w:r>
              <w:t>Password for /admin/login. Set on Railway. Leave blank for local dev (disables auth).</w:t>
            </w:r>
          </w:p>
        </w:tc>
      </w:tr>
      <w:tr>
        <w:tc>
          <w:tcPr>
            <w:tcW w:type="dxa" w:w="3135"/>
          </w:tcPr>
          <w:p>
            <w:r>
              <w:t>FLASK_SECRET_KEY</w:t>
            </w:r>
          </w:p>
        </w:tc>
        <w:tc>
          <w:tcPr>
            <w:tcW w:type="dxa" w:w="3135"/>
          </w:tcPr>
          <w:p>
            <w:r>
              <w:t>64-char hex string</w:t>
            </w:r>
          </w:p>
        </w:tc>
        <w:tc>
          <w:tcPr>
            <w:tcW w:type="dxa" w:w="3135"/>
          </w:tcPr>
          <w:p>
            <w:r>
              <w:t>Signs session cookies. Generate once: python -c "import secrets; print(secrets.token_hex(32))". Must be stable — changing it logs everyone out.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2.2  Scheduler Settings  (SCHEDULER_CONFIG)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1134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5386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When to change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refresh_interval_sec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5386"/>
            <w:vAlign w:val="center"/>
            <w:shd w:val="clear" w:color="auto" w:fill="FFFFFF"/>
          </w:tcPr>
          <w:p>
            <w:r>
              <w:rPr>
                <w:sz w:val="19"/>
              </w:rPr>
              <w:t>How often price refresh runs (seconds). 300 = every 5 min.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vol_trade_buy_hour</w:t>
            </w:r>
          </w:p>
        </w:tc>
        <w:tc>
          <w:tcPr>
            <w:tcW w:type="dxa" w:w="1134"/>
            <w:vAlign w:val="center"/>
            <w:shd w:val="clear" w:color="auto" w:fill="EBF0F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5386"/>
            <w:vAlign w:val="center"/>
            <w:shd w:val="clear" w:color="auto" w:fill="EBF0F7"/>
          </w:tcPr>
          <w:p>
            <w:r>
              <w:rPr>
                <w:sz w:val="19"/>
              </w:rPr>
              <w:t>ET hour for paper buy. 10 = 10:00 AM ET.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vol_trade_sell_hour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5386"/>
            <w:vAlign w:val="center"/>
            <w:shd w:val="clear" w:color="auto" w:fill="FFFFFF"/>
          </w:tcPr>
          <w:p>
            <w:r>
              <w:rPr>
                <w:sz w:val="19"/>
              </w:rPr>
              <w:t>ET hour for paper sell. 14 = 2:00 PM ET.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intraday_batch_size</w:t>
            </w:r>
          </w:p>
        </w:tc>
        <w:tc>
          <w:tcPr>
            <w:tcW w:type="dxa" w:w="1134"/>
            <w:vAlign w:val="center"/>
            <w:shd w:val="clear" w:color="auto" w:fill="EBF0F7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5386"/>
            <w:vAlign w:val="center"/>
            <w:shd w:val="clear" w:color="auto" w:fill="EBF0F7"/>
          </w:tcPr>
          <w:p>
            <w:r>
              <w:rPr>
                <w:sz w:val="19"/>
              </w:rPr>
              <w:t>Tickers per yfinance API call. Reduce to 25 if timeouts occur.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intraday_backfill_days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5386"/>
            <w:vAlign w:val="center"/>
            <w:shd w:val="clear" w:color="auto" w:fill="FFFFFF"/>
          </w:tcPr>
          <w:p>
            <w:r>
              <w:rPr>
                <w:sz w:val="19"/>
              </w:rPr>
              <w:t>Days of 5-min bars to store. Increase for more chart history.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intraday_skip_threshold</w:t>
            </w:r>
          </w:p>
        </w:tc>
        <w:tc>
          <w:tcPr>
            <w:tcW w:type="dxa" w:w="1134"/>
            <w:vAlign w:val="center"/>
            <w:shd w:val="clear" w:color="auto" w:fill="EBF0F7"/>
          </w:tcPr>
          <w:p>
            <w:r>
              <w:rPr>
                <w:sz w:val="19"/>
              </w:rPr>
              <w:t>1000</w:t>
            </w:r>
          </w:p>
        </w:tc>
        <w:tc>
          <w:tcPr>
            <w:tcW w:type="dxa" w:w="5386"/>
            <w:vAlign w:val="center"/>
            <w:shd w:val="clear" w:color="auto" w:fill="EBF0F7"/>
          </w:tcPr>
          <w:p>
            <w:r>
              <w:rPr>
                <w:sz w:val="19"/>
              </w:rPr>
              <w:t>Skip backfill if DB already has this many rows.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hist_batch_size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5386"/>
            <w:vAlign w:val="center"/>
            <w:shd w:val="clear" w:color="auto" w:fill="FFFFFF"/>
          </w:tcPr>
          <w:p>
            <w:r>
              <w:rPr>
                <w:sz w:val="19"/>
              </w:rPr>
              <w:t>Tickers per batch for daily history backfill.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hist_backfill_days</w:t>
            </w:r>
          </w:p>
        </w:tc>
        <w:tc>
          <w:tcPr>
            <w:tcW w:type="dxa" w:w="1134"/>
            <w:vAlign w:val="center"/>
            <w:shd w:val="clear" w:color="auto" w:fill="EBF0F7"/>
          </w:tcPr>
          <w:p>
            <w:r>
              <w:rPr>
                <w:sz w:val="19"/>
              </w:rPr>
              <w:t>730</w:t>
            </w:r>
          </w:p>
        </w:tc>
        <w:tc>
          <w:tcPr>
            <w:tcW w:type="dxa" w:w="5386"/>
            <w:vAlign w:val="center"/>
            <w:shd w:val="clear" w:color="auto" w:fill="EBF0F7"/>
          </w:tcPr>
          <w:p>
            <w:r>
              <w:rPr>
                <w:sz w:val="19"/>
              </w:rPr>
              <w:t>Days of daily history (730 = 2 years).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2.3  Cache Timeouts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Constant</w:t>
            </w:r>
          </w:p>
        </w:tc>
        <w:tc>
          <w:tcPr>
            <w:tcW w:type="dxa" w:w="1984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4819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r>
              <w:rPr>
                <w:sz w:val="19"/>
              </w:rPr>
              <w:t>_DB_GURU_TTL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r>
              <w:rPr>
                <w:sz w:val="19"/>
              </w:rPr>
              <w:t>86400 (24h)</w:t>
            </w:r>
          </w:p>
        </w:tc>
        <w:tc>
          <w:tcPr>
            <w:tcW w:type="dxa" w:w="4819"/>
            <w:vAlign w:val="center"/>
            <w:shd w:val="clear" w:color="auto" w:fill="FFFFFF"/>
          </w:tcPr>
          <w:p>
            <w:r>
              <w:rPr>
                <w:sz w:val="19"/>
              </w:rPr>
              <w:t>Seconds before 13F guru data is re-fetched from SEC EDGAR.</w:t>
            </w:r>
          </w:p>
        </w:tc>
      </w:tr>
      <w:tr>
        <w:tc>
          <w:tcPr>
            <w:tcW w:type="dxa" w:w="2551"/>
            <w:vAlign w:val="center"/>
            <w:shd w:val="clear" w:color="auto" w:fill="EBF0F7"/>
          </w:tcPr>
          <w:p>
            <w:r>
              <w:rPr>
                <w:sz w:val="19"/>
              </w:rPr>
              <w:t>_OPTIMIZED_TTL</w:t>
            </w:r>
          </w:p>
        </w:tc>
        <w:tc>
          <w:tcPr>
            <w:tcW w:type="dxa" w:w="1984"/>
            <w:vAlign w:val="center"/>
            <w:shd w:val="clear" w:color="auto" w:fill="EBF0F7"/>
          </w:tcPr>
          <w:p>
            <w:r>
              <w:rPr>
                <w:sz w:val="19"/>
              </w:rPr>
              <w:t>3600 (1h)</w:t>
            </w:r>
          </w:p>
        </w:tc>
        <w:tc>
          <w:tcPr>
            <w:tcW w:type="dxa" w:w="4819"/>
            <w:vAlign w:val="center"/>
            <w:shd w:val="clear" w:color="auto" w:fill="EBF0F7"/>
          </w:tcPr>
          <w:p>
            <w:r>
              <w:rPr>
                <w:sz w:val="19"/>
              </w:rPr>
              <w:t>Seconds before Optimised Guru rules recalculate.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r>
              <w:rPr>
                <w:sz w:val="19"/>
              </w:rPr>
              <w:t>_RECO_TTL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r>
              <w:rPr>
                <w:sz w:val="19"/>
              </w:rPr>
              <w:t>3600 (1h)</w:t>
            </w:r>
          </w:p>
        </w:tc>
        <w:tc>
          <w:tcPr>
            <w:tcW w:type="dxa" w:w="4819"/>
            <w:vAlign w:val="center"/>
            <w:shd w:val="clear" w:color="auto" w:fill="FFFFFF"/>
          </w:tcPr>
          <w:p>
            <w:r>
              <w:rPr>
                <w:sz w:val="19"/>
              </w:rPr>
              <w:t>Seconds before Recommendation Engine rescores all stocks.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2.4  Recommendation Signal Weights  (RECO_SIGNAL_WEIGHTS)</w:t>
      </w:r>
    </w:p>
    <w:p>
      <w:pPr>
        <w:spacing w:before="80" w:after="120"/>
        <w:ind w:left="283"/>
      </w:pPr>
      <w:r>
        <w:rPr>
          <w:i/>
          <w:color w:val="27AE60"/>
          <w:sz w:val="19"/>
        </w:rPr>
        <w:t>✔ These six weights must always sum to 1.0 (100%). The Recommendations page sliders let you override these live without editing this file.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1701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5386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measures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momentum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0.15 (15%)</w:t>
            </w:r>
          </w:p>
        </w:tc>
        <w:tc>
          <w:tcPr>
            <w:tcW w:type="dxa" w:w="5386"/>
            <w:vAlign w:val="center"/>
            <w:shd w:val="clear" w:color="auto" w:fill="FFFFFF"/>
          </w:tcPr>
          <w:p>
            <w:r>
              <w:rPr>
                <w:sz w:val="19"/>
              </w:rPr>
              <w:t>Recent price performance across 3M, 6M, and 1Y periods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fundamental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0.25 (25%)</w:t>
            </w:r>
          </w:p>
        </w:tc>
        <w:tc>
          <w:tcPr>
            <w:tcW w:type="dxa" w:w="5386"/>
            <w:vAlign w:val="center"/>
            <w:shd w:val="clear" w:color="auto" w:fill="EBF0F7"/>
          </w:tcPr>
          <w:p>
            <w:r>
              <w:rPr>
                <w:sz w:val="19"/>
              </w:rPr>
              <w:t>Profitability and growth quality metrics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valuation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0.15 (15%)</w:t>
            </w:r>
          </w:p>
        </w:tc>
        <w:tc>
          <w:tcPr>
            <w:tcW w:type="dxa" w:w="5386"/>
            <w:vAlign w:val="center"/>
            <w:shd w:val="clear" w:color="auto" w:fill="FFFFFF"/>
          </w:tcPr>
          <w:p>
            <w:r>
              <w:rPr>
                <w:sz w:val="19"/>
              </w:rPr>
              <w:t>How cheap the stock is relative to earnings, book, and sales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guru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0.15 (15%)</w:t>
            </w:r>
          </w:p>
        </w:tc>
        <w:tc>
          <w:tcPr>
            <w:tcW w:type="dxa" w:w="5386"/>
            <w:vAlign w:val="center"/>
            <w:shd w:val="clear" w:color="auto" w:fill="EBF0F7"/>
          </w:tcPr>
          <w:p>
            <w:r>
              <w:rPr>
                <w:sz w:val="19"/>
              </w:rPr>
              <w:t>How many top investors hold it and whether they are buying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analyst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r>
              <w:rPr>
                <w:sz w:val="19"/>
              </w:rPr>
              <w:t>0.15 (15%)</w:t>
            </w:r>
          </w:p>
        </w:tc>
        <w:tc>
          <w:tcPr>
            <w:tcW w:type="dxa" w:w="5386"/>
            <w:vAlign w:val="center"/>
            <w:shd w:val="clear" w:color="auto" w:fill="FFFFFF"/>
          </w:tcPr>
          <w:p>
            <w:r>
              <w:rPr>
                <w:sz w:val="19"/>
              </w:rPr>
              <w:t>Wall Street analyst consensus rating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sentiment</w:t>
            </w:r>
          </w:p>
        </w:tc>
        <w:tc>
          <w:tcPr>
            <w:tcW w:type="dxa" w:w="1701"/>
            <w:vAlign w:val="center"/>
            <w:shd w:val="clear" w:color="auto" w:fill="EBF0F7"/>
          </w:tcPr>
          <w:p>
            <w:r>
              <w:rPr>
                <w:sz w:val="19"/>
              </w:rPr>
              <w:t>0.15 (15%)</w:t>
            </w:r>
          </w:p>
        </w:tc>
        <w:tc>
          <w:tcPr>
            <w:tcW w:type="dxa" w:w="5386"/>
            <w:vAlign w:val="center"/>
            <w:shd w:val="clear" w:color="auto" w:fill="EBF0F7"/>
          </w:tcPr>
          <w:p>
            <w:r>
              <w:rPr>
                <w:sz w:val="19"/>
              </w:rPr>
              <w:t>Social media and news sentiment scored by FinBERT NLP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2.5  Score Labels  (RECO_LABEL_THRESHOLDS)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226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5669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When to adjust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</w:tcPr>
          <w:p>
            <w:r>
              <w:rPr>
                <w:sz w:val="19"/>
              </w:rPr>
              <w:t>≥ 68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Strong Buy</w:t>
            </w:r>
          </w:p>
        </w:tc>
        <w:tc>
          <w:tcPr>
            <w:tcW w:type="dxa" w:w="5669"/>
            <w:vAlign w:val="center"/>
            <w:shd w:val="clear" w:color="auto" w:fill="FFFFFF"/>
          </w:tcPr>
          <w:p>
            <w:r>
              <w:rPr>
                <w:sz w:val="19"/>
              </w:rPr>
              <w:t>Lower to 65 if too few Strong Buys appear</w:t>
            </w:r>
          </w:p>
        </w:tc>
      </w:tr>
      <w:tr>
        <w:tc>
          <w:tcPr>
            <w:tcW w:type="dxa" w:w="1417"/>
            <w:vAlign w:val="center"/>
            <w:shd w:val="clear" w:color="auto" w:fill="EBF0F7"/>
          </w:tcPr>
          <w:p>
            <w:r>
              <w:rPr>
                <w:sz w:val="19"/>
              </w:rPr>
              <w:t>≥ 57</w:t>
            </w:r>
          </w:p>
        </w:tc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Buy</w:t>
            </w:r>
          </w:p>
        </w:tc>
        <w:tc>
          <w:tcPr>
            <w:tcW w:type="dxa" w:w="5669"/>
            <w:vAlign w:val="center"/>
            <w:shd w:val="clear" w:color="auto" w:fill="EBF0F7"/>
          </w:tcPr>
          <w:p>
            <w:r>
              <w:rPr>
                <w:sz w:val="19"/>
              </w:rPr>
              <w:t>Lower to 52 if Buy list is too small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</w:tcPr>
          <w:p>
            <w:r>
              <w:rPr>
                <w:sz w:val="19"/>
              </w:rPr>
              <w:t>≥ 44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Hold</w:t>
            </w:r>
          </w:p>
        </w:tc>
        <w:tc>
          <w:tcPr>
            <w:tcW w:type="dxa" w:w="5669"/>
            <w:vAlign w:val="center"/>
            <w:shd w:val="clear" w:color="auto" w:fill="FFFFFF"/>
          </w:tcPr>
          <w:p>
            <w:r>
              <w:rPr>
                <w:sz w:val="19"/>
              </w:rPr>
              <w:t>Usually leave as-is — neutral midpoint</w:t>
            </w:r>
          </w:p>
        </w:tc>
      </w:tr>
      <w:tr>
        <w:tc>
          <w:tcPr>
            <w:tcW w:type="dxa" w:w="1417"/>
            <w:vAlign w:val="center"/>
            <w:shd w:val="clear" w:color="auto" w:fill="EBF0F7"/>
          </w:tcPr>
          <w:p>
            <w:r>
              <w:rPr>
                <w:sz w:val="19"/>
              </w:rPr>
              <w:t>≥ 32</w:t>
            </w:r>
          </w:p>
        </w:tc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Underperform</w:t>
            </w:r>
          </w:p>
        </w:tc>
        <w:tc>
          <w:tcPr>
            <w:tcW w:type="dxa" w:w="5669"/>
            <w:vAlign w:val="center"/>
            <w:shd w:val="clear" w:color="auto" w:fill="EBF0F7"/>
          </w:tcPr>
          <w:p>
            <w:r>
              <w:rPr>
                <w:sz w:val="19"/>
              </w:rPr>
              <w:t>Raise to 36 to widen the Underperform bucket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</w:tcPr>
          <w:p>
            <w:r>
              <w:rPr>
                <w:sz w:val="19"/>
              </w:rPr>
              <w:t>&lt; 32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Sell</w:t>
            </w:r>
          </w:p>
        </w:tc>
        <w:tc>
          <w:tcPr>
            <w:tcW w:type="dxa" w:w="5669"/>
            <w:vAlign w:val="center"/>
            <w:shd w:val="clear" w:color="auto" w:fill="FFFFFF"/>
          </w:tcPr>
          <w:p>
            <w:r>
              <w:rPr>
                <w:sz w:val="19"/>
              </w:rPr>
              <w:t>Lower to 25 to reduce Sell count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2.6  Momentum Sub-weights  (RECO_MOMENTUM_WEIGHTS)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Period</w:t>
            </w:r>
          </w:p>
        </w:tc>
        <w:tc>
          <w:tcPr>
            <w:tcW w:type="dxa" w:w="1417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5102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3-month return (m3)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r>
              <w:rPr>
                <w:sz w:val="19"/>
              </w:rPr>
              <w:t>30%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r>
              <w:rPr>
                <w:sz w:val="19"/>
              </w:rPr>
              <w:t>Medium-term trend confirmation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6-month return (m6)</w:t>
            </w:r>
          </w:p>
        </w:tc>
        <w:tc>
          <w:tcPr>
            <w:tcW w:type="dxa" w:w="1417"/>
            <w:vAlign w:val="center"/>
            <w:shd w:val="clear" w:color="auto" w:fill="EBF0F7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5102"/>
            <w:vAlign w:val="center"/>
            <w:shd w:val="clear" w:color="auto" w:fill="EBF0F7"/>
          </w:tcPr>
          <w:p>
            <w:r>
              <w:rPr>
                <w:sz w:val="19"/>
              </w:rPr>
              <w:t>Most predictive period for continuation — highest weight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1-year return (y1)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r>
              <w:rPr>
                <w:sz w:val="19"/>
              </w:rPr>
              <w:t>30%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r>
              <w:rPr>
                <w:sz w:val="19"/>
              </w:rPr>
              <w:t>Long-term trend backdrop</w:t>
            </w:r>
          </w:p>
        </w:tc>
      </w:tr>
    </w:tbl>
    <w:p/>
    <w:p>
      <w:pPr>
        <w:spacing w:before="80" w:after="120"/>
        <w:ind w:left="283"/>
      </w:pPr>
      <w:r>
        <w:rPr>
          <w:i/>
          <w:color w:val="2C3E50"/>
          <w:sz w:val="19"/>
        </w:rPr>
        <w:t>ℹ 1-week and 1-month returns appear in the table display but are NOT used in scoring — too noisy.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2.7  Fundamental Quality Fields  (RECO_FUNDAMENTAL_FIELDS)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Metric (Yahoo Finance field)</w:t>
            </w:r>
          </w:p>
        </w:tc>
        <w:tc>
          <w:tcPr>
            <w:tcW w:type="dxa" w:w="1134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Weight</w:t>
            </w:r>
          </w:p>
        </w:tc>
        <w:tc>
          <w:tcPr>
            <w:tcW w:type="dxa" w:w="5102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Plain English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returnOnEquity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30%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r>
              <w:rPr>
                <w:sz w:val="19"/>
              </w:rPr>
              <w:t>Profit generated per dollar of shareholder equity — measures management effectiveness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grossMargins</w:t>
            </w:r>
          </w:p>
        </w:tc>
        <w:tc>
          <w:tcPr>
            <w:tcW w:type="dxa" w:w="1134"/>
            <w:vAlign w:val="center"/>
            <w:shd w:val="clear" w:color="auto" w:fill="EBF0F7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5102"/>
            <w:vAlign w:val="center"/>
            <w:shd w:val="clear" w:color="auto" w:fill="EBF0F7"/>
          </w:tcPr>
          <w:p>
            <w:r>
              <w:rPr>
                <w:sz w:val="19"/>
              </w:rPr>
              <w:t>Revenue minus cost of goods — measures pricing power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operatingMargins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r>
              <w:rPr>
                <w:sz w:val="19"/>
              </w:rPr>
              <w:t>Profit after operating costs — measures operational efficiency</w:t>
            </w:r>
          </w:p>
        </w:tc>
      </w:tr>
      <w:tr>
        <w:tc>
          <w:tcPr>
            <w:tcW w:type="dxa" w:w="3118"/>
            <w:vAlign w:val="center"/>
            <w:shd w:val="clear" w:color="auto" w:fill="EBF0F7"/>
          </w:tcPr>
          <w:p>
            <w:r>
              <w:rPr>
                <w:sz w:val="19"/>
              </w:rPr>
              <w:t>revenueGrowth</w:t>
            </w:r>
          </w:p>
        </w:tc>
        <w:tc>
          <w:tcPr>
            <w:tcW w:type="dxa" w:w="1134"/>
            <w:vAlign w:val="center"/>
            <w:shd w:val="clear" w:color="auto" w:fill="EBF0F7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5102"/>
            <w:vAlign w:val="center"/>
            <w:shd w:val="clear" w:color="auto" w:fill="EBF0F7"/>
          </w:tcPr>
          <w:p>
            <w:r>
              <w:rPr>
                <w:sz w:val="19"/>
              </w:rPr>
              <w:t>Year-over-year sales growth rate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r>
              <w:rPr>
                <w:sz w:val="19"/>
              </w:rPr>
              <w:t>earningsGrowth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r>
              <w:rPr>
                <w:sz w:val="19"/>
              </w:rPr>
              <w:t>Year-over-year net income growth rate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2.8  Valuation Fields  (RECO_VALUATION_FIELDS)</w:t>
      </w:r>
    </w:p>
    <w:p>
      <w:pPr>
        <w:spacing w:before="80" w:after="120"/>
        <w:ind w:left="283"/>
      </w:pPr>
      <w:r>
        <w:rPr>
          <w:i/>
          <w:color w:val="27AE60"/>
          <w:sz w:val="19"/>
        </w:rPr>
        <w:t>✔ Lower multiples score higher here — cheaper stocks rank better. Negative values (loss-making companies) are clamped to 0 before ranking.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1134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Weight</w:t>
            </w:r>
          </w:p>
        </w:tc>
        <w:tc>
          <w:tcPr>
            <w:tcW w:type="dxa" w:w="4819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Plain English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r>
              <w:rPr>
                <w:sz w:val="19"/>
              </w:rPr>
              <w:t>trailingPE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30%</w:t>
            </w:r>
          </w:p>
        </w:tc>
        <w:tc>
          <w:tcPr>
            <w:tcW w:type="dxa" w:w="4819"/>
            <w:vAlign w:val="center"/>
            <w:shd w:val="clear" w:color="auto" w:fill="FFFFFF"/>
          </w:tcPr>
          <w:p>
            <w:r>
              <w:rPr>
                <w:sz w:val="19"/>
              </w:rPr>
              <w:t>Share price ÷ last 12 months earnings per share</w:t>
            </w:r>
          </w:p>
        </w:tc>
      </w:tr>
      <w:tr>
        <w:tc>
          <w:tcPr>
            <w:tcW w:type="dxa" w:w="3402"/>
            <w:vAlign w:val="center"/>
            <w:shd w:val="clear" w:color="auto" w:fill="EBF0F7"/>
          </w:tcPr>
          <w:p>
            <w:r>
              <w:rPr>
                <w:sz w:val="19"/>
              </w:rPr>
              <w:t>priceToBook</w:t>
            </w:r>
          </w:p>
        </w:tc>
        <w:tc>
          <w:tcPr>
            <w:tcW w:type="dxa" w:w="1134"/>
            <w:vAlign w:val="center"/>
            <w:shd w:val="clear" w:color="auto" w:fill="EBF0F7"/>
          </w:tcPr>
          <w:p>
            <w:r>
              <w:rPr>
                <w:sz w:val="19"/>
              </w:rPr>
              <w:t>25%</w:t>
            </w:r>
          </w:p>
        </w:tc>
        <w:tc>
          <w:tcPr>
            <w:tcW w:type="dxa" w:w="4819"/>
            <w:vAlign w:val="center"/>
            <w:shd w:val="clear" w:color="auto" w:fill="EBF0F7"/>
          </w:tcPr>
          <w:p>
            <w:r>
              <w:rPr>
                <w:sz w:val="19"/>
              </w:rPr>
              <w:t>Share price ÷ net asset value per share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r>
              <w:rPr>
                <w:sz w:val="19"/>
              </w:rPr>
              <w:t>priceToSalesTrailing12Months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25%</w:t>
            </w:r>
          </w:p>
        </w:tc>
        <w:tc>
          <w:tcPr>
            <w:tcW w:type="dxa" w:w="4819"/>
            <w:vAlign w:val="center"/>
            <w:shd w:val="clear" w:color="auto" w:fill="FFFFFF"/>
          </w:tcPr>
          <w:p>
            <w:r>
              <w:rPr>
                <w:sz w:val="19"/>
              </w:rPr>
              <w:t>Market cap ÷ last 12 months revenue</w:t>
            </w:r>
          </w:p>
        </w:tc>
      </w:tr>
      <w:tr>
        <w:tc>
          <w:tcPr>
            <w:tcW w:type="dxa" w:w="3402"/>
            <w:vAlign w:val="center"/>
            <w:shd w:val="clear" w:color="auto" w:fill="EBF0F7"/>
          </w:tcPr>
          <w:p>
            <w:r>
              <w:rPr>
                <w:sz w:val="19"/>
              </w:rPr>
              <w:t>enterpriseToEbitda</w:t>
            </w:r>
          </w:p>
        </w:tc>
        <w:tc>
          <w:tcPr>
            <w:tcW w:type="dxa" w:w="1134"/>
            <w:vAlign w:val="center"/>
            <w:shd w:val="clear" w:color="auto" w:fill="EBF0F7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4819"/>
            <w:vAlign w:val="center"/>
            <w:shd w:val="clear" w:color="auto" w:fill="EBF0F7"/>
          </w:tcPr>
          <w:p>
            <w:r>
              <w:rPr>
                <w:sz w:val="19"/>
              </w:rPr>
              <w:t>Enterprise value ÷ operating profit — standard M&amp;A metric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2.9  Guru Conviction Tag Points  (RECO_GURU_TAG_WEIGHT)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13F Change Tag</w:t>
            </w:r>
          </w:p>
        </w:tc>
        <w:tc>
          <w:tcPr>
            <w:tcW w:type="dxa" w:w="1134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Points</w:t>
            </w:r>
          </w:p>
        </w:tc>
        <w:tc>
          <w:tcPr>
            <w:tcW w:type="dxa" w:w="5953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new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+3.0</w:t>
            </w:r>
          </w:p>
        </w:tc>
        <w:tc>
          <w:tcPr>
            <w:tcW w:type="dxa" w:w="5953"/>
            <w:vAlign w:val="center"/>
            <w:shd w:val="clear" w:color="auto" w:fill="FFFFFF"/>
          </w:tcPr>
          <w:p>
            <w:r>
              <w:rPr>
                <w:sz w:val="19"/>
              </w:rPr>
              <w:t>Guru opened a brand new position — highest conviction signal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added</w:t>
            </w:r>
          </w:p>
        </w:tc>
        <w:tc>
          <w:tcPr>
            <w:tcW w:type="dxa" w:w="1134"/>
            <w:vAlign w:val="center"/>
            <w:shd w:val="clear" w:color="auto" w:fill="EBF0F7"/>
          </w:tcPr>
          <w:p>
            <w:r>
              <w:rPr>
                <w:sz w:val="19"/>
              </w:rPr>
              <w:t>+2.0</w:t>
            </w:r>
          </w:p>
        </w:tc>
        <w:tc>
          <w:tcPr>
            <w:tcW w:type="dxa" w:w="5953"/>
            <w:vAlign w:val="center"/>
            <w:shd w:val="clear" w:color="auto" w:fill="EBF0F7"/>
          </w:tcPr>
          <w:p>
            <w:r>
              <w:rPr>
                <w:sz w:val="19"/>
              </w:rPr>
              <w:t>Guru increased an existing position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held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+1.0</w:t>
            </w:r>
          </w:p>
        </w:tc>
        <w:tc>
          <w:tcPr>
            <w:tcW w:type="dxa" w:w="5953"/>
            <w:vAlign w:val="center"/>
            <w:shd w:val="clear" w:color="auto" w:fill="FFFFFF"/>
          </w:tcPr>
          <w:p>
            <w:r>
              <w:rPr>
                <w:sz w:val="19"/>
              </w:rPr>
              <w:t>Guru maintained the position unchanged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(unknown)</w:t>
            </w:r>
          </w:p>
        </w:tc>
        <w:tc>
          <w:tcPr>
            <w:tcW w:type="dxa" w:w="1134"/>
            <w:vAlign w:val="center"/>
            <w:shd w:val="clear" w:color="auto" w:fill="EBF0F7"/>
          </w:tcPr>
          <w:p>
            <w:r>
              <w:rPr>
                <w:sz w:val="19"/>
              </w:rPr>
              <w:t>+1.0</w:t>
            </w:r>
          </w:p>
        </w:tc>
        <w:tc>
          <w:tcPr>
            <w:tcW w:type="dxa" w:w="5953"/>
            <w:vAlign w:val="center"/>
            <w:shd w:val="clear" w:color="auto" w:fill="EBF0F7"/>
          </w:tcPr>
          <w:p>
            <w:r>
              <w:rPr>
                <w:sz w:val="19"/>
              </w:rPr>
              <w:t>Tag not available — treated as held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reduced</w:t>
            </w:r>
          </w:p>
        </w:tc>
        <w:tc>
          <w:tcPr>
            <w:tcW w:type="dxa" w:w="1134"/>
            <w:vAlign w:val="center"/>
            <w:shd w:val="clear" w:color="auto" w:fill="FFFFFF"/>
          </w:tcPr>
          <w:p>
            <w:r>
              <w:rPr>
                <w:sz w:val="19"/>
              </w:rPr>
              <w:t>−0.5</w:t>
            </w:r>
          </w:p>
        </w:tc>
        <w:tc>
          <w:tcPr>
            <w:tcW w:type="dxa" w:w="5953"/>
            <w:vAlign w:val="center"/>
            <w:shd w:val="clear" w:color="auto" w:fill="FFFFFF"/>
          </w:tcPr>
          <w:p>
            <w:r>
              <w:rPr>
                <w:sz w:val="19"/>
              </w:rPr>
              <w:t>Guru trimmed position — mild negative signal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2.10  Analyst Score Map  (RECO_ANALYST_SCORE_MAP)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Yahoo Finance Rating</w:t>
            </w:r>
          </w:p>
        </w:tc>
        <w:tc>
          <w:tcPr>
            <w:tcW w:type="dxa" w:w="5953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r>
              <w:rPr>
                <w:sz w:val="19"/>
              </w:rPr>
              <w:t>Strong Buy</w:t>
            </w:r>
          </w:p>
        </w:tc>
        <w:tc>
          <w:tcPr>
            <w:tcW w:type="dxa" w:w="5953"/>
            <w:vAlign w:val="center"/>
            <w:shd w:val="clear" w:color="auto" w:fill="FFFFFF"/>
          </w:tcPr>
          <w:p>
            <w:r>
              <w:rPr>
                <w:sz w:val="19"/>
              </w:rPr>
              <w:t>100</w:t>
            </w:r>
          </w:p>
        </w:tc>
      </w:tr>
      <w:tr>
        <w:tc>
          <w:tcPr>
            <w:tcW w:type="dxa" w:w="3402"/>
            <w:vAlign w:val="center"/>
            <w:shd w:val="clear" w:color="auto" w:fill="EBF0F7"/>
          </w:tcPr>
          <w:p>
            <w:r>
              <w:rPr>
                <w:sz w:val="19"/>
              </w:rPr>
              <w:t>Buy</w:t>
            </w:r>
          </w:p>
        </w:tc>
        <w:tc>
          <w:tcPr>
            <w:tcW w:type="dxa" w:w="5953"/>
            <w:vAlign w:val="center"/>
            <w:shd w:val="clear" w:color="auto" w:fill="EBF0F7"/>
          </w:tcPr>
          <w:p>
            <w:r>
              <w:rPr>
                <w:sz w:val="19"/>
              </w:rPr>
              <w:t>80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r>
              <w:rPr>
                <w:sz w:val="19"/>
              </w:rPr>
              <w:t>Hold</w:t>
            </w:r>
          </w:p>
        </w:tc>
        <w:tc>
          <w:tcPr>
            <w:tcW w:type="dxa" w:w="5953"/>
            <w:vAlign w:val="center"/>
            <w:shd w:val="clear" w:color="auto" w:fill="FFFFFF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3402"/>
            <w:vAlign w:val="center"/>
            <w:shd w:val="clear" w:color="auto" w:fill="EBF0F7"/>
          </w:tcPr>
          <w:p>
            <w:r>
              <w:rPr>
                <w:sz w:val="19"/>
              </w:rPr>
              <w:t>Underperform</w:t>
            </w:r>
          </w:p>
        </w:tc>
        <w:tc>
          <w:tcPr>
            <w:tcW w:type="dxa" w:w="5953"/>
            <w:vAlign w:val="center"/>
            <w:shd w:val="clear" w:color="auto" w:fill="EBF0F7"/>
          </w:tcPr>
          <w:p>
            <w:r>
              <w:rPr>
                <w:sz w:val="19"/>
              </w:rPr>
              <w:t>25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r>
              <w:rPr>
                <w:sz w:val="19"/>
              </w:rPr>
              <w:t>Sell</w:t>
            </w:r>
          </w:p>
        </w:tc>
        <w:tc>
          <w:tcPr>
            <w:tcW w:type="dxa" w:w="5953"/>
            <w:vAlign w:val="center"/>
            <w:shd w:val="clear" w:color="auto" w:fill="FFFFFF"/>
          </w:tcPr>
          <w:p>
            <w:r>
              <w:rPr>
                <w:sz w:val="19"/>
              </w:rPr>
              <w:t>5</w:t>
            </w:r>
          </w:p>
        </w:tc>
      </w:tr>
      <w:tr>
        <w:tc>
          <w:tcPr>
            <w:tcW w:type="dxa" w:w="3402"/>
            <w:vAlign w:val="center"/>
            <w:shd w:val="clear" w:color="auto" w:fill="EBF0F7"/>
          </w:tcPr>
          <w:p>
            <w:r>
              <w:rPr>
                <w:sz w:val="19"/>
              </w:rPr>
              <w:t>Missing</w:t>
            </w:r>
          </w:p>
        </w:tc>
        <w:tc>
          <w:tcPr>
            <w:tcW w:type="dxa" w:w="5953"/>
            <w:vAlign w:val="center"/>
            <w:shd w:val="clear" w:color="auto" w:fill="EBF0F7"/>
          </w:tcPr>
          <w:p>
            <w:r>
              <w:rPr>
                <w:sz w:val="19"/>
              </w:rPr>
              <w:t>50 — neutral, no penalty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2.11  Sentiment Engine Settings  (SENTIMENT_*)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Constant</w:t>
            </w:r>
          </w:p>
        </w:tc>
        <w:tc>
          <w:tcPr>
            <w:tcW w:type="dxa" w:w="1417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4535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r>
              <w:rPr>
                <w:sz w:val="19"/>
              </w:rPr>
              <w:t>SENTIMENT_STOCKTWITS_WEIGHT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r>
              <w:rPr>
                <w:sz w:val="19"/>
              </w:rPr>
              <w:t>0.40</w:t>
            </w:r>
          </w:p>
        </w:tc>
        <w:tc>
          <w:tcPr>
            <w:tcW w:type="dxa" w:w="4535"/>
            <w:vAlign w:val="center"/>
            <w:shd w:val="clear" w:color="auto" w:fill="FFFFFF"/>
          </w:tcPr>
          <w:p>
            <w:r>
              <w:rPr>
                <w:sz w:val="19"/>
              </w:rPr>
              <w:t>StockTwits sentiment within the sentiment composite</w:t>
            </w:r>
          </w:p>
        </w:tc>
      </w:tr>
      <w:tr>
        <w:tc>
          <w:tcPr>
            <w:tcW w:type="dxa" w:w="3402"/>
            <w:vAlign w:val="center"/>
            <w:shd w:val="clear" w:color="auto" w:fill="EBF0F7"/>
          </w:tcPr>
          <w:p>
            <w:r>
              <w:rPr>
                <w:sz w:val="19"/>
              </w:rPr>
              <w:t>SENTIMENT_REDDIT_WEIGHT</w:t>
            </w:r>
          </w:p>
        </w:tc>
        <w:tc>
          <w:tcPr>
            <w:tcW w:type="dxa" w:w="1417"/>
            <w:vAlign w:val="center"/>
            <w:shd w:val="clear" w:color="auto" w:fill="EBF0F7"/>
          </w:tcPr>
          <w:p>
            <w:r>
              <w:rPr>
                <w:sz w:val="19"/>
              </w:rPr>
              <w:t>0.30</w:t>
            </w:r>
          </w:p>
        </w:tc>
        <w:tc>
          <w:tcPr>
            <w:tcW w:type="dxa" w:w="4535"/>
            <w:vAlign w:val="center"/>
            <w:shd w:val="clear" w:color="auto" w:fill="EBF0F7"/>
          </w:tcPr>
          <w:p>
            <w:r>
              <w:rPr>
                <w:sz w:val="19"/>
              </w:rPr>
              <w:t>Reddit sentiment within the sentiment composite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r>
              <w:rPr>
                <w:sz w:val="19"/>
              </w:rPr>
              <w:t>SENTIMENT_VOLUME_WEIGHT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r>
              <w:rPr>
                <w:sz w:val="19"/>
              </w:rPr>
              <w:t>0.20</w:t>
            </w:r>
          </w:p>
        </w:tc>
        <w:tc>
          <w:tcPr>
            <w:tcW w:type="dxa" w:w="4535"/>
            <w:vAlign w:val="center"/>
            <w:shd w:val="clear" w:color="auto" w:fill="FFFFFF"/>
          </w:tcPr>
          <w:p>
            <w:r>
              <w:rPr>
                <w:sz w:val="19"/>
              </w:rPr>
              <w:t>Mention volume spike vs 3-day baseline</w:t>
            </w:r>
          </w:p>
        </w:tc>
      </w:tr>
      <w:tr>
        <w:tc>
          <w:tcPr>
            <w:tcW w:type="dxa" w:w="3402"/>
            <w:vAlign w:val="center"/>
            <w:shd w:val="clear" w:color="auto" w:fill="EBF0F7"/>
          </w:tcPr>
          <w:p>
            <w:r>
              <w:rPr>
                <w:sz w:val="19"/>
              </w:rPr>
              <w:t>SENTIMENT_MOMENTUM_WEIGHT</w:t>
            </w:r>
          </w:p>
        </w:tc>
        <w:tc>
          <w:tcPr>
            <w:tcW w:type="dxa" w:w="1417"/>
            <w:vAlign w:val="center"/>
            <w:shd w:val="clear" w:color="auto" w:fill="EBF0F7"/>
          </w:tcPr>
          <w:p>
            <w:r>
              <w:rPr>
                <w:sz w:val="19"/>
              </w:rPr>
              <w:t>0.10</w:t>
            </w:r>
          </w:p>
        </w:tc>
        <w:tc>
          <w:tcPr>
            <w:tcW w:type="dxa" w:w="4535"/>
            <w:vAlign w:val="center"/>
            <w:shd w:val="clear" w:color="auto" w:fill="EBF0F7"/>
          </w:tcPr>
          <w:p>
            <w:r>
              <w:rPr>
                <w:sz w:val="19"/>
              </w:rPr>
              <w:t>Sentiment trend vs yesterday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r>
              <w:rPr>
                <w:sz w:val="19"/>
              </w:rPr>
              <w:t>SENTIMENT_LOOKBACK_DAYS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4535"/>
            <w:vAlign w:val="center"/>
            <w:shd w:val="clear" w:color="auto" w:fill="FFFFFF"/>
          </w:tcPr>
          <w:p>
            <w:r>
              <w:rPr>
                <w:sz w:val="19"/>
              </w:rPr>
              <w:t>Only analyse posts from the last N days</w:t>
            </w:r>
          </w:p>
        </w:tc>
      </w:tr>
      <w:tr>
        <w:tc>
          <w:tcPr>
            <w:tcW w:type="dxa" w:w="3402"/>
            <w:vAlign w:val="center"/>
            <w:shd w:val="clear" w:color="auto" w:fill="EBF0F7"/>
          </w:tcPr>
          <w:p>
            <w:r>
              <w:rPr>
                <w:sz w:val="19"/>
              </w:rPr>
              <w:t>SENTIMENT_MIN_POST_LEN</w:t>
            </w:r>
          </w:p>
        </w:tc>
        <w:tc>
          <w:tcPr>
            <w:tcW w:type="dxa" w:w="1417"/>
            <w:vAlign w:val="center"/>
            <w:shd w:val="clear" w:color="auto" w:fill="EBF0F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4535"/>
            <w:vAlign w:val="center"/>
            <w:shd w:val="clear" w:color="auto" w:fill="EBF0F7"/>
          </w:tcPr>
          <w:p>
            <w:r>
              <w:rPr>
                <w:sz w:val="19"/>
              </w:rPr>
              <w:t>Ignore posts shorter than this (characters) — spam filter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r>
              <w:rPr>
                <w:sz w:val="19"/>
              </w:rPr>
              <w:t>SENTIMENT_REFRESH_HOUR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4535"/>
            <w:vAlign w:val="center"/>
            <w:shd w:val="clear" w:color="auto" w:fill="FFFFFF"/>
          </w:tcPr>
          <w:p>
            <w:r>
              <w:rPr>
                <w:sz w:val="19"/>
              </w:rPr>
              <w:t>ET hour after which a second daily run is allowed</w:t>
            </w:r>
          </w:p>
        </w:tc>
      </w:tr>
      <w:tr>
        <w:tc>
          <w:tcPr>
            <w:tcW w:type="dxa" w:w="3402"/>
            <w:vAlign w:val="center"/>
            <w:shd w:val="clear" w:color="auto" w:fill="EBF0F7"/>
          </w:tcPr>
          <w:p>
            <w:r>
              <w:rPr>
                <w:sz w:val="19"/>
              </w:rPr>
              <w:t>SENTIMENT_SUBREDDITS</w:t>
            </w:r>
          </w:p>
        </w:tc>
        <w:tc>
          <w:tcPr>
            <w:tcW w:type="dxa" w:w="1417"/>
            <w:vAlign w:val="center"/>
            <w:shd w:val="clear" w:color="auto" w:fill="EBF0F7"/>
          </w:tcPr>
          <w:p>
            <w:r>
              <w:rPr>
                <w:sz w:val="19"/>
              </w:rPr>
              <w:t>5 subs</w:t>
            </w:r>
          </w:p>
        </w:tc>
        <w:tc>
          <w:tcPr>
            <w:tcW w:type="dxa" w:w="4535"/>
            <w:vAlign w:val="center"/>
            <w:shd w:val="clear" w:color="auto" w:fill="EBF0F7"/>
          </w:tcPr>
          <w:p>
            <w:r>
              <w:rPr>
                <w:sz w:val="19"/>
              </w:rPr>
              <w:t>wallstreetbets, stocks, investing, SecurityAnalysis, options</w:t>
            </w:r>
          </w:p>
        </w:tc>
      </w:tr>
    </w:tbl>
    <w:p/>
    <w:p>
      <w:pPr>
        <w:keepNext/>
        <w:spacing w:before="280" w:after="80"/>
      </w:pPr>
      <w:r>
        <w:rPr>
          <w:b/>
          <w:color w:val="2C3E50"/>
          <w:sz w:val="28"/>
        </w:rPr>
        <w:t>2.12  NYSE Market Calendar</w:t>
      </w:r>
    </w:p>
    <w:p>
      <w:pPr>
        <w:spacing w:before="40" w:after="80"/>
      </w:pPr>
      <w:r>
        <w:rPr>
          <w:b w:val="0"/>
          <w:i w:val="0"/>
          <w:sz w:val="20"/>
        </w:rPr>
        <w:t>The app knows NYSE holidays for 2025–2026 (config.py → _NYSE_HOLIDAYS). The scheduler will not fetch data on these days. To add a new year of holidays, add date entries to that list in config.py — example: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_date(2027, 1, 1),   # New Year's Day</w:t>
        <w:br/>
        <w:t>_date(2027, 1, 18),  # MLK Day</w:t>
        <w:br/>
        <w:t>_date(2027, 2, 15),  # Presidents Day</w:t>
        <w:br/>
        <w:t># ... etc</w:t>
      </w:r>
    </w:p>
    <w:p>
      <w:r>
        <w:br w:type="page"/>
      </w:r>
    </w:p>
    <w:p>
      <w:pPr>
        <w:keepNext/>
        <w:spacing w:before="360" w:after="120"/>
        <w:pBdr>
          <w:bottom w:val="single" w:sz="8" w:space="1" w:color="1A4E8A"/>
        </w:pBdr>
      </w:pPr>
      <w:r>
        <w:rPr>
          <w:b/>
          <w:color w:val="1A4E8A"/>
          <w:sz w:val="40"/>
        </w:rPr>
        <w:t>3 · Deployment Guide</w:t>
      </w:r>
    </w:p>
    <w:p>
      <w:pPr>
        <w:spacing w:before="40" w:after="80"/>
      </w:pPr>
      <w:r>
        <w:rPr>
          <w:b w:val="0"/>
          <w:i w:val="0"/>
          <w:sz w:val="20"/>
        </w:rPr>
        <w:t>Complete step-by-step instructions for installing the app on a new Windows machine and restoring data from a GitHub backup.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3.1  Prerequisites</w:t>
      </w:r>
    </w:p>
    <w:p>
      <w:pPr>
        <w:spacing w:before="80" w:after="120"/>
        <w:ind w:left="283"/>
      </w:pPr>
      <w:r>
        <w:rPr>
          <w:i/>
          <w:color w:val="27AE60"/>
          <w:sz w:val="19"/>
        </w:rPr>
        <w:t>✔ Install all of these before starting. All downloads are free.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Software</w:t>
            </w:r>
          </w:p>
        </w:tc>
        <w:tc>
          <w:tcPr>
            <w:tcW w:type="dxa" w:w="1984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102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Download URL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Python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r>
              <w:rPr>
                <w:sz w:val="19"/>
              </w:rPr>
              <w:t>3.11 or newer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r>
              <w:rPr>
                <w:sz w:val="19"/>
              </w:rPr>
              <w:t>https://www.python.org/downloads/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MySQL Server</w:t>
            </w:r>
          </w:p>
        </w:tc>
        <w:tc>
          <w:tcPr>
            <w:tcW w:type="dxa" w:w="1984"/>
            <w:vAlign w:val="center"/>
            <w:shd w:val="clear" w:color="auto" w:fill="EBF0F7"/>
          </w:tcPr>
          <w:p>
            <w:r>
              <w:rPr>
                <w:sz w:val="19"/>
              </w:rPr>
              <w:t>8.x</w:t>
            </w:r>
          </w:p>
        </w:tc>
        <w:tc>
          <w:tcPr>
            <w:tcW w:type="dxa" w:w="5102"/>
            <w:vAlign w:val="center"/>
            <w:shd w:val="clear" w:color="auto" w:fill="EBF0F7"/>
          </w:tcPr>
          <w:p>
            <w:r>
              <w:rPr>
                <w:sz w:val="19"/>
              </w:rPr>
              <w:t>https://dev.mysql.com/downloads/mysql/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r>
              <w:rPr>
                <w:sz w:val="19"/>
              </w:rPr>
              <w:t>MySQL Workbench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r>
              <w:rPr>
                <w:sz w:val="19"/>
              </w:rPr>
              <w:t>8.x (optional)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r>
              <w:rPr>
                <w:sz w:val="19"/>
              </w:rPr>
              <w:t>https://dev.mysql.com/downloads/workbench/</w:t>
            </w:r>
          </w:p>
        </w:tc>
      </w:tr>
      <w:tr>
        <w:tc>
          <w:tcPr>
            <w:tcW w:type="dxa" w:w="2268"/>
            <w:vAlign w:val="center"/>
            <w:shd w:val="clear" w:color="auto" w:fill="EBF0F7"/>
          </w:tcPr>
          <w:p>
            <w:r>
              <w:rPr>
                <w:sz w:val="19"/>
              </w:rPr>
              <w:t>Git</w:t>
            </w:r>
          </w:p>
        </w:tc>
        <w:tc>
          <w:tcPr>
            <w:tcW w:type="dxa" w:w="1984"/>
            <w:vAlign w:val="center"/>
            <w:shd w:val="clear" w:color="auto" w:fill="EBF0F7"/>
          </w:tcPr>
          <w:p>
            <w:r>
              <w:rPr>
                <w:sz w:val="19"/>
              </w:rPr>
              <w:t>Latest</w:t>
            </w:r>
          </w:p>
        </w:tc>
        <w:tc>
          <w:tcPr>
            <w:tcW w:type="dxa" w:w="5102"/>
            <w:vAlign w:val="center"/>
            <w:shd w:val="clear" w:color="auto" w:fill="EBF0F7"/>
          </w:tcPr>
          <w:p>
            <w:r>
              <w:rPr>
                <w:sz w:val="19"/>
              </w:rPr>
              <w:t>https://git-scm.com/download/win</w:t>
            </w:r>
          </w:p>
        </w:tc>
      </w:tr>
    </w:tbl>
    <w:p/>
    <w:p>
      <w:pPr>
        <w:spacing w:before="80" w:after="120"/>
        <w:ind w:left="283"/>
      </w:pPr>
      <w:r>
        <w:rPr>
          <w:i/>
          <w:color w:val="C0392B"/>
          <w:sz w:val="19"/>
        </w:rPr>
        <w:t>⚠  During Python install — tick 'Add Python to PATH' before clicking Install.</w:t>
      </w:r>
    </w:p>
    <w:p>
      <w:pPr>
        <w:spacing w:before="80" w:after="120"/>
        <w:ind w:left="283"/>
      </w:pPr>
      <w:r>
        <w:rPr>
          <w:i/>
          <w:color w:val="C0392B"/>
          <w:sz w:val="19"/>
        </w:rPr>
        <w:t>⚠  During MySQL install — note down the root password you set. You will need it in Step 4.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Step 1 — Get the Code from GitHub</w:t>
      </w:r>
    </w:p>
    <w:p>
      <w:pPr>
        <w:spacing w:before="40" w:after="80"/>
      </w:pPr>
      <w:r>
        <w:rPr>
          <w:b w:val="0"/>
          <w:i w:val="0"/>
          <w:sz w:val="20"/>
        </w:rPr>
        <w:t>Open PowerShell and run: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cd C:\</w:t>
        <w:br/>
        <w:t>git clone https://github.com/kishor777/SP500.git</w:t>
        <w:br/>
        <w:t>cd SP500</w:t>
      </w:r>
    </w:p>
    <w:p>
      <w:pPr>
        <w:spacing w:before="40" w:after="80"/>
      </w:pPr>
      <w:r>
        <w:rPr>
          <w:b w:val="0"/>
          <w:i w:val="0"/>
          <w:sz w:val="20"/>
        </w:rPr>
        <w:t>This creates C:\SP500\ with all application files.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Step 2 — Install Python Packages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pip install -r requirements.txt</w:t>
      </w:r>
    </w:p>
    <w:p>
      <w:pPr>
        <w:spacing w:before="40" w:after="80"/>
      </w:pPr>
      <w:r>
        <w:rPr>
          <w:b w:val="0"/>
          <w:i w:val="0"/>
          <w:sz w:val="20"/>
        </w:rPr>
        <w:t>This installs Flask, SQLAlchemy, yfinance, and all other dependencies. Takes 2–5 minutes.</w:t>
      </w:r>
    </w:p>
    <w:p>
      <w:pPr>
        <w:spacing w:before="80" w:after="120"/>
        <w:ind w:left="283"/>
      </w:pPr>
      <w:r>
        <w:rPr>
          <w:i/>
          <w:color w:val="2C3E50"/>
          <w:sz w:val="19"/>
        </w:rPr>
        <w:t>ℹ Optional — for FinBERT sentiment scoring, also run:</w:t>
        <w:br/>
        <w:t>pip install transformers torch</w:t>
        <w:br/>
        <w:t>This downloads a ~500 MB model on first use. The app works without it — stocks just get a neutral sentiment score.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Step 3 — Create the Database</w:t>
      </w:r>
    </w:p>
    <w:p>
      <w:pPr>
        <w:spacing w:before="40" w:after="80"/>
      </w:pPr>
      <w:r>
        <w:rPr>
          <w:b w:val="0"/>
          <w:i w:val="0"/>
          <w:sz w:val="20"/>
        </w:rPr>
        <w:t>Open MySQL Workbench and run, or paste into PowerShell: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mysql -u root -p -e "</w:t>
        <w:br/>
        <w:t xml:space="preserve">  CREATE DATABASE sp500</w:t>
        <w:br/>
        <w:t xml:space="preserve">  CHARACTER SET utf8mb4</w:t>
        <w:br/>
        <w:t xml:space="preserve">  COLLATE utf8mb4_unicode_ci;</w:t>
        <w:br/>
        <w:t>"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Step 4 — Create Your Credentials File</w:t>
      </w:r>
    </w:p>
    <w:p>
      <w:pPr>
        <w:spacing w:before="40" w:after="80"/>
      </w:pPr>
      <w:r>
        <w:rPr>
          <w:b w:val="0"/>
          <w:i w:val="0"/>
          <w:sz w:val="20"/>
        </w:rPr>
        <w:t>In C:\SP500\, create a file called .env (note the dot at the start):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notepad C:\SP500\.env</w:t>
      </w:r>
    </w:p>
    <w:p>
      <w:pPr>
        <w:spacing w:before="40" w:after="80"/>
      </w:pPr>
      <w:r>
        <w:rPr>
          <w:b w:val="0"/>
          <w:i w:val="0"/>
          <w:sz w:val="20"/>
        </w:rPr>
        <w:t>Paste this content, replacing values with your own: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DB_HOST=localhost</w:t>
        <w:br/>
        <w:t>DB_PORT=3306</w:t>
        <w:br/>
        <w:t>DB_USER=root</w:t>
        <w:br/>
        <w:t>DB_PASSWORD=your_mysql_password_here</w:t>
        <w:br/>
        <w:t>DB_NAME=sp500</w:t>
        <w:br/>
        <w:br/>
        <w:t>REDDIT_CLIENT_ID=</w:t>
        <w:br/>
        <w:t>REDDIT_CLIENT_SECRET=</w:t>
      </w:r>
    </w:p>
    <w:p>
      <w:pPr>
        <w:spacing w:before="80" w:after="120"/>
        <w:ind w:left="283"/>
      </w:pPr>
      <w:r>
        <w:rPr>
          <w:i/>
          <w:color w:val="C0392B"/>
          <w:sz w:val="19"/>
        </w:rPr>
        <w:t>⚠  This file must NEVER be shared or uploaded to GitHub. It is already excluded by .gitignore.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Step 5 — Create db_config.py</w:t>
      </w:r>
    </w:p>
    <w:p>
      <w:pPr>
        <w:spacing w:before="40" w:after="80"/>
      </w:pPr>
      <w:r>
        <w:rPr>
          <w:b w:val="0"/>
          <w:i w:val="0"/>
          <w:sz w:val="20"/>
        </w:rPr>
        <w:t>Copy the example file and rename it: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Copy-Item C:\SP500\db_config.example.py C:\SP500\db_config.py</w:t>
      </w:r>
    </w:p>
    <w:p>
      <w:pPr>
        <w:spacing w:before="40" w:after="80"/>
      </w:pPr>
      <w:r>
        <w:rPr>
          <w:b w:val="0"/>
          <w:i w:val="0"/>
          <w:sz w:val="20"/>
        </w:rPr>
        <w:t>The app reads credentials from .env automatically — no need to edit db_config.py.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Step 6 — Restore Database from Backup  (Migration Only)</w:t>
      </w:r>
    </w:p>
    <w:p>
      <w:pPr>
        <w:spacing w:before="40" w:after="80"/>
      </w:pPr>
      <w:r>
        <w:rPr>
          <w:b w:val="0"/>
          <w:i w:val="0"/>
          <w:sz w:val="20"/>
        </w:rPr>
        <w:t>If moving from an existing installation, restore your guru rules, saved filters, and paper trade history from the GitHub backup.</w:t>
      </w:r>
    </w:p>
    <w:p>
      <w:pPr>
        <w:spacing w:before="40" w:after="80"/>
      </w:pPr>
      <w:r>
        <w:rPr>
          <w:b w:val="0"/>
          <w:i w:val="0"/>
          <w:sz w:val="20"/>
        </w:rPr>
        <w:t>1. Find the latest backup file on GitHub: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https://github.com/kishor777/SP500/tree/main/backups</w:t>
      </w:r>
    </w:p>
    <w:p>
      <w:pPr>
        <w:spacing w:before="40" w:after="80"/>
      </w:pPr>
      <w:r>
        <w:rPr>
          <w:b w:val="0"/>
          <w:i w:val="0"/>
          <w:sz w:val="20"/>
        </w:rPr>
        <w:t>2. Download the most recent backup_YYYY-MM-DD.sql file, then run: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python C:\SP500\backup.py --restore C:\SP500\backups\backup_2026-05-29.sql</w:t>
      </w:r>
    </w:p>
    <w:p>
      <w:pPr>
        <w:spacing w:before="40" w:after="80"/>
      </w:pPr>
      <w:r>
        <w:rPr>
          <w:b w:val="0"/>
          <w:i w:val="0"/>
          <w:sz w:val="20"/>
        </w:rPr>
        <w:t>You will see a count of rows restored for each table.</w:t>
      </w:r>
    </w:p>
    <w:p>
      <w:pPr>
        <w:spacing w:before="80" w:after="120"/>
        <w:ind w:left="283"/>
      </w:pPr>
      <w:r>
        <w:rPr>
          <w:i/>
          <w:color w:val="27AE60"/>
          <w:sz w:val="19"/>
        </w:rPr>
        <w:t>✔ If this is a fresh installation with no prior data, skip Step 6. The app creates all tables automatically.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Step 7 — Start the App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python C:\SP500\sp500_viewer.py</w:t>
      </w:r>
    </w:p>
    <w:p>
      <w:pPr>
        <w:spacing w:before="40" w:after="80"/>
      </w:pPr>
      <w:r>
        <w:rPr>
          <w:b w:val="0"/>
          <w:i w:val="0"/>
          <w:sz w:val="20"/>
        </w:rPr>
        <w:t>You should see: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[auth] ADMIN_SECRET length=0 set=False</w:t>
        <w:br/>
        <w:t>Loaded 503 tickers from MySQL</w:t>
        <w:br/>
        <w:t>Loaded history for 503 tickers from MySQL</w:t>
        <w:br/>
        <w:t xml:space="preserve"> * Running on http://127.0.0.1:5050</w:t>
      </w:r>
    </w:p>
    <w:p>
      <w:pPr>
        <w:spacing w:before="40" w:after="80"/>
      </w:pPr>
      <w:r>
        <w:rPr>
          <w:b w:val="0"/>
          <w:i w:val="0"/>
          <w:sz w:val="20"/>
        </w:rPr>
        <w:t>Open your browser and go to: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http://localhost:5050</w:t>
      </w:r>
    </w:p>
    <w:p>
      <w:pPr>
        <w:spacing w:before="80" w:after="120"/>
        <w:ind w:left="283"/>
      </w:pPr>
      <w:r>
        <w:rPr>
          <w:i/>
          <w:color w:val="2C3E50"/>
          <w:sz w:val="19"/>
        </w:rPr>
        <w:t>ℹ On first run, a 2-year history backfill starts in the background. The app is fully usable immediately — charts show less history until backfill completes (10–30 min).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Step 8 — Keep the App Running  (Optional)</w:t>
      </w:r>
    </w:p>
    <w:p>
      <w:pPr>
        <w:spacing w:before="40" w:after="80"/>
      </w:pPr>
      <w:r>
        <w:rPr>
          <w:b w:val="0"/>
          <w:i w:val="0"/>
          <w:sz w:val="20"/>
        </w:rPr>
        <w:t>By default, closing PowerShell stops the app. To keep it running at startup:</w:t>
      </w:r>
    </w:p>
    <w:p>
      <w:pPr>
        <w:spacing w:before="40" w:after="80"/>
      </w:pPr>
      <w:r>
        <w:rPr>
          <w:b w:val="0"/>
          <w:i w:val="0"/>
          <w:sz w:val="20"/>
        </w:rPr>
        <w:t>Option A — Run minimised: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Start-Process python -ArgumentList "C:\SP500\sp500_viewer.py" -WindowStyle Minimized</w:t>
      </w:r>
    </w:p>
    <w:p>
      <w:pPr>
        <w:spacing w:before="40" w:after="80"/>
      </w:pPr>
      <w:r>
        <w:rPr>
          <w:b w:val="0"/>
          <w:i w:val="0"/>
          <w:sz w:val="20"/>
        </w:rPr>
        <w:t>Option B — Windows Task Scheduler:</w:t>
      </w:r>
    </w:p>
    <w:p>
      <w:pPr>
        <w:pStyle w:val="ListBullet"/>
        <w:spacing w:before="20" w:after="20"/>
        <w:ind w:left="283"/>
      </w:pPr>
      <w:r>
        <w:rPr>
          <w:sz w:val="20"/>
        </w:rPr>
        <w:t>Open Task Scheduler (search in Start menu)</w:t>
      </w:r>
    </w:p>
    <w:p>
      <w:pPr>
        <w:pStyle w:val="ListBullet"/>
        <w:spacing w:before="20" w:after="20"/>
        <w:ind w:left="283"/>
      </w:pPr>
      <w:r>
        <w:rPr>
          <w:sz w:val="20"/>
        </w:rPr>
        <w:t>Create Basic Task → name: SP500 App</w:t>
      </w:r>
    </w:p>
    <w:p>
      <w:pPr>
        <w:pStyle w:val="ListBullet"/>
        <w:spacing w:before="20" w:after="20"/>
        <w:ind w:left="283"/>
      </w:pPr>
      <w:r>
        <w:rPr>
          <w:sz w:val="20"/>
        </w:rPr>
        <w:t>Trigger: When the computer starts</w:t>
      </w:r>
    </w:p>
    <w:p>
      <w:pPr>
        <w:pStyle w:val="ListBullet"/>
        <w:spacing w:before="20" w:after="20"/>
        <w:ind w:left="283"/>
      </w:pPr>
      <w:r>
        <w:rPr>
          <w:sz w:val="20"/>
        </w:rPr>
        <w:t>Action: Start a program — python  /  Arguments: C:\SP500\sp500_viewer.py  /  Start in: C:\SP500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3.2  Updating the App (Pulling New Code)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cd C:\SP500</w:t>
        <w:br/>
        <w:t>git pull origin main</w:t>
        <w:br/>
        <w:t>pip install -r requirements.txt</w:t>
      </w:r>
    </w:p>
    <w:p>
      <w:pPr>
        <w:spacing w:before="40" w:after="80"/>
      </w:pPr>
      <w:r>
        <w:rPr>
          <w:b w:val="0"/>
          <w:i w:val="0"/>
          <w:sz w:val="20"/>
        </w:rPr>
        <w:t>Then restart the app. Database tables update automatically on startup.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3.3  Taking a Manual Backup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python C:\SP500\backup.py</w:t>
      </w:r>
    </w:p>
    <w:p>
      <w:pPr>
        <w:spacing w:before="40" w:after="80"/>
      </w:pPr>
      <w:r>
        <w:rPr>
          <w:b w:val="0"/>
          <w:i w:val="0"/>
          <w:sz w:val="20"/>
        </w:rPr>
        <w:t>This creates backups\backup_YYYY-MM-DD.sql. Commit and push to GitHub:</w:t>
      </w:r>
    </w:p>
    <w:p>
      <w:pPr>
        <w:spacing w:before="80" w:after="80"/>
        <w:ind w:left="283" w:right="283"/>
        <w:shd w:val="clear" w:color="auto" w:fill="F4F4F4"/>
      </w:pPr>
      <w:r>
        <w:rPr>
          <w:rFonts w:ascii="Courier New" w:hAnsi="Courier New"/>
          <w:color w:val="2C3E50"/>
          <w:sz w:val="17"/>
        </w:rPr>
        <w:t>git add backups\</w:t>
        <w:br/>
        <w:t>git commit -m "Data backup $(Get-Date -Format yyyy-MM-dd)"</w:t>
        <w:br/>
        <w:t>git push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3.4  File Locations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3969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3118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 GitHub?</w:t>
            </w:r>
          </w:p>
        </w:tc>
      </w:tr>
      <w:tr>
        <w:tc>
          <w:tcPr>
            <w:tcW w:type="dxa" w:w="3135"/>
          </w:tcPr>
          <w:p>
            <w:r>
              <w:t>sp500_viewer.py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88-line app factory</w:t>
            </w:r>
          </w:p>
        </w:tc>
      </w:tr>
      <w:tr>
        <w:tc>
          <w:tcPr>
            <w:tcW w:type="dxa" w:w="3135"/>
          </w:tcPr>
          <w:p>
            <w:r>
              <w:t>state.py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shared mutable state</w:t>
            </w:r>
          </w:p>
        </w:tc>
      </w:tr>
      <w:tr>
        <w:tc>
          <w:tcPr>
            <w:tcW w:type="dxa" w:w="3135"/>
          </w:tcPr>
          <w:p>
            <w:r>
              <w:t>extensions.py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limiter, auth decorator, global hook</w:t>
            </w:r>
          </w:p>
        </w:tc>
      </w:tr>
      <w:tr>
        <w:tc>
          <w:tcPr>
            <w:tcW w:type="dxa" w:w="3135"/>
          </w:tcPr>
          <w:p>
            <w:r>
              <w:t>helpers.py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utility functions and data loaders</w:t>
            </w:r>
          </w:p>
        </w:tc>
      </w:tr>
      <w:tr>
        <w:tc>
          <w:tcPr>
            <w:tcW w:type="dxa" w:w="3135"/>
          </w:tcPr>
          <w:p>
            <w:r>
              <w:t>edgar.py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EDGAR fetching and guru DB helpers</w:t>
            </w:r>
          </w:p>
        </w:tc>
      </w:tr>
      <w:tr>
        <w:tc>
          <w:tcPr>
            <w:tcW w:type="dxa" w:w="3135"/>
          </w:tcPr>
          <w:p>
            <w:r>
              <w:t>workers.py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background threads</w:t>
            </w:r>
          </w:p>
        </w:tc>
      </w:tr>
      <w:tr>
        <w:tc>
          <w:tcPr>
            <w:tcW w:type="dxa" w:w="3135"/>
          </w:tcPr>
          <w:p>
            <w:r>
              <w:t>config.py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all constants and tuneable values</w:t>
            </w:r>
          </w:p>
        </w:tc>
      </w:tr>
      <w:tr>
        <w:tc>
          <w:tcPr>
            <w:tcW w:type="dxa" w:w="3135"/>
          </w:tcPr>
          <w:p>
            <w:r>
              <w:t>blueprints/admin.py</w:t>
            </w:r>
          </w:p>
        </w:tc>
        <w:tc>
          <w:tcPr>
            <w:tcW w:type="dxa" w:w="3135"/>
          </w:tcPr>
          <w:p>
            <w:r>
              <w:t>blueprints/</w:t>
            </w:r>
          </w:p>
        </w:tc>
        <w:tc>
          <w:tcPr>
            <w:tcW w:type="dxa" w:w="3135"/>
          </w:tcPr>
          <w:p>
            <w:r>
              <w:t>Yes — /admin/login routes</w:t>
            </w:r>
          </w:p>
        </w:tc>
      </w:tr>
      <w:tr>
        <w:tc>
          <w:tcPr>
            <w:tcW w:type="dxa" w:w="3135"/>
          </w:tcPr>
          <w:p>
            <w:r>
              <w:t>blueprints/market_data.py</w:t>
            </w:r>
          </w:p>
        </w:tc>
        <w:tc>
          <w:tcPr>
            <w:tcW w:type="dxa" w:w="3135"/>
          </w:tcPr>
          <w:p>
            <w:r>
              <w:t>blueprints/</w:t>
            </w:r>
          </w:p>
        </w:tc>
        <w:tc>
          <w:tcPr>
            <w:tcW w:type="dxa" w:w="3135"/>
          </w:tcPr>
          <w:p>
            <w:r>
              <w:t>Yes — main table, history, health routes</w:t>
            </w:r>
          </w:p>
        </w:tc>
      </w:tr>
      <w:tr>
        <w:tc>
          <w:tcPr>
            <w:tcW w:type="dxa" w:w="3135"/>
          </w:tcPr>
          <w:p>
            <w:r>
              <w:t>blueprints/screener.py</w:t>
            </w:r>
          </w:p>
        </w:tc>
        <w:tc>
          <w:tcPr>
            <w:tcW w:type="dxa" w:w="3135"/>
          </w:tcPr>
          <w:p>
            <w:r>
              <w:t>blueprints/</w:t>
            </w:r>
          </w:p>
        </w:tc>
        <w:tc>
          <w:tcPr>
            <w:tcW w:type="dxa" w:w="3135"/>
          </w:tcPr>
          <w:p>
            <w:r>
              <w:t>Yes — screener, filters, vol-trades routes</w:t>
            </w:r>
          </w:p>
        </w:tc>
      </w:tr>
      <w:tr>
        <w:tc>
          <w:tcPr>
            <w:tcW w:type="dxa" w:w="3135"/>
          </w:tcPr>
          <w:p>
            <w:r>
              <w:t>blueprints/guru.py</w:t>
            </w:r>
          </w:p>
        </w:tc>
        <w:tc>
          <w:tcPr>
            <w:tcW w:type="dxa" w:w="3135"/>
          </w:tcPr>
          <w:p>
            <w:r>
              <w:t>blueprints/</w:t>
            </w:r>
          </w:p>
        </w:tc>
        <w:tc>
          <w:tcPr>
            <w:tcW w:type="dxa" w:w="3135"/>
          </w:tcPr>
          <w:p>
            <w:r>
              <w:t>Yes — guru and leaderboard routes</w:t>
            </w:r>
          </w:p>
        </w:tc>
      </w:tr>
      <w:tr>
        <w:tc>
          <w:tcPr>
            <w:tcW w:type="dxa" w:w="3135"/>
          </w:tcPr>
          <w:p>
            <w:r>
              <w:t>blueprints/recommendations.py</w:t>
            </w:r>
          </w:p>
        </w:tc>
        <w:tc>
          <w:tcPr>
            <w:tcW w:type="dxa" w:w="3135"/>
          </w:tcPr>
          <w:p>
            <w:r>
              <w:t>blueprints/</w:t>
            </w:r>
          </w:p>
        </w:tc>
        <w:tc>
          <w:tcPr>
            <w:tcW w:type="dxa" w:w="3135"/>
          </w:tcPr>
          <w:p>
            <w:r>
              <w:t>Yes — recommendations and sentiment routes</w:t>
            </w:r>
          </w:p>
        </w:tc>
      </w:tr>
      <w:tr>
        <w:tc>
          <w:tcPr>
            <w:tcW w:type="dxa" w:w="3135"/>
          </w:tcPr>
          <w:p>
            <w:r>
              <w:t>templates/*.html</w:t>
            </w:r>
          </w:p>
        </w:tc>
        <w:tc>
          <w:tcPr>
            <w:tcW w:type="dxa" w:w="3135"/>
          </w:tcPr>
          <w:p>
            <w:r>
              <w:t>templates/</w:t>
            </w:r>
          </w:p>
        </w:tc>
        <w:tc>
          <w:tcPr>
            <w:tcW w:type="dxa" w:w="3135"/>
          </w:tcPr>
          <w:p>
            <w:r>
              <w:t>Yes — 7 HTML page templates</w:t>
            </w:r>
          </w:p>
        </w:tc>
      </w:tr>
      <w:tr>
        <w:tc>
          <w:tcPr>
            <w:tcW w:type="dxa" w:w="3135"/>
          </w:tcPr>
          <w:p>
            <w:r>
              <w:t>sentiment_engine.py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StockTwits, Reddit, FinBERT scoring</w:t>
            </w:r>
          </w:p>
        </w:tc>
      </w:tr>
      <w:tr>
        <w:tc>
          <w:tcPr>
            <w:tcW w:type="dxa" w:w="3135"/>
          </w:tcPr>
          <w:p>
            <w:r>
              <w:t>backup.py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SQL dump and restore utility</w:t>
            </w:r>
          </w:p>
        </w:tc>
      </w:tr>
      <w:tr>
        <w:tc>
          <w:tcPr>
            <w:tcW w:type="dxa" w:w="3135"/>
          </w:tcPr>
          <w:p>
            <w:r>
              <w:t>.env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NO — keep private, never commit</w:t>
            </w:r>
          </w:p>
        </w:tc>
      </w:tr>
      <w:tr>
        <w:tc>
          <w:tcPr>
            <w:tcW w:type="dxa" w:w="3135"/>
          </w:tcPr>
          <w:p>
            <w:r>
              <w:t>db_config.py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NO — keep private, never commit</w:t>
            </w:r>
          </w:p>
        </w:tc>
      </w:tr>
      <w:tr>
        <w:tc>
          <w:tcPr>
            <w:tcW w:type="dxa" w:w="3135"/>
          </w:tcPr>
          <w:p>
            <w:r>
              <w:t>backups/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SQL backup files</w:t>
            </w:r>
          </w:p>
        </w:tc>
      </w:tr>
      <w:tr>
        <w:tc>
          <w:tcPr>
            <w:tcW w:type="dxa" w:w="3135"/>
          </w:tcPr>
          <w:p>
            <w:r>
              <w:t>requirements.txt</w:t>
            </w:r>
          </w:p>
        </w:tc>
        <w:tc>
          <w:tcPr>
            <w:tcW w:type="dxa" w:w="3135"/>
          </w:tcPr>
          <w:p>
            <w:r>
              <w:t>App root</w:t>
            </w:r>
          </w:p>
        </w:tc>
        <w:tc>
          <w:tcPr>
            <w:tcW w:type="dxa" w:w="3135"/>
          </w:tcPr>
          <w:p>
            <w:r>
              <w:t>Yes — Python dependencies</w:t>
            </w:r>
          </w:p>
        </w:tc>
      </w:tr>
    </w:tbl>
    <w:p/>
    <w:p>
      <w:r>
        <w:rPr>
          <w:b w:val="0"/>
        </w:rPr>
      </w:r>
    </w:p>
    <w:p>
      <w:r>
        <w:rPr>
          <w:b/>
        </w:rPr>
        <w:t>3.6  Railway (Cloud) Deployment</w:t>
      </w:r>
    </w:p>
    <w:p>
      <w:r>
        <w:rPr>
          <w:b w:val="0"/>
        </w:rPr>
        <w:t>The app is deployed on Railway at https://sp500-production-ba63.up.railway.app. Railway auto-deploys whenever code is pushed to the main branch on GitHub.</w:t>
      </w:r>
    </w:p>
    <w:p>
      <w:r>
        <w:rPr>
          <w:b/>
        </w:rPr>
        <w:t>Services on Railway</w:t>
      </w:r>
    </w:p>
    <w:p>
      <w:r>
        <w:rPr>
          <w:b w:val="0"/>
        </w:rPr>
        <w:t>1. Web service  — Flask app (Gunicorn, 1 worker, 8 threads, 120s timeout)</w:t>
        <w:br/>
        <w:t>2. MySQL plugin — managed MySQL 8.x (connection details injected as env vars automatically)</w:t>
      </w:r>
    </w:p>
    <w:p>
      <w:r>
        <w:rPr>
          <w:b/>
        </w:rPr>
        <w:t>Environment Variables  (Railway → Service → Variables)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Variable</w:t>
            </w:r>
          </w:p>
        </w:tc>
        <w:tc>
          <w:tcPr>
            <w:tcW w:type="dxa" w:w="3135"/>
          </w:tcPr>
          <w:p>
            <w:r>
              <w:t>Value</w:t>
            </w:r>
          </w:p>
        </w:tc>
        <w:tc>
          <w:tcPr>
            <w:tcW w:type="dxa" w:w="3135"/>
          </w:tcPr>
          <w:p>
            <w:r>
              <w:t>Purpose</w:t>
            </w:r>
          </w:p>
        </w:tc>
      </w:tr>
      <w:tr>
        <w:tc>
          <w:tcPr>
            <w:tcW w:type="dxa" w:w="3135"/>
          </w:tcPr>
          <w:p>
            <w:r>
              <w:t>MYSQLHOST</w:t>
            </w:r>
          </w:p>
        </w:tc>
        <w:tc>
          <w:tcPr>
            <w:tcW w:type="dxa" w:w="3135"/>
          </w:tcPr>
          <w:p>
            <w:r>
              <w:t>Auto-set by Railway MySQL plugin</w:t>
            </w:r>
          </w:p>
        </w:tc>
        <w:tc>
          <w:tcPr>
            <w:tcW w:type="dxa" w:w="3135"/>
          </w:tcPr>
          <w:p>
            <w:r>
              <w:t>Database host</w:t>
            </w:r>
          </w:p>
        </w:tc>
      </w:tr>
      <w:tr>
        <w:tc>
          <w:tcPr>
            <w:tcW w:type="dxa" w:w="3135"/>
          </w:tcPr>
          <w:p>
            <w:r>
              <w:t>MYSQLPORT</w:t>
            </w:r>
          </w:p>
        </w:tc>
        <w:tc>
          <w:tcPr>
            <w:tcW w:type="dxa" w:w="3135"/>
          </w:tcPr>
          <w:p>
            <w:r>
              <w:t>Auto-set by Railway MySQL plugin</w:t>
            </w:r>
          </w:p>
        </w:tc>
        <w:tc>
          <w:tcPr>
            <w:tcW w:type="dxa" w:w="3135"/>
          </w:tcPr>
          <w:p>
            <w:r>
              <w:t>Database port</w:t>
            </w:r>
          </w:p>
        </w:tc>
      </w:tr>
      <w:tr>
        <w:tc>
          <w:tcPr>
            <w:tcW w:type="dxa" w:w="3135"/>
          </w:tcPr>
          <w:p>
            <w:r>
              <w:t>MYSQLUSER</w:t>
            </w:r>
          </w:p>
        </w:tc>
        <w:tc>
          <w:tcPr>
            <w:tcW w:type="dxa" w:w="3135"/>
          </w:tcPr>
          <w:p>
            <w:r>
              <w:t>Auto-set by Railway MySQL plugin</w:t>
            </w:r>
          </w:p>
        </w:tc>
        <w:tc>
          <w:tcPr>
            <w:tcW w:type="dxa" w:w="3135"/>
          </w:tcPr>
          <w:p>
            <w:r>
              <w:t>Database user</w:t>
            </w:r>
          </w:p>
        </w:tc>
      </w:tr>
      <w:tr>
        <w:tc>
          <w:tcPr>
            <w:tcW w:type="dxa" w:w="3135"/>
          </w:tcPr>
          <w:p>
            <w:r>
              <w:t>MYSQLPASSWORD</w:t>
            </w:r>
          </w:p>
        </w:tc>
        <w:tc>
          <w:tcPr>
            <w:tcW w:type="dxa" w:w="3135"/>
          </w:tcPr>
          <w:p>
            <w:r>
              <w:t>Auto-set by Railway MySQL plugin</w:t>
            </w:r>
          </w:p>
        </w:tc>
        <w:tc>
          <w:tcPr>
            <w:tcW w:type="dxa" w:w="3135"/>
          </w:tcPr>
          <w:p>
            <w:r>
              <w:t>Database password</w:t>
            </w:r>
          </w:p>
        </w:tc>
      </w:tr>
      <w:tr>
        <w:tc>
          <w:tcPr>
            <w:tcW w:type="dxa" w:w="3135"/>
          </w:tcPr>
          <w:p>
            <w:r>
              <w:t>MYSQL_DATABASE</w:t>
            </w:r>
          </w:p>
        </w:tc>
        <w:tc>
          <w:tcPr>
            <w:tcW w:type="dxa" w:w="3135"/>
          </w:tcPr>
          <w:p>
            <w:r>
              <w:t>Auto-set by Railway MySQL plugin</w:t>
            </w:r>
          </w:p>
        </w:tc>
        <w:tc>
          <w:tcPr>
            <w:tcW w:type="dxa" w:w="3135"/>
          </w:tcPr>
          <w:p>
            <w:r>
              <w:t>Database name</w:t>
            </w:r>
          </w:p>
        </w:tc>
      </w:tr>
      <w:tr>
        <w:tc>
          <w:tcPr>
            <w:tcW w:type="dxa" w:w="3135"/>
          </w:tcPr>
          <w:p>
            <w:r>
              <w:t>ADMIN_SECRET</w:t>
            </w:r>
          </w:p>
        </w:tc>
        <w:tc>
          <w:tcPr>
            <w:tcW w:type="dxa" w:w="3135"/>
          </w:tcPr>
          <w:p>
            <w:r>
              <w:t>Set manually — any strong string</w:t>
            </w:r>
          </w:p>
        </w:tc>
        <w:tc>
          <w:tcPr>
            <w:tcW w:type="dxa" w:w="3135"/>
          </w:tcPr>
          <w:p>
            <w:r>
              <w:t>Login password for /admin/login. Leave blank to disable auth in dev.</w:t>
            </w:r>
          </w:p>
        </w:tc>
      </w:tr>
      <w:tr>
        <w:tc>
          <w:tcPr>
            <w:tcW w:type="dxa" w:w="3135"/>
          </w:tcPr>
          <w:p>
            <w:r>
              <w:t>FLASK_SECRET_KEY</w:t>
            </w:r>
          </w:p>
        </w:tc>
        <w:tc>
          <w:tcPr>
            <w:tcW w:type="dxa" w:w="3135"/>
          </w:tcPr>
          <w:p>
            <w:r>
              <w:t>Set manually — 64-char hex string</w:t>
            </w:r>
          </w:p>
        </w:tc>
        <w:tc>
          <w:tcPr>
            <w:tcW w:type="dxa" w:w="3135"/>
          </w:tcPr>
          <w:p>
            <w:r>
              <w:t>Signs session cookies. Must be stable. Generate: python -c "import secrets; print(secrets.token_hex(32))"</w:t>
            </w:r>
          </w:p>
        </w:tc>
      </w:tr>
      <w:tr>
        <w:tc>
          <w:tcPr>
            <w:tcW w:type="dxa" w:w="3135"/>
          </w:tcPr>
          <w:p>
            <w:r>
              <w:t>REDDIT_CLIENT_ID</w:t>
            </w:r>
          </w:p>
        </w:tc>
        <w:tc>
          <w:tcPr>
            <w:tcW w:type="dxa" w:w="3135"/>
          </w:tcPr>
          <w:p>
            <w:r>
              <w:t>Optional</w:t>
            </w:r>
          </w:p>
        </w:tc>
        <w:tc>
          <w:tcPr>
            <w:tcW w:type="dxa" w:w="3135"/>
          </w:tcPr>
          <w:p>
            <w:r>
              <w:t>Reddit API key for sentiment scoring</w:t>
            </w:r>
          </w:p>
        </w:tc>
      </w:tr>
      <w:tr>
        <w:tc>
          <w:tcPr>
            <w:tcW w:type="dxa" w:w="3135"/>
          </w:tcPr>
          <w:p>
            <w:r>
              <w:t>REDDIT_CLIENT_SECRET</w:t>
            </w:r>
          </w:p>
        </w:tc>
        <w:tc>
          <w:tcPr>
            <w:tcW w:type="dxa" w:w="3135"/>
          </w:tcPr>
          <w:p>
            <w:r>
              <w:t>Optional</w:t>
            </w:r>
          </w:p>
        </w:tc>
        <w:tc>
          <w:tcPr>
            <w:tcW w:type="dxa" w:w="3135"/>
          </w:tcPr>
          <w:p>
            <w:r>
              <w:t>Reddit API secret for sentiment scoring</w:t>
            </w:r>
          </w:p>
        </w:tc>
      </w:tr>
    </w:tbl>
    <w:p>
      <w:r>
        <w:rPr>
          <w:b/>
        </w:rPr>
        <w:t>Health Check  (Railway → Service → Settings)</w:t>
      </w:r>
    </w:p>
    <w:p>
      <w:r>
        <w:rPr>
          <w:rFonts w:ascii="Courier New" w:hAnsi="Courier New"/>
          <w:b w:val="0"/>
          <w:sz w:val="18"/>
        </w:rPr>
        <w:t>Healthcheck Path: /health</w:t>
        <w:br/>
        <w:t>Healthcheck Timeout: 600 seconds</w:t>
      </w:r>
    </w:p>
    <w:p>
      <w:r>
        <w:rPr>
          <w:b w:val="0"/>
        </w:rPr>
        <w:t>Ensures Railway waits for full startup (DB connection + data load + backfill threads) before marking a deploy complete. Returns 200 when healthy, 503 when degraded.</w:t>
      </w:r>
    </w:p>
    <w:p>
      <w:r>
        <w:rPr>
          <w:b/>
        </w:rPr>
        <w:t>Restart Policy  (Railway → Service → Settings)</w:t>
      </w:r>
    </w:p>
    <w:p>
      <w:r>
        <w:rPr>
          <w:rFonts w:ascii="Courier New" w:hAnsi="Courier New"/>
          <w:b w:val="0"/>
          <w:sz w:val="18"/>
        </w:rPr>
        <w:t>Policy: On Failure    Retry count: 5</w:t>
      </w:r>
    </w:p>
    <w:p>
      <w:r>
        <w:rPr>
          <w:b w:val="0"/>
        </w:rPr>
        <w:t>Covers process crashes and OOM kills. Silent thread death is handled by UptimeRobot polling /health every 5 minutes (Section 4.4).</w:t>
      </w:r>
    </w:p>
    <w:p>
      <w:r>
        <w:rPr>
          <w:b w:val="0"/>
        </w:rPr>
        <w:t>Serverless: OFF — keep disabled. If ON, the container sleeps between requests, killing background price refresh threads.</w:t>
      </w:r>
    </w:p>
    <w:p>
      <w:r>
        <w:rPr>
          <w:b/>
        </w:rPr>
        <w:t>Deploying a Code Update</w:t>
      </w:r>
    </w:p>
    <w:p>
      <w:r>
        <w:rPr>
          <w:rFonts w:ascii="Courier New" w:hAnsi="Courier New"/>
          <w:b w:val="0"/>
          <w:sz w:val="18"/>
        </w:rPr>
        <w:t>git add -A</w:t>
        <w:br/>
        <w:t>git commit -m "description"</w:t>
        <w:br/>
        <w:t>git push origin main</w:t>
      </w:r>
    </w:p>
    <w:p>
      <w:r>
        <w:rPr>
          <w:b w:val="0"/>
        </w:rPr>
        <w:t>Railway auto-deploys on push. Build time: ~1 min for code-only changes (pip cache hit), ~2-3 min when requirements.txt changes (full pip install). Traffic switches only after /health returns 200.</w:t>
      </w:r>
    </w:p>
    <w:p>
      <w:r>
        <w:rPr>
          <w:b/>
        </w:rPr>
        <w:t>Viewing Logs</w:t>
      </w:r>
    </w:p>
    <w:p>
      <w:r>
        <w:rPr>
          <w:b w:val="0"/>
        </w:rPr>
        <w:t>Railway → Service → Deployments → active deployment → Logs. Useful filter prefixes: [refresh], [reco], [auth], [hist-backfill], [vol-trades], [intraday].</w:t>
      </w:r>
    </w:p>
    <w:p>
      <w:r>
        <w:rPr>
          <w:b/>
        </w:rPr>
        <w:t>Taking a Backup</w:t>
      </w:r>
    </w:p>
    <w:p>
      <w:r>
        <w:rPr>
          <w:b w:val="0"/>
        </w:rPr>
        <w:t>SSH is not available on Railway. Two options:</w:t>
        <w:br/>
        <w:t>1. Point your local .env at the Railway database (copy MYSQLHOST, MYSQLUSER etc. from Railway env vars) then run: python backup.py</w:t>
        <w:br/>
        <w:t>2. Use Railway MySQL plugin Data panel to export directly.</w:t>
      </w:r>
    </w:p>
    <w:p>
      <w:pPr>
        <w:keepNext/>
        <w:spacing w:before="280" w:after="80"/>
      </w:pPr>
      <w:r>
        <w:rPr>
          <w:b/>
          <w:color w:val="2C3E50"/>
          <w:sz w:val="28"/>
        </w:rPr>
        <w:t>3.5  Troubleshooting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Error / Symptom</w:t>
            </w:r>
          </w:p>
        </w:tc>
        <w:tc>
          <w:tcPr>
            <w:tcW w:type="dxa" w:w="2551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Cause</w:t>
            </w:r>
          </w:p>
        </w:tc>
        <w:tc>
          <w:tcPr>
            <w:tcW w:type="dxa" w:w="3969"/>
            <w:shd w:val="clear" w:color="auto" w:fill="1A4E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ModuleNotFoundError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r>
              <w:rPr>
                <w:sz w:val="19"/>
              </w:rPr>
              <w:t>Missing package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r>
              <w:rPr>
                <w:sz w:val="19"/>
              </w:rPr>
              <w:t>pip install -r requirements.txt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Tables empty, no data</w:t>
            </w:r>
          </w:p>
        </w:tc>
        <w:tc>
          <w:tcPr>
            <w:tcW w:type="dxa" w:w="2551"/>
            <w:vAlign w:val="center"/>
            <w:shd w:val="clear" w:color="auto" w:fill="EBF0F7"/>
          </w:tcPr>
          <w:p>
            <w:r>
              <w:rPr>
                <w:sz w:val="19"/>
              </w:rPr>
              <w:t>Fresh DB, backfill running</w:t>
            </w:r>
          </w:p>
        </w:tc>
        <w:tc>
          <w:tcPr>
            <w:tcW w:type="dxa" w:w="3969"/>
            <w:vAlign w:val="center"/>
            <w:shd w:val="clear" w:color="auto" w:fill="EBF0F7"/>
          </w:tcPr>
          <w:p>
            <w:r>
              <w:rPr>
                <w:sz w:val="19"/>
              </w:rPr>
              <w:t>Wait 10–30 min, or restore from backup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Access denied for user 'root'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r>
              <w:rPr>
                <w:sz w:val="19"/>
              </w:rPr>
              <w:t>Wrong password in .env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r>
              <w:rPr>
                <w:sz w:val="19"/>
              </w:rPr>
              <w:t>Check DB_PASSWORD matches MySQL root password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Charts show no candles</w:t>
            </w:r>
          </w:p>
        </w:tc>
        <w:tc>
          <w:tcPr>
            <w:tcW w:type="dxa" w:w="2551"/>
            <w:vAlign w:val="center"/>
            <w:shd w:val="clear" w:color="auto" w:fill="EBF0F7"/>
          </w:tcPr>
          <w:p>
            <w:r>
              <w:rPr>
                <w:sz w:val="19"/>
              </w:rPr>
              <w:t>No intraday data</w:t>
            </w:r>
          </w:p>
        </w:tc>
        <w:tc>
          <w:tcPr>
            <w:tcW w:type="dxa" w:w="3969"/>
            <w:vAlign w:val="center"/>
            <w:shd w:val="clear" w:color="auto" w:fill="EBF0F7"/>
          </w:tcPr>
          <w:p>
            <w:r>
              <w:rPr>
                <w:sz w:val="19"/>
              </w:rPr>
              <w:t>Run during NYSE market hours (9:30–16:00 ET weekdays)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StockTwits empty in logs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r>
              <w:rPr>
                <w:sz w:val="19"/>
              </w:rPr>
              <w:t>Corporate proxy blocking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r>
              <w:rPr>
                <w:sz w:val="19"/>
              </w:rPr>
              <w:t>Normal — app falls back to Yahoo Finance RSS headlines</w:t>
            </w:r>
          </w:p>
        </w:tc>
      </w:tr>
      <w:tr>
        <w:tc>
          <w:tcPr>
            <w:tcW w:type="dxa" w:w="2835"/>
            <w:vAlign w:val="center"/>
            <w:shd w:val="clear" w:color="auto" w:fill="EBF0F7"/>
          </w:tcPr>
          <w:p>
            <w:r>
              <w:rPr>
                <w:sz w:val="19"/>
              </w:rPr>
              <w:t>Sentiment shows 'no data yet'</w:t>
            </w:r>
          </w:p>
        </w:tc>
        <w:tc>
          <w:tcPr>
            <w:tcW w:type="dxa" w:w="2551"/>
            <w:vAlign w:val="center"/>
            <w:shd w:val="clear" w:color="auto" w:fill="EBF0F7"/>
          </w:tcPr>
          <w:p>
            <w:r>
              <w:rPr>
                <w:sz w:val="19"/>
              </w:rPr>
              <w:t>First run</w:t>
            </w:r>
          </w:p>
        </w:tc>
        <w:tc>
          <w:tcPr>
            <w:tcW w:type="dxa" w:w="3969"/>
            <w:vAlign w:val="center"/>
            <w:shd w:val="clear" w:color="auto" w:fill="EBF0F7"/>
          </w:tcPr>
          <w:p>
            <w:r>
              <w:rPr>
                <w:sz w:val="19"/>
              </w:rPr>
              <w:t>Click ⚡ Run Sentiment on the Recommendations page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r>
              <w:rPr>
                <w:sz w:val="19"/>
              </w:rPr>
              <w:t>Port 5050 already in use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r>
              <w:rPr>
                <w:sz w:val="19"/>
              </w:rPr>
              <w:t>Another app on same port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r>
              <w:rPr>
                <w:sz w:val="19"/>
              </w:rPr>
              <w:t>Run: netstat -ano | findstr :5050 then taskkill /PID &lt;n&gt; /F</w:t>
            </w:r>
          </w:p>
        </w:tc>
      </w:tr>
    </w:tbl>
    <w:p/>
    <w:p/>
    <w:p>
      <w:pPr>
        <w:spacing w:before="120" w:after="120"/>
        <w:pBdr>
          <w:bottom w:val="single" w:sz="4" w:space="1" w:color="CCCCCC"/>
        </w:pBdr>
      </w:pPr>
    </w:p>
    <w:p>
      <w:pPr/>
      <w:r>
        <w:rPr>
          <w:b/>
          <w:sz w:val="26"/>
        </w:rPr>
        <w:t>4 · Security &amp; Monitoring</w:t>
      </w:r>
    </w:p>
    <w:p>
      <w:pPr/>
      <w:r>
        <w:rPr>
          <w:b w:val="0"/>
        </w:rPr>
        <w:t>This section describes the security controls and monitoring features added in v2.</w:t>
      </w:r>
    </w:p>
    <w:p>
      <w:pPr/>
      <w:r>
        <w:rPr>
          <w:b/>
        </w:rPr>
        <w:t>4.1  Authentication — Admin Login</w:t>
      </w:r>
    </w:p>
    <w:p>
      <w:pPr/>
      <w:r>
        <w:rPr>
          <w:b w:val="0"/>
        </w:rPr>
        <w:t>All write endpoints (save/delete screener filters, trigger sentiment, bust recommendation cache) and all pages require login when ADMIN_SECRET is configured. The login page is at /admin/login.</w:t>
      </w:r>
    </w:p>
    <w:p>
      <w:pPr/>
      <w:r>
        <w:rPr>
          <w:b w:val="0"/>
        </w:rPr>
        <w:t>How it works:</w:t>
      </w:r>
    </w:p>
    <w:p>
      <w:pPr/>
      <w:r>
        <w:rPr>
          <w:b w:val="0"/>
        </w:rPr>
        <w:t>1. Set ADMIN_SECRET and FLASK_SECRET_KEY in Railway environment variables (or .env for local dev).</w:t>
      </w:r>
    </w:p>
    <w:p>
      <w:pPr/>
      <w:r>
        <w:rPr>
          <w:b w:val="0"/>
        </w:rPr>
        <w:t>2. Visit your-app.railway.app/admin/login and enter the ADMIN_SECRET value.</w:t>
      </w:r>
    </w:p>
    <w:p>
      <w:pPr/>
      <w:r>
        <w:rPr>
          <w:b w:val="0"/>
        </w:rPr>
        <w:t>3. Browser sets a signed session cookie — you stay logged in for the browser session.</w:t>
      </w:r>
    </w:p>
    <w:p>
      <w:pPr/>
      <w:r>
        <w:rPr>
          <w:b w:val="0"/>
        </w:rPr>
        <w:t>4. All write endpoints return 401 Unauthorized if not logged in.</w:t>
      </w:r>
    </w:p>
    <w:p>
      <w:pPr/>
      <w:r>
        <w:rPr>
          <w:b w:val="0"/>
        </w:rPr>
        <w:t>⚠  If ADMIN_SECRET is not set, auth is completely disabled — the app behaves as before (open access). This is the default for local development.</w:t>
      </w:r>
    </w:p>
    <w:p>
      <w:pPr/>
      <w:r>
        <w:rPr>
          <w:b w:val="0"/>
        </w:rPr>
        <w:t>To generate a secure FLASK_SECRET_KEY:</w:t>
      </w:r>
    </w:p>
    <w:p>
      <w:pPr/>
      <w:r>
        <w:rPr>
          <w:rFonts w:ascii="Courier New" w:hAnsi="Courier New"/>
          <w:b w:val="0"/>
          <w:sz w:val="18"/>
        </w:rPr>
        <w:t>python -c "import secrets; print(secrets.token_hex(32))"</w:t>
      </w:r>
    </w:p>
    <w:p>
      <w:pPr/>
      <w:r>
        <w:rPr>
          <w:b/>
        </w:rPr>
        <w:t>4.2  Rate Limiting</w:t>
      </w:r>
    </w:p>
    <w:p>
      <w:pPr/>
      <w:r>
        <w:rPr>
          <w:b w:val="0"/>
        </w:rPr>
        <w:t>Flask-Limiter protects expensive endpoints from bots and abuse. All limits are per-IP, stored in process memory (resets on restart).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Endpoint</w:t>
            </w:r>
          </w:p>
        </w:tc>
        <w:tc>
          <w:tcPr>
            <w:tcW w:type="dxa" w:w="4703"/>
          </w:tcPr>
          <w:p>
            <w:r>
              <w:t>Limit (per IP per minute)</w:t>
            </w:r>
          </w:p>
        </w:tc>
      </w:tr>
      <w:tr>
        <w:tc>
          <w:tcPr>
            <w:tcW w:type="dxa" w:w="4703"/>
          </w:tcPr>
          <w:p>
            <w:r>
              <w:t>All routes (global default)</w:t>
            </w:r>
          </w:p>
        </w:tc>
        <w:tc>
          <w:tcPr>
            <w:tcW w:type="dxa" w:w="4703"/>
          </w:tcPr>
          <w:p>
            <w:r>
              <w:t>200 / min</w:t>
            </w:r>
          </w:p>
        </w:tc>
      </w:tr>
      <w:tr>
        <w:tc>
          <w:tcPr>
            <w:tcW w:type="dxa" w:w="4703"/>
          </w:tcPr>
          <w:p>
            <w:r>
              <w:t>/api/screener/run</w:t>
            </w:r>
          </w:p>
        </w:tc>
        <w:tc>
          <w:tcPr>
            <w:tcW w:type="dxa" w:w="4703"/>
          </w:tcPr>
          <w:p>
            <w:r>
              <w:t>60 / min</w:t>
            </w:r>
          </w:p>
        </w:tc>
      </w:tr>
      <w:tr>
        <w:tc>
          <w:tcPr>
            <w:tcW w:type="dxa" w:w="4703"/>
          </w:tcPr>
          <w:p>
            <w:r>
              <w:t>/api/guru/&lt;slug&gt;/holdings</w:t>
            </w:r>
          </w:p>
        </w:tc>
        <w:tc>
          <w:tcPr>
            <w:tcW w:type="dxa" w:w="4703"/>
          </w:tcPr>
          <w:p>
            <w:r>
              <w:t>20 / min</w:t>
            </w:r>
          </w:p>
        </w:tc>
      </w:tr>
      <w:tr>
        <w:tc>
          <w:tcPr>
            <w:tcW w:type="dxa" w:w="4703"/>
          </w:tcPr>
          <w:p>
            <w:r>
              <w:t>/api/guru/&lt;slug&gt;/screen</w:t>
            </w:r>
          </w:p>
        </w:tc>
        <w:tc>
          <w:tcPr>
            <w:tcW w:type="dxa" w:w="4703"/>
          </w:tcPr>
          <w:p>
            <w:r>
              <w:t>30 / min</w:t>
            </w:r>
          </w:p>
        </w:tc>
      </w:tr>
      <w:tr>
        <w:tc>
          <w:tcPr>
            <w:tcW w:type="dxa" w:w="4703"/>
          </w:tcPr>
          <w:p>
            <w:r>
              <w:t>/api/recommendations</w:t>
            </w:r>
          </w:p>
        </w:tc>
        <w:tc>
          <w:tcPr>
            <w:tcW w:type="dxa" w:w="4703"/>
          </w:tcPr>
          <w:p>
            <w:r>
              <w:t>30 / min</w:t>
            </w:r>
          </w:p>
        </w:tc>
      </w:tr>
      <w:tr>
        <w:tc>
          <w:tcPr>
            <w:tcW w:type="dxa" w:w="4703"/>
          </w:tcPr>
          <w:p>
            <w:r>
              <w:t>/api/sentiment/run</w:t>
            </w:r>
          </w:p>
        </w:tc>
        <w:tc>
          <w:tcPr>
            <w:tcW w:type="dxa" w:w="4703"/>
          </w:tcPr>
          <w:p>
            <w:r>
              <w:t>5 / min</w:t>
            </w:r>
          </w:p>
        </w:tc>
      </w:tr>
      <w:tr>
        <w:tc>
          <w:tcPr>
            <w:tcW w:type="dxa" w:w="4703"/>
          </w:tcPr>
          <w:p>
            <w:r>
              <w:t>/api/sentiment/test/&lt;ticker&gt;</w:t>
            </w:r>
          </w:p>
        </w:tc>
        <w:tc>
          <w:tcPr>
            <w:tcW w:type="dxa" w:w="4703"/>
          </w:tcPr>
          <w:p>
            <w:r>
              <w:t>10 / min</w:t>
            </w:r>
          </w:p>
        </w:tc>
      </w:tr>
    </w:tbl>
    <w:p>
      <w:r>
        <w:rPr>
          <w:b/>
        </w:rPr>
        <w:t>4.3  Health Check Endpoint  (/health)</w:t>
      </w:r>
    </w:p>
    <w:p>
      <w:r>
        <w:rPr>
          <w:b w:val="0"/>
        </w:rPr>
        <w:t>GET /health returns a JSON payload with thread status, last refresh age, and market-open flag. Exempt from authentication so Railway and external monitors can reach it freely.</w:t>
      </w:r>
    </w:p>
    <w:p>
      <w:r>
        <w:rPr>
          <w:rFonts w:ascii="Courier New" w:hAnsi="Courier New"/>
          <w:b w:val="0"/>
          <w:sz w:val="18"/>
        </w:rPr>
        <w:t>{"status": "ok", "market_open": true, "refresh_thread": "alive",</w:t>
        <w:br/>
        <w:t xml:space="preserve"> "backfill_thread": "done", "last_refresh_status": "open",</w:t>
        <w:br/>
        <w:t xml:space="preserve"> "last_refresh_age_seconds": 187, "last_refresh_count": 503}</w:t>
      </w:r>
    </w:p>
    <w:p>
      <w:r>
        <w:rPr>
          <w:b w:val="0"/>
        </w:rPr>
        <w:t>Returns HTTP 503 (degraded) when: refresh thread has died, OR market is open AND last refresh is &gt; 10 minutes old (2 missed cycles).</w:t>
      </w:r>
    </w:p>
    <w:p>
      <w:r>
        <w:rPr>
          <w:b w:val="0"/>
        </w:rPr>
        <w:t>Railway health check config: Settings → Healthcheck Path = /health, Timeout = 600 seconds.</w:t>
      </w:r>
    </w:p>
    <w:p>
      <w:r>
        <w:rPr>
          <w:b/>
        </w:rPr>
        <w:t>4.4  External Monitoring — UptimeRobot</w:t>
      </w:r>
    </w:p>
    <w:p>
      <w:r>
        <w:rPr>
          <w:b w:val="0"/>
        </w:rPr>
        <w:t>Railway only polls /health at deploy time. For production silent-failure detection, configure UptimeRobot (free): uptimerobot.com → Add Monitor → HTTPS → URL = your-app.railway.app/health → Interval: 5 minutes → Alert email: kishor77@gmail.com.</w:t>
      </w:r>
    </w:p>
    <w:p>
      <w:r>
        <w:rPr>
          <w:b/>
          <w:sz w:val="26"/>
        </w:rPr>
        <w:t>5 · Code Architecture Reference</w:t>
      </w:r>
    </w:p>
    <w:p>
      <w:r>
        <w:rPr>
          <w:b w:val="0"/>
        </w:rPr>
        <w:t>This section describes the modular file layout introduced in the May 2026 Blueprint refactor.</w:t>
      </w:r>
    </w:p>
    <w:p>
      <w:r>
        <w:rPr>
          <w:b/>
        </w:rPr>
        <w:t>5.1  File Responsibilities</w:t>
      </w:r>
    </w:p>
    <w:p>
      <w:r>
        <w:rPr>
          <w:rFonts w:ascii="Courier New" w:hAnsi="Courier New"/>
          <w:b w:val="0"/>
          <w:sz w:val="18"/>
        </w:rPr>
        <w:t>sp500_viewer.py  (88 lines)   — App factory only: creates Flask app, registers blueprints, loads data into state, starts workers.</w:t>
      </w:r>
    </w:p>
    <w:p>
      <w:r>
        <w:rPr>
          <w:rFonts w:ascii="Courier New" w:hAnsi="Courier New"/>
          <w:b w:val="0"/>
          <w:sz w:val="18"/>
        </w:rPr>
        <w:t>state.py  (37 lines)          — All shared mutable state (df, hist_by_ticker, caches, thread handles). Every module imports this as "import state" and accesses state.df etc.</w:t>
      </w:r>
    </w:p>
    <w:p>
      <w:r>
        <w:rPr>
          <w:rFonts w:ascii="Courier New" w:hAnsi="Courier New"/>
          <w:b w:val="0"/>
          <w:sz w:val="18"/>
        </w:rPr>
        <w:t>extensions.py  (41 lines)     — Flask-Limiter instance, require_auth decorator, init_auth() function that registers the global before_request hook.</w:t>
      </w:r>
    </w:p>
    <w:p>
      <w:r>
        <w:rPr>
          <w:rFonts w:ascii="Courier New" w:hAnsi="Courier New"/>
          <w:b w:val="0"/>
          <w:sz w:val="18"/>
        </w:rPr>
        <w:t>helpers.py  (210 lines)       — Pure utility functions: clean(), row_to_dict(), _price_changes(), _market_is_open(), _yf_session(), _get_intraday(), _save_intraday_bars(), load_info(), load_history(), build_screener_meta().</w:t>
      </w:r>
    </w:p>
    <w:p>
      <w:r>
        <w:rPr>
          <w:rFonts w:ascii="Courier New" w:hAnsi="Courier New"/>
          <w:b w:val="0"/>
          <w:sz w:val="18"/>
        </w:rPr>
        <w:t>edgar.py  (456 lines)         — All EDGAR-related code: 13F/NPORT fetching, guru DB helpers, _match_ticker(), _enrich_holdings().</w:t>
      </w:r>
    </w:p>
    <w:p>
      <w:r>
        <w:rPr>
          <w:rFonts w:ascii="Courier New" w:hAnsi="Courier New"/>
          <w:b w:val="0"/>
          <w:sz w:val="18"/>
        </w:rPr>
        <w:t>workers.py  (338 lines)       — Background threads: _price_refresh_loop(), _intraday_backfill(), _history_backfill_2y(), _vol_trade_buy/sell(). start_workers() starts both daemon threads.</w:t>
      </w:r>
    </w:p>
    <w:p>
      <w:r>
        <w:rPr>
          <w:rFonts w:ascii="Courier New" w:hAnsi="Courier New"/>
          <w:b w:val="0"/>
          <w:sz w:val="18"/>
        </w:rPr>
        <w:t>blueprints/admin.py           — /admin/login, /api/admin/login, /api/admin/logout</w:t>
      </w:r>
    </w:p>
    <w:p>
      <w:r>
        <w:rPr>
          <w:rFonts w:ascii="Courier New" w:hAnsi="Courier New"/>
          <w:b w:val="0"/>
          <w:sz w:val="18"/>
        </w:rPr>
        <w:t>blueprints/market_data.py     — /, /api/table, /api/company/&lt;ticker&gt;, /api/history/&lt;ticker&gt;, /health, /api/last-refresh, /api/history-backfill-status</w:t>
      </w:r>
    </w:p>
    <w:p>
      <w:r>
        <w:rPr>
          <w:rFonts w:ascii="Courier New" w:hAnsi="Courier New"/>
          <w:b w:val="0"/>
          <w:sz w:val="18"/>
        </w:rPr>
        <w:t>blueprints/screener.py        — /screener, /api/screener/*, /api/volume-analysis, /api/vol-trades</w:t>
      </w:r>
    </w:p>
    <w:p>
      <w:r>
        <w:rPr>
          <w:rFonts w:ascii="Courier New" w:hAnsi="Courier New"/>
          <w:b w:val="0"/>
          <w:sz w:val="18"/>
        </w:rPr>
        <w:t>blueprints/guru.py            — /gurus, /leaderboard, /stock-picks, /api/guru/*, _apply_guru_rules(), _build_optimized_guru_rules(), _build_master_guru_rules()</w:t>
      </w:r>
    </w:p>
    <w:p>
      <w:r>
        <w:rPr>
          <w:rFonts w:ascii="Courier New" w:hAnsi="Courier New"/>
          <w:b w:val="0"/>
          <w:sz w:val="18"/>
        </w:rPr>
        <w:t>blueprints/recommendations.py — /recommendations, /api/recommendations, /api/sentiment/*</w:t>
      </w:r>
    </w:p>
    <w:p>
      <w:r>
        <w:rPr>
          <w:b/>
        </w:rPr>
        <w:t>5.2  Shared State Pattern</w:t>
      </w:r>
    </w:p>
    <w:p>
      <w:r>
        <w:rPr>
          <w:b w:val="0"/>
        </w:rPr>
        <w:t>All modules share mutable state via the state module. The key rule: never use from state import df; df = new (rebinds local name only). Always use import state; state.df = new for reassignment, or mutate dicts in-place (state._reco_cache["ts"] = 0 is fine).</w:t>
      </w:r>
    </w:p>
    <w:p>
      <w:r>
        <w:rPr>
          <w:b/>
        </w:rPr>
        <w:t>5.3  Adding a New Route</w:t>
      </w:r>
    </w:p>
    <w:p>
      <w:r>
        <w:rPr>
          <w:b w:val="0"/>
        </w:rPr>
        <w:t>1. Decide which blueprint it belongs to (market_data, screener, guru, recommendations, admin).</w:t>
      </w:r>
    </w:p>
    <w:p>
      <w:r>
        <w:rPr>
          <w:b w:val="0"/>
        </w:rPr>
        <w:t>2. Add the route function to the appropriate blueprints/*.py file using @bp.get() or @bp.post().</w:t>
      </w:r>
    </w:p>
    <w:p>
      <w:r>
        <w:rPr>
          <w:b w:val="0"/>
        </w:rPr>
        <w:t>3. Access shared state via import state at the top of the blueprint file.</w:t>
      </w:r>
    </w:p>
    <w:p>
      <w:r>
        <w:rPr>
          <w:b w:val="0"/>
        </w:rPr>
        <w:t>4. Apply @limiter.limit("X per minute") for expensive routes, @require_auth for write routes.</w:t>
      </w:r>
    </w:p>
    <w:p>
      <w:r>
        <w:rPr>
          <w:b w:val="0"/>
        </w:rPr>
        <w:t>5. No changes to sp500_viewer.py are needed — blueprints are already registered.</w:t>
      </w:r>
    </w:p>
    <w:p>
      <w:pPr>
        <w:jc w:val="center"/>
      </w:pPr>
      <w:r>
        <w:rPr>
          <w:color w:val="95A5A6"/>
          <w:sz w:val="16"/>
        </w:rPr>
        <w:t>SP500 App — Maintainer Reference Guide  ·  Generated 2026-05-29  ·  github.com/kishor777/SP500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