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 w:before="0"/>
        <w:jc w:val="center"/>
      </w:pPr>
      <w:r>
        <w:rPr>
          <w:rFonts w:ascii="Calibri" w:hAnsi="Calibri"/>
          <w:b/>
          <w:color w:val="1E2761"/>
          <w:sz w:val="56"/>
        </w:rPr>
        <w:t>FactoryConnect</w:t>
      </w:r>
    </w:p>
    <w:p>
      <w:pPr>
        <w:spacing w:after="80" w:before="0"/>
        <w:jc w:val="center"/>
      </w:pPr>
      <w:r>
        <w:rPr>
          <w:rFonts w:ascii="Calibri" w:hAnsi="Calibri"/>
          <w:b w:val="0"/>
          <w:color w:val="028090"/>
          <w:sz w:val="36"/>
        </w:rPr>
        <w:t>Core Architecture Document</w:t>
      </w:r>
    </w:p>
    <w:p>
      <w:pPr>
        <w:spacing w:after="480" w:before="0"/>
        <w:jc w:val="center"/>
      </w:pPr>
      <w:r>
        <w:rPr>
          <w:rFonts w:ascii="Calibri" w:hAnsi="Calibri"/>
          <w:b w:val="0"/>
          <w:color w:val="64748B"/>
          <w:sz w:val="24"/>
        </w:rPr>
        <w:t>Document 1 of 3: Database Schemas, API Specifications, Security &amp; Patterns</w:t>
      </w:r>
    </w:p>
    <w:p>
      <w:pPr>
        <w:spacing w:after="80" w:before="0"/>
        <w:jc w:val="center"/>
      </w:pPr>
      <w:r>
        <w:rPr>
          <w:rFonts w:ascii="Calibri" w:hAnsi="Calibri"/>
          <w:b w:val="0"/>
          <w:color w:val="64748B"/>
          <w:sz w:val="22"/>
        </w:rPr>
        <w:t>Version 3.0  |  April 2026</w:t>
      </w:r>
    </w:p>
    <w:p>
      <w:pPr>
        <w:spacing w:after="120" w:before="0"/>
        <w:jc w:val="center"/>
      </w:pPr>
      <w:r>
        <w:rPr>
          <w:rFonts w:ascii="Calibri" w:hAnsi="Calibri"/>
          <w:b w:val="0"/>
          <w:color w:val="64748B"/>
          <w:sz w:val="20"/>
        </w:rPr>
        <w:t>Confidential — For Internal Use Only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Table of Contents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1. System Overview &amp; Technology Stack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2. Database Architecture — 7-Schema Design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3. Schema 1: core — Factory &amp; Connection Master Data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4. Schema 2: orders — Order Processing &amp; Fulfillment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5. Schema 3: workflow — Saga, Outbox &amp; Resync Engine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6. Schema 4: compliance — CA Platform &amp; Filings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7. Schema 5: audit — Security, Audit &amp; History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8. Schema 6: ai — LLM, AI &amp; Mapping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9. Schema 7: platform — Config, Features, Partners &amp; Notifications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10. Row-Level Security (RLS) Design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11. API Specification — RESTful Endpoints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12. Authentication &amp; Authorization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13. Middleware Stack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14. Error Handling &amp; Error Codes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15. Idempotency Design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16. Rate Limiting &amp; Payload Protection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17. Sequence Diagrams — Core Flows</w:t>
      </w:r>
    </w:p>
    <w:p>
      <w:pPr>
        <w:spacing w:after="60" w:before="0"/>
      </w:pPr>
      <w:r>
        <w:rPr>
          <w:rFonts w:ascii="Calibri" w:hAnsi="Calibri"/>
          <w:b w:val="0"/>
          <w:color w:val="1E293B"/>
          <w:sz w:val="20"/>
        </w:rPr>
        <w:t>18. Architecture Decisions Summary (C1-C39)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1. System Overview &amp; Technology Stack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FactoryConnect is a multi-tenant SaaS middleware platform that connects Indian factory ERPs (primarily Tally Prime) to GST compliance systems and global buyer EDI/cXML networks. The platform serves two primary user types: Factory Operators (through the Bridge Agent) and Chartered Accountant (CA) Firms (through the Compliance Dashboard).</w:t>
      </w:r>
    </w:p>
    <w:p>
      <w:pPr>
        <w:pStyle w:val="Heading2"/>
      </w:pPr>
      <w:r>
        <w:rPr>
          <w:rFonts w:ascii="Calibri" w:hAnsi="Calibri"/>
          <w:color w:val="1E2761"/>
        </w:rPr>
        <w:t>1.1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88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Runtime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Node.js 22 LTS + TypeScript 5 strict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Zero `any` types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Package Manager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pnpm 9.x workspaces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Monorepo with 8 workspace packages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API Framework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Express.js 5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REST API with Zod validation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Database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PostgreSQL 16 + RLS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Raw SQL with pg — NO ORM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Migrations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dbmate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SQL migration files with up/down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Queue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BullMQ 5 + Redis 7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Background job processing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Auth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Keycloak 24 + MFA (TOTP)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JWT validation middleware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Secrets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HashiCorp Vault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Transit engine for FLE (Field-Level Encryption)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Logging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Pino 9.x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PII redaction interceptor on ALL output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Frontend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React 19 + Vite 6 + shadcn/ui + Tailwind v4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Zustand + TanStack Query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Testing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Vitest + Supertest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Co-located test files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Proxy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Caddy 2.x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Auto-SSL termination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Container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Docker Compose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ARM64 (OCI Ampere A1)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1.2 Monorepo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3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apps/api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Express.js 5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Agent 1 — Core API, middleware, workers, saga coordinator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apps/bridge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Standalone Node.js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Agent 2 — Factory-side ERP connector (runs on factory PC)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apps/portal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React 19 + Vite 6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Agent 3 — Web dashboard for factory ops + CA firms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packages/shared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Library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Cross-app types, constants, Zod schemas, errors, EDI, mapping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packages/database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Library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Migrations, raw SQL helpers, RLS utilities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packages/config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Library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ESLint, TSConfig, Vitest base configurations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packages/observability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Library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Pino logging, tracing, metrics helpers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1.3 Service Architecture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The platform uses a 3-agent architecture:</w:t>
      </w:r>
    </w:p>
    <w:p>
      <w:pPr>
        <w:pStyle w:val="ListBullet"/>
      </w:pPr>
      <w:r>
        <w:rPr>
          <w:rFonts w:ascii="Calibri" w:hAnsi="Calibri"/>
          <w:sz w:val="20"/>
        </w:rPr>
        <w:t>Agent 1 (API Server): Express.js backend handling REST API, saga coordination, outbox polling, webhooks, compliance engine, and notification dispatch.</w:t>
      </w:r>
    </w:p>
    <w:p>
      <w:pPr>
        <w:pStyle w:val="ListBullet"/>
      </w:pPr>
      <w:r>
        <w:rPr>
          <w:rFonts w:ascii="Calibri" w:hAnsi="Calibri"/>
          <w:sz w:val="20"/>
        </w:rPr>
        <w:t>Agent 2 (Bridge): Standalone Node.js process running on each factory PC. Reads Tally data via ODBC/XML, queues locally in SQLite, syncs to cloud via WebSocket tunnel.</w:t>
      </w:r>
    </w:p>
    <w:p>
      <w:pPr>
        <w:pStyle w:val="ListBullet"/>
      </w:pPr>
      <w:r>
        <w:rPr>
          <w:rFonts w:ascii="Calibri" w:hAnsi="Calibri"/>
          <w:sz w:val="20"/>
        </w:rPr>
        <w:t>Agent 3 (Portal): React SPA serving factory operators and CA firm staff. Communicates exclusively through Agent 1 REST API.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2. Database Architecture — 7-Schema Design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All 53 tables are organized into 7 PostgreSQL schemas, grouped by domain. This design provides clear permission boundaries, enables per-schema backup/restore, and makes query intent immediately obvious.</w:t>
      </w:r>
    </w:p>
    <w:p>
      <w:pPr>
        <w:spacing w:after="120" w:before="0"/>
      </w:pPr>
      <w:r>
        <w:rPr>
          <w:rFonts w:ascii="Calibri" w:hAnsi="Calibri"/>
          <w:b/>
          <w:color w:val="028090"/>
          <w:sz w:val="20"/>
        </w:rPr>
        <w:t>MANDATORY RULE: All queries must use schema-qualified table names (e.g., orders.canonical_orders, not just canonical_orders). SET search_path is never used — explicit schema prefixes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864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Tables</w:t>
            </w:r>
          </w:p>
        </w:tc>
        <w:tc>
          <w:tcPr>
            <w:tcW w:type="dxa" w:w="144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RLS Tenant Key</w:t>
            </w:r>
          </w:p>
        </w:tc>
        <w:tc>
          <w:tcPr>
            <w:tcW w:type="dxa" w:w="417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core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Factory-scoped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&amp; connection master data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Factory-scoped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 processing &amp; fulfillment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workflow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Mixed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 / system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Saga, outbox &amp; resync engine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compliance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CA-scoped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ca_firm_id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 platform, filings &amp; reconciliation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audit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Mixed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 / ca_firm_id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Security, audit &amp; change history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ai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Mixed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 / system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LLM cache, AI fixes &amp; mapping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platform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System-wide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N/A (admin only)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Config, features, partners, notifications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 w:val="0"/>
          <w:color w:val="64748B"/>
          <w:sz w:val="18"/>
        </w:rPr>
        <w:t>Total: 53 tables across 7 schemas. Factory-scoped tables enforce RLS on factory_id. CA-scoped tables enforce RLS on ca_firm_id. System-wide tables are accessible only to admin/platform roles.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3. Schema 1: core — Factory &amp; Connection Master Data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The core schema contains all master data about factories, their buyer connections, product catalogs, and integration configuration. Every tenant-scoped query in other schemas references core.factories as the root tenant entity.</w:t>
      </w:r>
    </w:p>
    <w:p>
      <w:pPr>
        <w:pStyle w:val="Heading2"/>
      </w:pPr>
      <w:r>
        <w:rPr>
          <w:rFonts w:ascii="Calibri" w:hAnsi="Calibri"/>
          <w:color w:val="1E2761"/>
        </w:rPr>
        <w:t>3.1 core.factories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31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PK, DEFAULT gen_random_uuid()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VARCHAR(200)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display name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slug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UNIQUE NOT NULL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URL-safe identifier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factory_type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factory_type ENUM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manufacturer / trader / service_provider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gstin_encrypted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Vault FLE — 15-digit GSTIN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pan_encrypted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Vault FLE — 10-char PAN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contact_email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VARCHAR(255)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Primary contact email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contact_phone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Primary phone number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address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{street, city, state, pincode, country}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timezone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VARCHAR(50)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'Asia/Kolkata'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timezone for SLA calculations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tenant_status ENUM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'active'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active / suspended / trial / deleted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metadata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'{}'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Extensible key-value metadata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NOW()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Record creation timestamp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NOW()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Last update timestamp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3.2 core.buyers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31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PK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FK → core.factories, NOT NULL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Owning factory (RLS key)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 company 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buyer_identifier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 NULL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 code / DUNS / GLN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edi_qualifier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VARCHAR(4)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EDI qualifier (01, ZZ, etc.)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edi_id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EDI identification number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as2_id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AS2 partner identifier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as2_url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AS2 endpoint URL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protocol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protocol_type ENUM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'rest'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as2 / sftp / rest / cxml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'active'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active / inactive / onboarding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NOW()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NOW()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3.3 core.connections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A connection links a factory to a buyer with specific SLA, tax configuration, and mapping rules. Each connection represents one active integration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core.factories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Owning factory (RLS key)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core.buyers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Target buyer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mode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connection_mode ENUM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edi_as2 / cxml / rest_api / manual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source_type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source_type ENUM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tally / busy / zoho / custom_erp / manual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sla_config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{acknowledge_hours, ship_hours, invoice_hours, escalation_chain}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tax_config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{gst_rate, hsn_default, igst_applicable, tds_applicable}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mapping_config_id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ai.mapping_configs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Active field mapping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circuit_breaker_state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closed / open / half_open (Opossum pattern)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active / paused / error / onboarding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created_at / updated_at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3.4 core.item_master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Owning factory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factory_sku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 NOT NULL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internal SKU code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buyer_sku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Buyer-assigned SKU (may differ)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core.buyers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Which buyer this mapping is for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description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Product description (source for AI HSN mapping)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upc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Universal Product Code / EAN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hsn_code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VARCHAR(8)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6-8 digit HSN code for GST classification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unit_price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NUMERIC(12,2)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Default unit price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active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BOOLEAN DEFAULT true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Whether item is currently traded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3.5 core.rate_cards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Rate cards validate invoice prices against agreed rates per buyer/item/period.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Owning factory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 this rate applies to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item_id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core.item_master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Product item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unit_price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NUMERIC(12,2) NOT NULL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Agreed price per unit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currency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VARCHAR(3) DEFAULT 'INR'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ISO 4217 currency code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effective_from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DATE NOT NULL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Rate start date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effective_to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DATE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Rate end date (NULL = open-ended)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3.6 Other core Tables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connector_catalog (available integration connectors), connector_requests (factory requests for new connectors), barcode_configs (GS1-128/SSCC barcode generation settings per factory).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4. Schema 2: orders — Order Processing &amp; Fulfillment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The orders schema contains all transactional data for the order lifecycle: purchase orders, line items, shipments, packing, invoices, returns, and EDI message tracking.</w:t>
      </w:r>
    </w:p>
    <w:p>
      <w:pPr>
        <w:pStyle w:val="Heading2"/>
      </w:pPr>
      <w:r>
        <w:rPr>
          <w:rFonts w:ascii="Calibri" w:hAnsi="Calibri"/>
          <w:color w:val="1E2761"/>
        </w:rPr>
        <w:t>4.1 orders.canonical_orders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Primary 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core.factories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Owning factory (RLS key)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core.buyers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 who placed the order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core.connections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 channel used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buyer_po_number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VARCHAR(50) NOT NULL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 purchase order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factory_order_number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VARCHAR(50)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Factory-assigned order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order_date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 NOT NULL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Original order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requested_delivery_date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Buyer-requested delivery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order_status ENUM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15-state machine (see Section 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source_type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source_type ENUM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tally / edi_850 / cxml / rest / manual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source_payload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Raw inbound payload (claim-check if &gt;256KB)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currency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VARCHAR(3) DEFAULT 'INR'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 currency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subtotal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NUMERIC(14,2)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Pre-tax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tax_amount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NUMERIC(14,2)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Total GST 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total_amount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NUMERIC(14,2)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Grand total including tax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idempotency_key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 UNIQUE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Prevents duplicate processing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created_at / updated_at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4.2 orders.canonical_order_line_items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orders.canonical_orders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Parent order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RLS key (denormalized for query performance)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line_number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INTEGER NOT NULL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Line sequence (matches PO1 in EDI 850)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buyer_sku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Buyer product code (maps to PO1-07 in X12)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factory_sku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product code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Product 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quantity_ordered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NUMERIC(12,3) NOT NULL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Ordered quantity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quantity_shipped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NUMERIC(12,3) DEFAULT 0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Shipped so far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unit_of_measure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VARCHAR(10) DEFAULT 'EA'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UoM code (EA, CS, BX, PL, KG)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unit_price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NUMERIC(12,2) NOT NULL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Unit price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line_total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NUMERIC(14,2)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Calculated: qty * unit_price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hsn_code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VARCHAR(8)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HSN classification (6-8 digits)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gst_rate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NUMERIC(5,2)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Applicable GST rate (0, 5, 12, 18, 28%)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UPC/EAN barcode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4.3 orders.canonical_shipments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9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04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RLS key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→ orders.canonical_orders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Related order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connection_id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 channel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shipment_date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 NOT NULL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Ship date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carrier_name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Carrier company name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tracking_number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Carrier tracking ID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ship_from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{name, address, city, state, pin}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ship_to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{name, address, city, state, pin}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weight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NUMERIC(10,3)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Total weight (KG)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pending / shipped / in_transit / delivered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eway_bill_number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GST e-Way Bill number (for interstate)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4.4 Other orders Tables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shipment_packs (SSCC packing hierarchy for ASN/856), canonical_invoices (invoice records with GST breakdown), canonical_returns (returns/RMA with credit amounts), message_log (EDI/AS2 message tracking with MDN receipts).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5. Schema 3: workflow — Saga, Outbox &amp; Resync Engine</w:t>
      </w:r>
    </w:p>
    <w:p>
      <w:pPr>
        <w:pStyle w:val="Heading2"/>
      </w:pPr>
      <w:r>
        <w:rPr>
          <w:rFonts w:ascii="Calibri" w:hAnsi="Calibri"/>
          <w:color w:val="1E2761"/>
        </w:rPr>
        <w:t>5.1 workflow.order_sagas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The saga coordinator tracks each order through a 15-state lifecycle with deadlines, retries, and compensation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 UNIQUE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One saga per order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FK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RLS key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current_step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saga_step ENUM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15 states: RECEIVED → VALIDATED → MAPPED → ...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step_deadline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SLA deadline for current step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locked_by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VARCHAR(100)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Worker instance holding the lock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retry_count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INTEGER DEFAULT 0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Retries for current step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compensation_needed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BOOLEAN DEFAULT false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Whether rollback is needed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error_message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Last error description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completed_at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When saga reached terminal state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5.2 workflow.outbox (Transactional Outbox Pattern)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Every business event is written to the outbox within the same database transaction as the domain change. A poller picks up unprocessed events and dispatches them to BullMQ for async processing. This guarantees at-least-once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3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PK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aggregate_type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VARCHAR(50) NOT NULL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 / shipment / invoice / connection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aggregate_id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 NOT NULL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ID of the domain entity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event_type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outbox_event_type ENUM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ORDER_CREATED, SHIPMENT_READY, INVOICE_GENERATED, ...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payload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JSONB NOT NULL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Full event payload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status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VARCHAR(20) DEFAULT 'pending'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pending / ack / failed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retry_count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INTEGER DEFAULT 0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Number of dispatch attempts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last_error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Last dispatch failure message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next_attempt_at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Scheduled retry time (exponential backoff)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payload_claim_uri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MinIO URI if payload &gt;256KB (Claim Check pattern)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processed_at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TIMESTAMPTZ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When event was successfully dispatched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5.3 Other workflow Tables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resync_requests + resync_items (bulk order re-processing), routing_rules (dynamic PO routing by buyer/conditions).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6. Schema 4: compliance — CA Platform &amp; Filings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The compliance schema serves CA (Chartered Accountant) firms managing multiple factory clients. It tracks filings, exceptions, reconciliations, notices, health scores, and client communications. All tables use ca_firm_id as the RLS tenant key.</w:t>
      </w:r>
    </w:p>
    <w:p>
      <w:pPr>
        <w:pStyle w:val="Heading2"/>
      </w:pPr>
      <w:r>
        <w:rPr>
          <w:rFonts w:ascii="Calibri" w:hAnsi="Calibri"/>
          <w:color w:val="1E2761"/>
        </w:rPr>
        <w:t>6.1 Key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57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ca_firms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 firm tenants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name, registration_number, gst_number, subscription_tier, max_clients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ca_firm_staff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Staff members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ca_firm_id, user_id, role (partner/manager/staff), assigned_clients[]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ca_clients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Managed businesses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ca_firm_id, factory_id, gstin_encrypted, health_score, tally_status, bridge_agent_id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compliance_filings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Tax filings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filing_type (GSTR-1/3B/9), period, status, due_date, validation_results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compliance_exceptions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Validation errors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filing_id, exception_type, severity (critical/high/medium/low), suggested_fix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reconciliation_sessions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Recon batches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recon_type (bank/gst/ledger), matched_count, unmatched_source, variance_amount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reconciliation_items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Recon line items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match_status (matched/unmatched_source/unmatched_target/variance)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document_requests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Doc requests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request_type, due_date, channel (whatsapp/email), reminder_count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notices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Tax notices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notice_type, issuing_authority, response_due_date, amount_demanded, 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client_health_scores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Health history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overall_score, compliance_score, financial_score, data_quality_score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communication_log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Message tracking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channel, direction, status (queued/sent/delivered/read)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document_templates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Message templates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template_type, channel, body_template, variables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7. Schema 5: audit — Security, Audit &amp;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59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896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Feature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audit_log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Immutable action log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SHA-256 hash-chain: each entry hashes previous entry for tamper detection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record_history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Full change history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Trigger-based: captures old/new JSONB for every UPDATE/DELETE on 24 tables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staff_activity_log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 staff billable hours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Activity type, duration, client assignment for practice management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impersonation_sessions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Admin Act-As sessions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 operator impersonating factory user — full audit trail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2761"/>
        </w:rPr>
        <w:t>8. Schema 6: ai — LLM, AI &amp;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3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Feature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llm_cache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Response caching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prompt_hash UNIQUE — dedup identical LLM calls, TTL-based expiry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llm_usage_log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Cost tracking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provider, model, tokens, cost_usd, latency — budget enforcement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ai_fix_log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AI error diagnosis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error_code, fix_type, risk_level, approved_by — human-in-loop for HIGH risk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mapping_configs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Field mapping rules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source_type, field_mappings JSONB, transform_rules — per connection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2761"/>
        </w:rPr>
        <w:t>9. Schema 7: platform — Config, Features, Partners &amp; Notifications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System-wide tables accessible only to FC platform administrators. No RLS — these are not tenant-scoped.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04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app_config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System configuration (outbox intervals, SLA defaults, LLM budgets)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feature_flags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Platform-level feature toggles (30+ flags defined)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factory_preferences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Per-factory feature flag overrides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notification_templates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Email/SMS/WhatsApp message templates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calendar_entries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holidays and operational calendar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operational_profile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Business hours, weekly off, avg orders/day — for adaptive polling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escalation_rules + escalation_log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Multi-step SLA violation escalation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webhook_subscriptions + webhook_deliveries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Outbound webhook delivery with retry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relationship_registry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Impact analysis for data changes (parent/child table mapping)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partners + partner_referrals + commission_ledger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Partner channel program with commission tracking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subscription_tiers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 firm subscription plans (trial/starter/professional/enterprise)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10. Row-Level Security (RLS) Design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Every tenant-scoped table enforces RLS using PostgreSQL policies. The middleware sets tenant context at the start of every database transaction using SET LOCAL.</w:t>
      </w:r>
    </w:p>
    <w:p>
      <w:pPr>
        <w:spacing w:after="120" w:before="0"/>
      </w:pPr>
      <w:r>
        <w:rPr>
          <w:rFonts w:ascii="Calibri" w:hAnsi="Calibri"/>
          <w:b/>
          <w:color w:val="1E293B"/>
          <w:sz w:val="20"/>
        </w:rPr>
        <w:t>RLS Setup Pattern (applied to every tenant table):</w:t>
      </w:r>
    </w:p>
    <w:p>
      <w:pPr>
        <w:spacing w:after="120" w:before="0"/>
      </w:pPr>
      <w:r>
        <w:rPr>
          <w:rFonts w:ascii="Calibri" w:hAnsi="Calibri"/>
          <w:b w:val="0"/>
          <w:color w:val="64748B"/>
          <w:sz w:val="18"/>
        </w:rPr>
        <w:br/>
        <w:t>-- Enable RLS</w:t>
        <w:br/>
        <w:t>ALTER TABLE core.factories ENABLE ROW LEVEL SECURITY;</w:t>
        <w:br/>
        <w:t>ALTER TABLE core.factories FORCE ROW LEVEL SECURITY;</w:t>
        <w:br/>
        <w:br/>
        <w:t>-- Factory-scoped policy</w:t>
        <w:br/>
        <w:t>CREATE POLICY factory_isolation ON core.factories</w:t>
        <w:br/>
        <w:t xml:space="preserve">  USING (id = current_setting('app.current_tenant')::UUID);</w:t>
        <w:br/>
        <w:br/>
        <w:t>-- For tables with factory_id FK</w:t>
        <w:br/>
        <w:t>CREATE POLICY factory_isolation ON orders.canonical_orders</w:t>
        <w:br/>
        <w:t xml:space="preserve">  USING (factory_id = current_setting('app.current_tenant')::UUID);</w:t>
        <w:br/>
        <w:br/>
        <w:t>-- For CA-scoped tables</w:t>
        <w:br/>
        <w:t>CREATE POLICY ca_isolation ON compliance.ca_firms</w:t>
        <w:br/>
        <w:t xml:space="preserve">  USING (id = current_setting('app.current_tenant')::UUID);</w:t>
        <w:br/>
      </w:r>
    </w:p>
    <w:p>
      <w:pPr>
        <w:spacing w:after="120" w:before="0"/>
      </w:pPr>
      <w:r>
        <w:rPr>
          <w:rFonts w:ascii="Calibri" w:hAnsi="Calibri"/>
          <w:b/>
          <w:color w:val="1E293B"/>
          <w:sz w:val="20"/>
        </w:rPr>
        <w:t>Middleware Tenant Context (set before any query):</w:t>
      </w:r>
    </w:p>
    <w:p>
      <w:pPr>
        <w:spacing w:after="120" w:before="0"/>
      </w:pPr>
      <w:r>
        <w:rPr>
          <w:rFonts w:ascii="Calibri" w:hAnsi="Calibri"/>
          <w:b w:val="0"/>
          <w:color w:val="64748B"/>
          <w:sz w:val="18"/>
        </w:rPr>
        <w:br/>
        <w:t>await client.query("SET LOCAL app.current_tenant = $1", [tenantId]);</w:t>
        <w:br/>
        <w:t>await client.query("SET LOCAL app.current_user = $1", [userId]);</w:t>
        <w:br/>
        <w:t>await client.query("SET LOCAL app.correlation_id = $1", [correlationId]);</w:t>
        <w:br/>
      </w:r>
    </w:p>
    <w:p>
      <w:pPr>
        <w:spacing w:after="120" w:before="0"/>
      </w:pPr>
      <w:r>
        <w:rPr>
          <w:rFonts w:ascii="Calibri" w:hAnsi="Calibri"/>
          <w:b/>
          <w:color w:val="028090"/>
          <w:sz w:val="20"/>
        </w:rPr>
        <w:t>CRITICAL: Every RLS-protected table must have a test proving cross-tenant access returns zero rows.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11. API Specification — RESTful Endpoints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All endpoints are prefixed with /api/v1. Authentication required on all endpoints except /health and /auth/login.</w:t>
      </w:r>
    </w:p>
    <w:p>
      <w:pPr>
        <w:pStyle w:val="Heading2"/>
      </w:pPr>
      <w:r>
        <w:rPr>
          <w:rFonts w:ascii="Calibri" w:hAnsi="Calibri"/>
          <w:color w:val="1E2761"/>
        </w:rPr>
        <w:t>11.1 Factory Operations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9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1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Request Body / Query Params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/health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Health check (no auth)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/auth/login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Keycloak token exchange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{username, password}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/auth/refresh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Refresh JWT token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{refreshToken}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/orders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orders (paginated)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?page, limit, status, buyer_id, date_from, date_to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/orders/:id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 order with line items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/orders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order (manual entry)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CanonicalOrderSchema (Zod validated)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/orders/:id/status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Update order status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{status, reason}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/orders/:id/saga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 saga state and timeline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/orders/:id/reprocess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Reprocess failed order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{idempotencyKey}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/invoices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invoices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?page, limit, order_id, 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/invoices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invoice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CanonicalInvoiceSchema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/invoices/:id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 invoice details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/shipments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shipments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?page, limit, order_id, 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/shipments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shipment (triggers ASN)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CanonicalShipmentSchema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/connections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buyer connections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?status, buyer_id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/connections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new connection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ConnectionCreateSchema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/connections/:id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Update connection config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ConnectionUpdateSchema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/connections/:id/health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Connection health + circuit breaker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11.2 CA Platform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47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/ca/clients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all managed clients with health scores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/ca/clients/:id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Client detail with compliance 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/ca/clients/:id/filings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Filing history for a client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/ca/filings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filing record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PATCH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/ca/filings/:id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Update filing 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/ca/filings/:id/exceptions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Validation exceptions for a filing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PATCH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/ca/exceptions/:id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Resolve an exception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/ca/reconciliation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Start reconciliation session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/ca/reconciliation/:id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Reconciliation results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/ca/notices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all tax notices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/ca/notices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Record a new notice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/ca/dashboard/summary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Dashboard KPIs (filings, exceptions, health)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/ca/documents/request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Send document request to client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/ca/staff/activity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Staff activity and billable hours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11.3 Admin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47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/admin/factories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all factories (super-admin)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/admin/factories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factory tenant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/admin/feature-flags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all feature flags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PATCH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/admin/feature-flags/:name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Toggle feature flag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/admin/impersonate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Start impersonation session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DELETE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/admin/impersonate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End impersonation session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/admin/analytics/overview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Platform-wide analytics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/webhooks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webhook subscriptions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/webhooks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webhook subscription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/resync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List resync requests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/resync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Create resync request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12. Authentication &amp; Authorization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Authentication uses Keycloak 24 with JWT tokens. Every protected route validates the JWT and extracts tenant context.</w:t>
      </w:r>
    </w:p>
    <w:p>
      <w:pPr>
        <w:pStyle w:val="Heading2"/>
      </w:pPr>
      <w:r>
        <w:rPr>
          <w:rFonts w:ascii="Calibri" w:hAnsi="Calibri"/>
          <w:color w:val="1E2761"/>
        </w:rPr>
        <w:t>12.1 JWT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Claim</w:t>
            </w:r>
          </w:p>
        </w:tc>
        <w:tc>
          <w:tcPr>
            <w:tcW w:type="dxa" w:w="144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sub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User ID (Keycloak subject)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tenant_id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UUID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ID or CA Firm ID (tenant scope)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tenant_type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string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 / ca_firm / platform_admin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roles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string[]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factory_admin, factory_user, ca_partner, ca_manager, ca_staff, fc_admin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iat / exp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number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Issued at / expiry timestamps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2761"/>
        </w:rPr>
        <w:t>12.2 Role-Based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648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Permissions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fc_admin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Platform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All operations, impersonation, feature flags, 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factory_admin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Full CRUD on factory data, manage connections, view analytics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factory_user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Factory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View orders/invoices, create shipments, limited settings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ca_partner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 Firm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Full access to all CA features, manage staff, billing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ca_manager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 Firm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Manage assigned clients, filings, reconciliation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ca_staff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 Firm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View assigned clients, update filings, log activities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13. Middleware Stack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Express.js middleware executes in strict order. Every request passes through this chain before reaching route handlers: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Order</w:t>
            </w:r>
          </w:p>
        </w:tc>
        <w:tc>
          <w:tcPr>
            <w:tcW w:type="dxa" w:w="216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Middleware</w:t>
            </w:r>
          </w:p>
        </w:tc>
        <w:tc>
          <w:tcPr>
            <w:tcW w:type="dxa" w:w="6624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correlation-id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Generate/propagate X-Correlation-ID header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request-logger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Pino structured logging with PII redaction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rate-limiter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Per-tenant rate limiting (Redis-backed)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payload-guard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Reject payloads &gt;5MB at Express level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auth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JWT verification via Keycloak public key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tenant-context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Extract tenant_id from JWT, SET LOCAL in DB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ca-tenant-context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For /ca/* routes: set ca_firm_id context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validate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Zod schema validation on request body/params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subscription-gate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Check CA subscription tier limits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error-handler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Catch-all error handler, FcError formatting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14. Error Handling &amp; Error Codes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All errors use the FcError class with structured error codes following the format FC_ERR_{DOMAIN}_{SPECIFIC}.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0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 Codes</w:t>
            </w:r>
          </w:p>
        </w:tc>
        <w:tc>
          <w:tcPr>
            <w:tcW w:type="dxa" w:w="3600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HTTP 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AUTH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FC_ERR_AUTH_TOKEN_EXPIRED, FC_ERR_AUTH_FORBIDDEN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401 / 403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TENANT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FC_ERR_TENANT_NOT_SET, FC_ERR_TENANT_SUSPENDED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403 / 423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ORDER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FC_ERR_ORDER_NOT_FOUND, FC_ERR_ORDER_DUPLICATE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404 / 409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SAGA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FC_ERR_SAGA_INVALID_TRANSITION, FC_ERR_SAGA_TIMEOUT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422 / 408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EDI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FC_ERR_EDI_ENVELOPE_FAIL, FC_ERR_EDI_PARSE_ERROR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MAPPING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FC_ERR_MAPPING_FIELD_NOT_FOUND, FC_ERR_MAPPING_INVALID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LLM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FC_ERR_LLM_ALL_PROVIDERS_DOWN, FC_ERR_LLM_BUDGET_EXCEEDED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503 / 429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BRIDGE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FC_ERR_BRIDGE_OFFLINE, FC_ERR_BRIDGE_AUTH_FAILED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503 / 401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VALIDATION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FC_ERR_VALIDATION_GSTIN, FC_ERR_VALIDATION_HSN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FEATURE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FC_ERR_FEATURE_DISABLED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403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/>
          <w:color w:val="1E293B"/>
          <w:sz w:val="20"/>
        </w:rPr>
        <w:t>Error Response Format:</w:t>
      </w:r>
    </w:p>
    <w:p>
      <w:pPr>
        <w:spacing w:after="120" w:before="0"/>
      </w:pPr>
      <w:r>
        <w:rPr>
          <w:rFonts w:ascii="Calibri" w:hAnsi="Calibri"/>
          <w:b w:val="0"/>
          <w:color w:val="64748B"/>
          <w:sz w:val="18"/>
        </w:rPr>
        <w:br/>
        <w:t>{</w:t>
        <w:br/>
        <w:t xml:space="preserve">  "error": {</w:t>
        <w:br/>
        <w:t xml:space="preserve">    "code": "FC_ERR_ORDER_NOT_FOUND",</w:t>
        <w:br/>
        <w:t xml:space="preserve">    "message": "Order with ID abc-123 not found",</w:t>
        <w:br/>
        <w:t xml:space="preserve">    "details": { "orderId": "abc-123" },</w:t>
        <w:br/>
        <w:t xml:space="preserve">    "correlationId": "req-xyz-456",</w:t>
        <w:br/>
        <w:t xml:space="preserve">    "timestamp": "2026-04-07T10:30:00Z"</w:t>
        <w:br/>
        <w:t xml:space="preserve">  }</w:t>
        <w:br/>
        <w:t>}</w:t>
        <w:br/>
      </w:r>
    </w:p>
    <w:p>
      <w:pPr>
        <w:pStyle w:val="Heading1"/>
      </w:pPr>
      <w:r>
        <w:rPr>
          <w:rFonts w:ascii="Calibri" w:hAnsi="Calibri"/>
          <w:color w:val="1E2761"/>
        </w:rPr>
        <w:t>15. Idempotency Design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Every mutating endpoint accepts an X-Idempotency-Key header. The system checks: (1) Redis cache for recent keys, (2) Database idempotency_key column if cache miss, (3) Process if truly new. Responses for duplicate keys return the original response without re-processing.</w:t>
      </w:r>
    </w:p>
    <w:p>
      <w:pPr>
        <w:pStyle w:val="Heading1"/>
      </w:pPr>
      <w:r>
        <w:rPr>
          <w:rFonts w:ascii="Calibri" w:hAnsi="Calibri"/>
          <w:color w:val="1E2761"/>
        </w:rPr>
        <w:t>16. Rate Limiting &amp; Payload Protection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5-layer protection stack:</w:t>
      </w:r>
    </w:p>
    <w:p>
      <w:pPr>
        <w:pStyle w:val="ListBullet"/>
      </w:pPr>
      <w:r>
        <w:rPr>
          <w:rFonts w:ascii="Calibri" w:hAnsi="Calibri"/>
          <w:sz w:val="20"/>
        </w:rPr>
        <w:t>Layer 1 (Caddy): 100 req/s per IP — blocks DDoS at the edge</w:t>
      </w:r>
    </w:p>
    <w:p>
      <w:pPr>
        <w:pStyle w:val="ListBullet"/>
      </w:pPr>
      <w:r>
        <w:rPr>
          <w:rFonts w:ascii="Calibri" w:hAnsi="Calibri"/>
          <w:sz w:val="20"/>
        </w:rPr>
        <w:t>Layer 2 (Express): 5MB max payload — rejects oversized requests</w:t>
      </w:r>
    </w:p>
    <w:p>
      <w:pPr>
        <w:pStyle w:val="ListBullet"/>
      </w:pPr>
      <w:r>
        <w:rPr>
          <w:rFonts w:ascii="Calibri" w:hAnsi="Calibri"/>
          <w:sz w:val="20"/>
        </w:rPr>
        <w:t>Layer 3 (Business Logic): Per-entity limits (e.g., 1000 line items per order)</w:t>
      </w:r>
    </w:p>
    <w:p>
      <w:pPr>
        <w:pStyle w:val="ListBullet"/>
      </w:pPr>
      <w:r>
        <w:rPr>
          <w:rFonts w:ascii="Calibri" w:hAnsi="Calibri"/>
          <w:sz w:val="20"/>
        </w:rPr>
        <w:t>Layer 4 (LLM): 500 items max per AI call — sample 15, pattern-apply rest</w:t>
      </w:r>
    </w:p>
    <w:p>
      <w:pPr>
        <w:pStyle w:val="ListBullet"/>
      </w:pPr>
      <w:r>
        <w:rPr>
          <w:rFonts w:ascii="Calibri" w:hAnsi="Calibri"/>
          <w:sz w:val="20"/>
        </w:rPr>
        <w:t>Layer 5 (Per-Tenant): Redis-backed sliding window — 1000 req/min per tenant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17. Sequence Diagrams — Core Flows</w:t>
      </w:r>
    </w:p>
    <w:p>
      <w:pPr>
        <w:pStyle w:val="Heading2"/>
      </w:pPr>
      <w:r>
        <w:rPr>
          <w:rFonts w:ascii="Calibri" w:hAnsi="Calibri"/>
          <w:color w:val="1E2761"/>
        </w:rPr>
        <w:t>17.1 Order Creation Flow (EDI 850 Inbound)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18"/>
        </w:rPr>
        <w:br/>
        <w:t>1. Buyer System → API Gateway: POST /api/v1/orders (EDI 850 payload)</w:t>
        <w:br/>
        <w:t>2. API Gateway → Middleware Chain: auth → tenant-context → validate → payload-guard</w:t>
        <w:br/>
        <w:t>3. Middleware → Validation Engine: Parse EDI 850, validate structure</w:t>
        <w:br/>
        <w:t>4. Validation Engine → AI Mapper: Map buyer fields to canonical model</w:t>
        <w:br/>
        <w:t>5. AI Mapper → LLM (if needed): Resolve unknown HSN codes</w:t>
        <w:br/>
        <w:t>6. Validation Engine: 3-tier check (PASS / WARN / REJECT)</w:t>
        <w:br/>
        <w:t xml:space="preserve">   - REJECT → Return 422 with FC_ERR_VALIDATION_* errors</w:t>
        <w:br/>
        <w:t xml:space="preserve">   - WARN → Proceed with warnings attached</w:t>
        <w:br/>
        <w:t xml:space="preserve">   - PASS → Continue</w:t>
        <w:br/>
        <w:t>7. API → Database Transaction:</w:t>
        <w:br/>
        <w:t xml:space="preserve">   a. INSERT into orders.canonical_orders</w:t>
        <w:br/>
        <w:t xml:space="preserve">   b. INSERT into orders.canonical_order_line_items (per line)</w:t>
        <w:br/>
        <w:t xml:space="preserve">   c. INSERT into workflow.outbox (ORDER_CREATED event)</w:t>
        <w:br/>
        <w:t xml:space="preserve">   d. INSERT into workflow.order_sagas (initial state: RECEIVED)</w:t>
        <w:br/>
        <w:t xml:space="preserve">   e. INSERT into audit.audit_log (hash-chain entry)</w:t>
        <w:br/>
        <w:t xml:space="preserve">   f. COMMIT (all-or-nothing — Transactional Outbox pattern)</w:t>
        <w:br/>
        <w:t>8. Return 201 Created (only after DB commit — Durable Acceptance)</w:t>
        <w:br/>
        <w:t>9. Outbox Poller picks up ORDER_CREATED event</w:t>
        <w:br/>
        <w:t>10. BullMQ Worker: Saga advances to VALIDATED → MAPPED → ACKNOWLEDGED</w:t>
        <w:br/>
        <w:t>11. Notification Service: Send acknowledgment to buyer</w:t>
        <w:br/>
      </w:r>
    </w:p>
    <w:p>
      <w:pPr>
        <w:pStyle w:val="Heading2"/>
      </w:pPr>
      <w:r>
        <w:rPr>
          <w:rFonts w:ascii="Calibri" w:hAnsi="Calibri"/>
          <w:color w:val="1E2761"/>
        </w:rPr>
        <w:t>17.2 Tally Data Sync Flow (Bridge Agent)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18"/>
        </w:rPr>
        <w:br/>
        <w:t>1. Bridge Agent (Factory PC): Adaptive poll timer triggers</w:t>
        <w:br/>
        <w:t>2. Bridge → Tally: ODBC query / XML export for new vouchers since last_sync_id</w:t>
        <w:br/>
        <w:t>3. Tally → Bridge: Returns vouchers (Sales, Purchase, Credit/Debit Notes)</w:t>
        <w:br/>
        <w:t>4. Bridge: Parse Tally XML:</w:t>
        <w:br/>
        <w:t xml:space="preserve">   - Date: YYYYMMDD → ISO 8601</w:t>
        <w:br/>
        <w:t xml:space="preserve">   - GSTIN: Validate 15-char check digit</w:t>
        <w:br/>
        <w:t xml:space="preserve">   - Amount: Extract ledger entries (CGST + SGST or IGST)</w:t>
        <w:br/>
        <w:t xml:space="preserve">   - HSN: From stock item master (separate query)</w:t>
        <w:br/>
        <w:t>5. Bridge → Local SQLite Queue: Enqueue parsed records (offline resilience)</w:t>
        <w:br/>
        <w:t>6. Bridge → WebSocket Tunnel → API Server: Push batch</w:t>
        <w:br/>
        <w:t>7. API Server → Validation Engine: Run 3-tier validation</w:t>
        <w:br/>
        <w:t>8. API Server → Database: Write to canonical tables + outbox</w:t>
        <w:br/>
        <w:t>9. API → Bridge: ACK with sync_id (Bridge advances cursor)</w:t>
        <w:br/>
        <w:t>10. If connection drops: SQLite queue retains unsent records</w:t>
        <w:br/>
        <w:t>11. On reconnect: Bridge replays from last ACK'd sync_id</w:t>
        <w:br/>
      </w:r>
    </w:p>
    <w:p>
      <w:pPr>
        <w:pStyle w:val="Heading2"/>
      </w:pPr>
      <w:r>
        <w:rPr>
          <w:rFonts w:ascii="Calibri" w:hAnsi="Calibri"/>
          <w:color w:val="1E2761"/>
        </w:rPr>
        <w:t>17.3 CA Reconciliation Flow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18"/>
        </w:rPr>
        <w:br/>
        <w:t>1. CA Staff → Portal: Click "Start Reconciliation" for client</w:t>
        <w:br/>
        <w:t>2. Portal → API: POST /ca/reconciliation {client_id, recon_type: 'gst', period: '2026-03'}</w:t>
        <w:br/>
        <w:t>3. API → Database: Fetch client invoices from orders.canonical_invoices</w:t>
        <w:br/>
        <w:t>4. API → GST Portal (or cached GSTR-2A): Fetch supplier-filed data</w:t>
        <w:br/>
        <w:t>5. Reconciliation Engine: Match by invoice_number + gstin + amount</w:t>
        <w:br/>
        <w:t xml:space="preserve">   - MATCHED: amounts agree within tolerance</w:t>
        <w:br/>
        <w:t xml:space="preserve">   - VARIANCE: amounts differ (flag variance_amount + reason)</w:t>
        <w:br/>
        <w:t xml:space="preserve">   - UNMATCHED_SOURCE: our invoice not in supplier's filing</w:t>
        <w:br/>
        <w:t xml:space="preserve">   - UNMATCHED_TARGET: supplier filed something we don't have</w:t>
        <w:br/>
        <w:t>6. API → Database: Write reconciliation_session + reconciliation_items</w:t>
        <w:br/>
        <w:t>7. API → Dashboard: Return summary (matched%, variance total, action items)</w:t>
        <w:br/>
        <w:t>8. If UNMATCHED_SOURCE found: Generate compliance_exception (severity: HIGH)</w:t>
        <w:br/>
        <w:t>9. Notification: Alert CA staff about exceptions needing attention</w:t>
        <w:br/>
      </w:r>
    </w:p>
    <w:p>
      <w:pPr>
        <w:pStyle w:val="Heading2"/>
      </w:pPr>
      <w:r>
        <w:rPr>
          <w:rFonts w:ascii="Calibri" w:hAnsi="Calibri"/>
          <w:color w:val="1E2761"/>
        </w:rPr>
        <w:t>17.4 15-State Order Saga Lifecycle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18"/>
        </w:rPr>
        <w:br/>
        <w:t>RECEIVED → VALIDATED → MAPPED → ACKNOWLEDGED → QUEUED_FOR_DISPATCH →</w:t>
        <w:br/>
        <w:t>DISPATCHED → DISPATCH_CONFIRMED → SHIPPED → ASN_SENT → ASN_CONFIRMED →</w:t>
        <w:br/>
        <w:t>INVOICED → INVOICE_SENT → INVOICE_CONFIRMED → COMPLETED</w:t>
        <w:br/>
        <w:t xml:space="preserve">                                        ↘ FAILED (from any non-terminal state)</w:t>
        <w:br/>
        <w:t xml:space="preserve">                                        ↘ CANCELLED (explicit cancellation)</w:t>
        <w:br/>
        <w:br/>
        <w:t>Each transition:</w:t>
        <w:br/>
        <w:t>1. Validate current_step allows this transition</w:t>
        <w:br/>
        <w:t>2. Check step_deadline hasn't passed (if passed → escalation)</w:t>
        <w:br/>
        <w:t>3. Write new state to workflow.order_sagas</w:t>
        <w:br/>
        <w:t>4. Write outbox event (e.g., SAGA_STEP_CHANGED)</w:t>
        <w:br/>
        <w:t>5. Calculate next step_deadline from connection SLA config</w:t>
        <w:br/>
        <w:t>6. If FAILED: set compensation_needed = true, trigger rollback sequence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2761"/>
        </w:rPr>
        <w:t>18. Architecture Decisions Summary (C1-C39)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0"/>
        </w:rPr>
        <w:t>Key architecture decisions documented in FC_Architecture_Decisions_History.md: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328"/>
            <w:shd w:fill="1E2761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Transactional Outbox: 4 writes in 1 TX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Domain + outbox + saga + audit — guaranteed consistency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C2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Circuit Breaker: Opossum per-connection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10 failures open, 30s timeout, 5 half-open probes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C3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PII Redaction: Pino transport with 6 regex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GSTIN, PAN, Aadhaar, phone, email, bank account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C4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Error-Code-Only LLM: never send factory data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Only error code + language → LLM. Zero data leakage.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C5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Claim Check: payloads &gt;256KB → MinIO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Prevents DB bloat, outbox stays fast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C6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FLE: Vault Transit for sensitive columns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GSTIN, PAN, bank account, IFSC, Aadhaar encrypted at rest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C7-C10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Feature flags: platform → factory preference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Evaluation: check platform flag first, then factory override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C11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No SELECT * — explicit column names only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Adding columns never breaks existing queries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C12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15-state saga with SLA deadlines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Per-step deadline from connection SLA config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C13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Audit log: SHA-256 hash-chain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Each entry hashes previous — tamper-evident trail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C14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7-schema database split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core, orders, workflow, compliance, audit, ai, platform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C15-C19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Indian format handling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DD/MM/YYYY dates, GSTIN check digit, 50-100% field length headroom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C20-C25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Junk data detection: 8 rules (R1-R8)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Empty, repeated, test data, impossible values, future dates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C26-C30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Product SLOs: 10 measurable objectives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P99 latency &lt;2s, 99.9% uptime, &lt;0.1% duplicate rate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C31-C35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Canonical model versioning (MAJOR.MINOR.PATCH)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Backward compatible changes within minor versions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C36-C39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Config governance: Draft→Test→Approved→Active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color w:val="1E293B"/>
                <w:sz w:val="17"/>
              </w:rPr>
              <w:t>Two-person approval for high-risk config changes</w:t>
            </w:r>
          </w:p>
        </w:tc>
      </w:tr>
    </w:tbl>
    <w:p/>
    <w:p>
      <w:r>
        <w:br w:type="page"/>
      </w:r>
    </w:p>
    <w:p>
      <w:pPr>
        <w:spacing w:after="120" w:before="0"/>
        <w:jc w:val="center"/>
      </w:pPr>
      <w:r>
        <w:rPr>
          <w:rFonts w:ascii="Calibri" w:hAnsi="Calibri"/>
          <w:b w:val="0"/>
          <w:color w:val="64748B"/>
          <w:sz w:val="22"/>
        </w:rPr>
        <w:t>— End of Document 1 of 3 —</w:t>
      </w:r>
    </w:p>
    <w:p>
      <w:pPr>
        <w:spacing w:after="120" w:before="0"/>
        <w:jc w:val="center"/>
      </w:pPr>
      <w:r>
        <w:rPr>
          <w:rFonts w:ascii="Calibri" w:hAnsi="Calibri"/>
          <w:b w:val="0"/>
          <w:color w:val="64748B"/>
          <w:sz w:val="20"/>
        </w:rPr>
        <w:t>Document 2: Connector &amp; Integration Design (EDI, Mapping, Bridge, Saga Workflows)</w:t>
      </w:r>
    </w:p>
    <w:p>
      <w:pPr>
        <w:spacing w:after="120" w:before="0"/>
        <w:jc w:val="center"/>
      </w:pPr>
      <w:r>
        <w:rPr>
          <w:rFonts w:ascii="Calibri" w:hAnsi="Calibri"/>
          <w:b w:val="0"/>
          <w:color w:val="64748B"/>
          <w:sz w:val="20"/>
        </w:rPr>
        <w:t>Document 3: Operations &amp; Governance (SLOs, Monitoring, CA Platform, Capacity Planning)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