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jc w:val="center"/>
      </w:pPr>
      <w:r>
        <w:rPr>
          <w:rFonts w:ascii="Calibri" w:hAnsi="Calibri"/>
          <w:b/>
          <w:color w:val="1E2761"/>
          <w:sz w:val="56"/>
        </w:rPr>
        <w:t>FactoryConnect</w:t>
      </w:r>
    </w:p>
    <w:p>
      <w:pPr>
        <w:spacing w:after="80"/>
        <w:jc w:val="center"/>
      </w:pPr>
      <w:r>
        <w:rPr>
          <w:rFonts w:ascii="Calibri" w:hAnsi="Calibri"/>
          <w:b w:val="0"/>
          <w:color w:val="028090"/>
          <w:sz w:val="36"/>
        </w:rPr>
        <w:t>Connector &amp; Integration Design</w:t>
      </w:r>
    </w:p>
    <w:p>
      <w:pPr>
        <w:spacing w:after="480"/>
        <w:jc w:val="center"/>
      </w:pPr>
      <w:r>
        <w:rPr>
          <w:rFonts w:ascii="Calibri" w:hAnsi="Calibri"/>
          <w:b w:val="0"/>
          <w:color w:val="64748B"/>
          <w:sz w:val="24"/>
        </w:rPr>
        <w:t>Document 2 of 3: EDI/cXML Formats, Field Mappings, Bridge Agent, Source System Specs</w:t>
      </w:r>
    </w:p>
    <w:p>
      <w:pPr>
        <w:spacing w:after="120"/>
        <w:jc w:val="center"/>
      </w:pPr>
      <w:r>
        <w:rPr>
          <w:rFonts w:ascii="Calibri" w:hAnsi="Calibri"/>
          <w:b w:val="0"/>
          <w:color w:val="64748B"/>
          <w:sz w:val="22"/>
        </w:rPr>
        <w:t>Version 3.0  |  April 2026</w:t>
      </w:r>
    </w:p>
    <w:p>
      <w:r>
        <w:br w:type="page"/>
      </w:r>
    </w:p>
    <w:p>
      <w:pPr>
        <w:pStyle w:val="Heading1"/>
      </w:pPr>
      <w:r>
        <w:rPr>
          <w:rFonts w:ascii="Calibri" w:hAnsi="Calibri"/>
          <w:color w:val="1E2761"/>
        </w:rPr>
        <w:t>Table of Contents</w:t>
      </w:r>
    </w:p>
    <w:p>
      <w:pPr>
        <w:spacing w:after="60"/>
      </w:pPr>
      <w:r>
        <w:rPr>
          <w:rFonts w:ascii="Calibri" w:hAnsi="Calibri"/>
          <w:b w:val="0"/>
          <w:color w:val="1E293B"/>
          <w:sz w:val="20"/>
        </w:rPr>
        <w:t>1. Source Systems Overview</w:t>
      </w:r>
    </w:p>
    <w:p>
      <w:pPr>
        <w:spacing w:after="60"/>
      </w:pPr>
      <w:r>
        <w:rPr>
          <w:rFonts w:ascii="Calibri" w:hAnsi="Calibri"/>
          <w:b w:val="0"/>
          <w:color w:val="1E293B"/>
          <w:sz w:val="20"/>
        </w:rPr>
        <w:t>2. Tally Prime XML Integration</w:t>
      </w:r>
    </w:p>
    <w:p>
      <w:pPr>
        <w:spacing w:after="60"/>
      </w:pPr>
      <w:r>
        <w:rPr>
          <w:rFonts w:ascii="Calibri" w:hAnsi="Calibri"/>
          <w:b w:val="0"/>
          <w:color w:val="1E293B"/>
          <w:sz w:val="20"/>
        </w:rPr>
        <w:t>3. EDI X12 Integration (850, 810, 856, 860)</w:t>
      </w:r>
    </w:p>
    <w:p>
      <w:pPr>
        <w:spacing w:after="60"/>
      </w:pPr>
      <w:r>
        <w:rPr>
          <w:rFonts w:ascii="Calibri" w:hAnsi="Calibri"/>
          <w:b w:val="0"/>
          <w:color w:val="1E293B"/>
          <w:sz w:val="20"/>
        </w:rPr>
        <w:t>4. cXML Integration (SAP Ariba)</w:t>
      </w:r>
    </w:p>
    <w:p>
      <w:pPr>
        <w:spacing w:after="60"/>
      </w:pPr>
      <w:r>
        <w:rPr>
          <w:rFonts w:ascii="Calibri" w:hAnsi="Calibri"/>
          <w:b w:val="0"/>
          <w:color w:val="1E293B"/>
          <w:sz w:val="20"/>
        </w:rPr>
        <w:t>5. GST Portal JSON Format (GSTR-1, E-Invoice)</w:t>
      </w:r>
    </w:p>
    <w:p>
      <w:pPr>
        <w:spacing w:after="60"/>
      </w:pPr>
      <w:r>
        <w:rPr>
          <w:rFonts w:ascii="Calibri" w:hAnsi="Calibri"/>
          <w:b w:val="0"/>
          <w:color w:val="1E293B"/>
          <w:sz w:val="20"/>
        </w:rPr>
        <w:t>6. Canonical Data Model &amp; Field Mapping</w:t>
      </w:r>
    </w:p>
    <w:p>
      <w:pPr>
        <w:spacing w:after="60"/>
      </w:pPr>
      <w:r>
        <w:rPr>
          <w:rFonts w:ascii="Calibri" w:hAnsi="Calibri"/>
          <w:b w:val="0"/>
          <w:color w:val="1E293B"/>
          <w:sz w:val="20"/>
        </w:rPr>
        <w:t>7. Tally XML → Canonical Mapping</w:t>
      </w:r>
    </w:p>
    <w:p>
      <w:pPr>
        <w:spacing w:after="60"/>
      </w:pPr>
      <w:r>
        <w:rPr>
          <w:rFonts w:ascii="Calibri" w:hAnsi="Calibri"/>
          <w:b w:val="0"/>
          <w:color w:val="1E293B"/>
          <w:sz w:val="20"/>
        </w:rPr>
        <w:t>8. EDI X12 850 → Canonical Mapping</w:t>
      </w:r>
    </w:p>
    <w:p>
      <w:pPr>
        <w:spacing w:after="60"/>
      </w:pPr>
      <w:r>
        <w:rPr>
          <w:rFonts w:ascii="Calibri" w:hAnsi="Calibri"/>
          <w:b w:val="0"/>
          <w:color w:val="1E293B"/>
          <w:sz w:val="20"/>
        </w:rPr>
        <w:t>9. EDI X12 810 → Canonical Mapping</w:t>
      </w:r>
    </w:p>
    <w:p>
      <w:pPr>
        <w:spacing w:after="60"/>
      </w:pPr>
      <w:r>
        <w:rPr>
          <w:rFonts w:ascii="Calibri" w:hAnsi="Calibri"/>
          <w:b w:val="0"/>
          <w:color w:val="1E293B"/>
          <w:sz w:val="20"/>
        </w:rPr>
        <w:t>10. cXML OrderRequest → Canonical Mapping</w:t>
      </w:r>
    </w:p>
    <w:p>
      <w:pPr>
        <w:spacing w:after="60"/>
      </w:pPr>
      <w:r>
        <w:rPr>
          <w:rFonts w:ascii="Calibri" w:hAnsi="Calibri"/>
          <w:b w:val="0"/>
          <w:color w:val="1E293B"/>
          <w:sz w:val="20"/>
        </w:rPr>
        <w:t>11. Canonical → GSTR-1 JSON Mapping</w:t>
      </w:r>
    </w:p>
    <w:p>
      <w:pPr>
        <w:spacing w:after="60"/>
      </w:pPr>
      <w:r>
        <w:rPr>
          <w:rFonts w:ascii="Calibri" w:hAnsi="Calibri"/>
          <w:b w:val="0"/>
          <w:color w:val="1E293B"/>
          <w:sz w:val="20"/>
        </w:rPr>
        <w:t>12. AI-Powered HSN Mapping Engine</w:t>
      </w:r>
    </w:p>
    <w:p>
      <w:pPr>
        <w:spacing w:after="60"/>
      </w:pPr>
      <w:r>
        <w:rPr>
          <w:rFonts w:ascii="Calibri" w:hAnsi="Calibri"/>
          <w:b w:val="0"/>
          <w:color w:val="1E293B"/>
          <w:sz w:val="20"/>
        </w:rPr>
        <w:t>13. Transform Rules Engine</w:t>
      </w:r>
    </w:p>
    <w:p>
      <w:pPr>
        <w:spacing w:after="60"/>
      </w:pPr>
      <w:r>
        <w:rPr>
          <w:rFonts w:ascii="Calibri" w:hAnsi="Calibri"/>
          <w:b w:val="0"/>
          <w:color w:val="1E293B"/>
          <w:sz w:val="20"/>
        </w:rPr>
        <w:t>14. Junk Data Detection (8 Rules)</w:t>
      </w:r>
    </w:p>
    <w:p>
      <w:pPr>
        <w:spacing w:after="60"/>
      </w:pPr>
      <w:r>
        <w:rPr>
          <w:rFonts w:ascii="Calibri" w:hAnsi="Calibri"/>
          <w:b w:val="0"/>
          <w:color w:val="1E293B"/>
          <w:sz w:val="20"/>
        </w:rPr>
        <w:t>15. 3-Tier Validation Engine</w:t>
      </w:r>
    </w:p>
    <w:p>
      <w:pPr>
        <w:spacing w:after="60"/>
      </w:pPr>
      <w:r>
        <w:rPr>
          <w:rFonts w:ascii="Calibri" w:hAnsi="Calibri"/>
          <w:b w:val="0"/>
          <w:color w:val="1E293B"/>
          <w:sz w:val="20"/>
        </w:rPr>
        <w:t>16. Bridge Agent Architecture</w:t>
      </w:r>
    </w:p>
    <w:p>
      <w:pPr>
        <w:spacing w:after="60"/>
      </w:pPr>
      <w:r>
        <w:rPr>
          <w:rFonts w:ascii="Calibri" w:hAnsi="Calibri"/>
          <w:b w:val="0"/>
          <w:color w:val="1E293B"/>
          <w:sz w:val="20"/>
        </w:rPr>
        <w:t>17. Bridge Polling &amp; Sync Protocol</w:t>
      </w:r>
    </w:p>
    <w:p>
      <w:pPr>
        <w:spacing w:after="60"/>
      </w:pPr>
      <w:r>
        <w:rPr>
          <w:rFonts w:ascii="Calibri" w:hAnsi="Calibri"/>
          <w:b w:val="0"/>
          <w:color w:val="1E293B"/>
          <w:sz w:val="20"/>
        </w:rPr>
        <w:t>18. Bridge Offline Resilience</w:t>
      </w:r>
    </w:p>
    <w:p>
      <w:pPr>
        <w:spacing w:after="60"/>
      </w:pPr>
      <w:r>
        <w:rPr>
          <w:rFonts w:ascii="Calibri" w:hAnsi="Calibri"/>
          <w:b w:val="0"/>
          <w:color w:val="1E293B"/>
          <w:sz w:val="20"/>
        </w:rPr>
        <w:t>19. EDI AS2 Transport</w:t>
      </w:r>
    </w:p>
    <w:p>
      <w:pPr>
        <w:spacing w:after="60"/>
      </w:pPr>
      <w:r>
        <w:rPr>
          <w:rFonts w:ascii="Calibri" w:hAnsi="Calibri"/>
          <w:b w:val="0"/>
          <w:color w:val="1E293B"/>
          <w:sz w:val="20"/>
        </w:rPr>
        <w:t>20. Sandbox Test Harness</w:t>
      </w:r>
    </w:p>
    <w:p>
      <w:r>
        <w:br w:type="page"/>
      </w:r>
    </w:p>
    <w:p>
      <w:pPr>
        <w:pStyle w:val="Heading1"/>
      </w:pPr>
      <w:r>
        <w:rPr>
          <w:rFonts w:ascii="Calibri" w:hAnsi="Calibri"/>
          <w:color w:val="1E2761"/>
        </w:rPr>
        <w:t>1. Source Systems Overview</w:t>
      </w:r>
    </w:p>
    <w:p>
      <w:pPr>
        <w:spacing w:after="120"/>
      </w:pPr>
      <w:r>
        <w:rPr>
          <w:rFonts w:ascii="Calibri" w:hAnsi="Calibri"/>
          <w:b w:val="0"/>
          <w:color w:val="1E293B"/>
          <w:sz w:val="20"/>
        </w:rPr>
        <w:t>FactoryConnect integrates with 4 primary source/target systems. Each has different data formats, field naming conventions, and GST handling approaches.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728"/>
            <w:shd w:fill="1E2761" w:val="clear"/>
          </w:tcPr>
          <w:p>
            <w:pPr>
              <w:jc w:val="center"/>
            </w:pPr>
            <w:r/>
            <w:r>
              <w:rPr>
                <w:rFonts w:ascii="Calibri" w:hAnsi="Calibri"/>
                <w:b/>
                <w:color w:val="FFFFFF"/>
                <w:sz w:val="18"/>
              </w:rPr>
              <w:t>Source System</w:t>
            </w:r>
          </w:p>
        </w:tc>
        <w:tc>
          <w:tcPr>
            <w:tcW w:type="dxa" w:w="1440"/>
            <w:shd w:fill="1E2761" w:val="clear"/>
          </w:tcPr>
          <w:p>
            <w:pPr>
              <w:jc w:val="center"/>
            </w:pPr>
            <w:r/>
            <w:r>
              <w:rPr>
                <w:rFonts w:ascii="Calibri" w:hAnsi="Calibri"/>
                <w:b/>
                <w:color w:val="FFFFFF"/>
                <w:sz w:val="18"/>
              </w:rPr>
              <w:t>Format</w:t>
            </w:r>
          </w:p>
        </w:tc>
        <w:tc>
          <w:tcPr>
            <w:tcW w:type="dxa" w:w="1872"/>
            <w:shd w:fill="1E2761" w:val="clear"/>
          </w:tcPr>
          <w:p>
            <w:pPr>
              <w:jc w:val="center"/>
            </w:pPr>
            <w:r/>
            <w:r>
              <w:rPr>
                <w:rFonts w:ascii="Calibri" w:hAnsi="Calibri"/>
                <w:b/>
                <w:color w:val="FFFFFF"/>
                <w:sz w:val="18"/>
              </w:rPr>
              <w:t>Integration Method</w:t>
            </w:r>
          </w:p>
        </w:tc>
        <w:tc>
          <w:tcPr>
            <w:tcW w:type="dxa" w:w="1728"/>
            <w:shd w:fill="1E2761" w:val="clear"/>
          </w:tcPr>
          <w:p>
            <w:pPr>
              <w:jc w:val="center"/>
            </w:pPr>
            <w:r/>
            <w:r>
              <w:rPr>
                <w:rFonts w:ascii="Calibri" w:hAnsi="Calibri"/>
                <w:b/>
                <w:color w:val="FFFFFF"/>
                <w:sz w:val="18"/>
              </w:rPr>
              <w:t>Date Format</w:t>
            </w:r>
          </w:p>
        </w:tc>
        <w:tc>
          <w:tcPr>
            <w:tcW w:type="dxa" w:w="2880"/>
            <w:shd w:fill="1E2761" w:val="clear"/>
          </w:tcPr>
          <w:p>
            <w:pPr>
              <w:jc w:val="center"/>
            </w:pPr>
            <w:r/>
            <w:r>
              <w:rPr>
                <w:rFonts w:ascii="Calibri" w:hAnsi="Calibri"/>
                <w:b/>
                <w:color w:val="FFFFFF"/>
                <w:sz w:val="18"/>
              </w:rPr>
              <w:t>GST Handling</w:t>
            </w:r>
          </w:p>
        </w:tc>
      </w:tr>
      <w:tr>
        <w:tc>
          <w:tcPr>
            <w:tcW w:type="dxa" w:w="1728"/>
          </w:tcPr>
          <w:p>
            <w:r/>
            <w:r>
              <w:rPr>
                <w:rFonts w:ascii="Calibri" w:hAnsi="Calibri"/>
                <w:color w:val="1E293B"/>
                <w:sz w:val="17"/>
              </w:rPr>
              <w:t>Tally Prime</w:t>
            </w:r>
          </w:p>
        </w:tc>
        <w:tc>
          <w:tcPr>
            <w:tcW w:type="dxa" w:w="1440"/>
          </w:tcPr>
          <w:p>
            <w:r/>
            <w:r>
              <w:rPr>
                <w:rFonts w:ascii="Calibri" w:hAnsi="Calibri"/>
                <w:color w:val="1E293B"/>
                <w:sz w:val="17"/>
              </w:rPr>
              <w:t>XML / ODBC</w:t>
            </w:r>
          </w:p>
        </w:tc>
        <w:tc>
          <w:tcPr>
            <w:tcW w:type="dxa" w:w="1872"/>
          </w:tcPr>
          <w:p>
            <w:r/>
            <w:r>
              <w:rPr>
                <w:rFonts w:ascii="Calibri" w:hAnsi="Calibri"/>
                <w:color w:val="1E293B"/>
                <w:sz w:val="17"/>
              </w:rPr>
              <w:t>Bridge Agent (factory PC)</w:t>
            </w:r>
          </w:p>
        </w:tc>
        <w:tc>
          <w:tcPr>
            <w:tcW w:type="dxa" w:w="1728"/>
          </w:tcPr>
          <w:p>
            <w:r/>
            <w:r>
              <w:rPr>
                <w:rFonts w:ascii="Calibri" w:hAnsi="Calibri"/>
                <w:color w:val="1E293B"/>
                <w:sz w:val="17"/>
              </w:rPr>
              <w:t>YYYYMMDD (8 digits)</w:t>
            </w:r>
          </w:p>
        </w:tc>
        <w:tc>
          <w:tcPr>
            <w:tcW w:type="dxa" w:w="2880"/>
          </w:tcPr>
          <w:p>
            <w:r/>
            <w:r>
              <w:rPr>
                <w:rFonts w:ascii="Calibri" w:hAnsi="Calibri"/>
                <w:color w:val="1E293B"/>
                <w:sz w:val="17"/>
              </w:rPr>
              <w:t>Ledger-based: separate CGST/SGST/IGST entries</w:t>
            </w:r>
          </w:p>
        </w:tc>
      </w:tr>
      <w:tr>
        <w:tc>
          <w:tcPr>
            <w:tcW w:type="dxa" w:w="1728"/>
          </w:tcPr>
          <w:p>
            <w:r/>
            <w:r>
              <w:rPr>
                <w:rFonts w:ascii="Calibri" w:hAnsi="Calibri"/>
                <w:color w:val="1E293B"/>
                <w:sz w:val="17"/>
              </w:rPr>
              <w:t>EDI X12 (Global Buyers)</w:t>
            </w:r>
          </w:p>
        </w:tc>
        <w:tc>
          <w:tcPr>
            <w:tcW w:type="dxa" w:w="1440"/>
          </w:tcPr>
          <w:p>
            <w:r/>
            <w:r>
              <w:rPr>
                <w:rFonts w:ascii="Calibri" w:hAnsi="Calibri"/>
                <w:color w:val="1E293B"/>
                <w:sz w:val="17"/>
              </w:rPr>
              <w:t>Fixed-width segments</w:t>
            </w:r>
          </w:p>
        </w:tc>
        <w:tc>
          <w:tcPr>
            <w:tcW w:type="dxa" w:w="1872"/>
          </w:tcPr>
          <w:p>
            <w:r/>
            <w:r>
              <w:rPr>
                <w:rFonts w:ascii="Calibri" w:hAnsi="Calibri"/>
                <w:color w:val="1E293B"/>
                <w:sz w:val="17"/>
              </w:rPr>
              <w:t>AS2/SFTP transport</w:t>
            </w:r>
          </w:p>
        </w:tc>
        <w:tc>
          <w:tcPr>
            <w:tcW w:type="dxa" w:w="1728"/>
          </w:tcPr>
          <w:p>
            <w:r/>
            <w:r>
              <w:rPr>
                <w:rFonts w:ascii="Calibri" w:hAnsi="Calibri"/>
                <w:color w:val="1E293B"/>
                <w:sz w:val="17"/>
              </w:rPr>
              <w:t>CCYYMMDD</w:t>
            </w:r>
          </w:p>
        </w:tc>
        <w:tc>
          <w:tcPr>
            <w:tcW w:type="dxa" w:w="2880"/>
          </w:tcPr>
          <w:p>
            <w:r/>
            <w:r>
              <w:rPr>
                <w:rFonts w:ascii="Calibri" w:hAnsi="Calibri"/>
                <w:color w:val="1E293B"/>
                <w:sz w:val="17"/>
              </w:rPr>
              <w:t>TXI segment (basic) — no GSTIN/HSN support</w:t>
            </w:r>
          </w:p>
        </w:tc>
      </w:tr>
      <w:tr>
        <w:tc>
          <w:tcPr>
            <w:tcW w:type="dxa" w:w="1728"/>
          </w:tcPr>
          <w:p>
            <w:r/>
            <w:r>
              <w:rPr>
                <w:rFonts w:ascii="Calibri" w:hAnsi="Calibri"/>
                <w:color w:val="1E293B"/>
                <w:sz w:val="17"/>
              </w:rPr>
              <w:t>cXML (SAP Ariba)</w:t>
            </w:r>
          </w:p>
        </w:tc>
        <w:tc>
          <w:tcPr>
            <w:tcW w:type="dxa" w:w="1440"/>
          </w:tcPr>
          <w:p>
            <w:r/>
            <w:r>
              <w:rPr>
                <w:rFonts w:ascii="Calibri" w:hAnsi="Calibri"/>
                <w:color w:val="1E293B"/>
                <w:sz w:val="17"/>
              </w:rPr>
              <w:t>XML</w:t>
            </w:r>
          </w:p>
        </w:tc>
        <w:tc>
          <w:tcPr>
            <w:tcW w:type="dxa" w:w="1872"/>
          </w:tcPr>
          <w:p>
            <w:r/>
            <w:r>
              <w:rPr>
                <w:rFonts w:ascii="Calibri" w:hAnsi="Calibri"/>
                <w:color w:val="1E293B"/>
                <w:sz w:val="17"/>
              </w:rPr>
              <w:t>HTTPS REST</w:t>
            </w:r>
          </w:p>
        </w:tc>
        <w:tc>
          <w:tcPr>
            <w:tcW w:type="dxa" w:w="1728"/>
          </w:tcPr>
          <w:p>
            <w:r/>
            <w:r>
              <w:rPr>
                <w:rFonts w:ascii="Calibri" w:hAnsi="Calibri"/>
                <w:color w:val="1E293B"/>
                <w:sz w:val="17"/>
              </w:rPr>
              <w:t>ISO 8601</w:t>
            </w:r>
          </w:p>
        </w:tc>
        <w:tc>
          <w:tcPr>
            <w:tcW w:type="dxa" w:w="2880"/>
          </w:tcPr>
          <w:p>
            <w:r/>
            <w:r>
              <w:rPr>
                <w:rFonts w:ascii="Calibri" w:hAnsi="Calibri"/>
                <w:color w:val="1E293B"/>
                <w:sz w:val="17"/>
              </w:rPr>
              <w:t>Tax element with GST rates — partial support</w:t>
            </w:r>
          </w:p>
        </w:tc>
      </w:tr>
      <w:tr>
        <w:tc>
          <w:tcPr>
            <w:tcW w:type="dxa" w:w="1728"/>
          </w:tcPr>
          <w:p>
            <w:r/>
            <w:r>
              <w:rPr>
                <w:rFonts w:ascii="Calibri" w:hAnsi="Calibri"/>
                <w:color w:val="1E293B"/>
                <w:sz w:val="17"/>
              </w:rPr>
              <w:t>GST Portal (GSTN)</w:t>
            </w:r>
          </w:p>
        </w:tc>
        <w:tc>
          <w:tcPr>
            <w:tcW w:type="dxa" w:w="1440"/>
          </w:tcPr>
          <w:p>
            <w:r/>
            <w:r>
              <w:rPr>
                <w:rFonts w:ascii="Calibri" w:hAnsi="Calibri"/>
                <w:color w:val="1E293B"/>
                <w:sz w:val="17"/>
              </w:rPr>
              <w:t>JSON</w:t>
            </w:r>
          </w:p>
        </w:tc>
        <w:tc>
          <w:tcPr>
            <w:tcW w:type="dxa" w:w="1872"/>
          </w:tcPr>
          <w:p>
            <w:r/>
            <w:r>
              <w:rPr>
                <w:rFonts w:ascii="Calibri" w:hAnsi="Calibri"/>
                <w:color w:val="1E293B"/>
                <w:sz w:val="17"/>
              </w:rPr>
              <w:t>API / File upload</w:t>
            </w:r>
          </w:p>
        </w:tc>
        <w:tc>
          <w:tcPr>
            <w:tcW w:type="dxa" w:w="1728"/>
          </w:tcPr>
          <w:p>
            <w:r/>
            <w:r>
              <w:rPr>
                <w:rFonts w:ascii="Calibri" w:hAnsi="Calibri"/>
                <w:color w:val="1E293B"/>
                <w:sz w:val="17"/>
              </w:rPr>
              <w:t>DD/MM/YYYY</w:t>
            </w:r>
          </w:p>
        </w:tc>
        <w:tc>
          <w:tcPr>
            <w:tcW w:type="dxa" w:w="2880"/>
          </w:tcPr>
          <w:p>
            <w:r/>
            <w:r>
              <w:rPr>
                <w:rFonts w:ascii="Calibri" w:hAnsi="Calibri"/>
                <w:color w:val="1E293B"/>
                <w:sz w:val="17"/>
              </w:rPr>
              <w:t>Native: GSTIN, HSN, ITC eligibility, IRN, e-Way Bill</w:t>
            </w:r>
          </w:p>
        </w:tc>
      </w:tr>
      <w:tr>
        <w:tc>
          <w:tcPr>
            <w:tcW w:type="dxa" w:w="1728"/>
          </w:tcPr>
          <w:p>
            <w:r/>
            <w:r>
              <w:rPr>
                <w:rFonts w:ascii="Calibri" w:hAnsi="Calibri"/>
                <w:color w:val="1E293B"/>
                <w:sz w:val="17"/>
              </w:rPr>
              <w:t>Busy ERP</w:t>
            </w:r>
          </w:p>
        </w:tc>
        <w:tc>
          <w:tcPr>
            <w:tcW w:type="dxa" w:w="1440"/>
          </w:tcPr>
          <w:p>
            <w:r/>
            <w:r>
              <w:rPr>
                <w:rFonts w:ascii="Calibri" w:hAnsi="Calibri"/>
                <w:color w:val="1E293B"/>
                <w:sz w:val="17"/>
              </w:rPr>
              <w:t>XML</w:t>
            </w:r>
          </w:p>
        </w:tc>
        <w:tc>
          <w:tcPr>
            <w:tcW w:type="dxa" w:w="1872"/>
          </w:tcPr>
          <w:p>
            <w:r/>
            <w:r>
              <w:rPr>
                <w:rFonts w:ascii="Calibri" w:hAnsi="Calibri"/>
                <w:color w:val="1E293B"/>
                <w:sz w:val="17"/>
              </w:rPr>
              <w:t>Bridge Agent</w:t>
            </w:r>
          </w:p>
        </w:tc>
        <w:tc>
          <w:tcPr>
            <w:tcW w:type="dxa" w:w="1728"/>
          </w:tcPr>
          <w:p>
            <w:r/>
            <w:r>
              <w:rPr>
                <w:rFonts w:ascii="Calibri" w:hAnsi="Calibri"/>
                <w:color w:val="1E293B"/>
                <w:sz w:val="17"/>
              </w:rPr>
              <w:t>DD-MMM-YYYY</w:t>
            </w:r>
          </w:p>
        </w:tc>
        <w:tc>
          <w:tcPr>
            <w:tcW w:type="dxa" w:w="2880"/>
          </w:tcPr>
          <w:p>
            <w:r/>
            <w:r>
              <w:rPr>
                <w:rFonts w:ascii="Calibri" w:hAnsi="Calibri"/>
                <w:color w:val="1E293B"/>
                <w:sz w:val="17"/>
              </w:rPr>
              <w:t>Similar to Tally — ledger-based GST</w:t>
            </w:r>
          </w:p>
        </w:tc>
      </w:tr>
      <w:tr>
        <w:tc>
          <w:tcPr>
            <w:tcW w:type="dxa" w:w="1728"/>
          </w:tcPr>
          <w:p>
            <w:r/>
            <w:r>
              <w:rPr>
                <w:rFonts w:ascii="Calibri" w:hAnsi="Calibri"/>
                <w:color w:val="1E293B"/>
                <w:sz w:val="17"/>
              </w:rPr>
              <w:t>Zoho Books</w:t>
            </w:r>
          </w:p>
        </w:tc>
        <w:tc>
          <w:tcPr>
            <w:tcW w:type="dxa" w:w="1440"/>
          </w:tcPr>
          <w:p>
            <w:r/>
            <w:r>
              <w:rPr>
                <w:rFonts w:ascii="Calibri" w:hAnsi="Calibri"/>
                <w:color w:val="1E293B"/>
                <w:sz w:val="17"/>
              </w:rPr>
              <w:t>REST API JSON</w:t>
            </w:r>
          </w:p>
        </w:tc>
        <w:tc>
          <w:tcPr>
            <w:tcW w:type="dxa" w:w="1872"/>
          </w:tcPr>
          <w:p>
            <w:r/>
            <w:r>
              <w:rPr>
                <w:rFonts w:ascii="Calibri" w:hAnsi="Calibri"/>
                <w:color w:val="1E293B"/>
                <w:sz w:val="17"/>
              </w:rPr>
              <w:t>API connector</w:t>
            </w:r>
          </w:p>
        </w:tc>
        <w:tc>
          <w:tcPr>
            <w:tcW w:type="dxa" w:w="1728"/>
          </w:tcPr>
          <w:p>
            <w:r/>
            <w:r>
              <w:rPr>
                <w:rFonts w:ascii="Calibri" w:hAnsi="Calibri"/>
                <w:color w:val="1E293B"/>
                <w:sz w:val="17"/>
              </w:rPr>
              <w:t>YYYY-MM-DD</w:t>
            </w:r>
          </w:p>
        </w:tc>
        <w:tc>
          <w:tcPr>
            <w:tcW w:type="dxa" w:w="2880"/>
          </w:tcPr>
          <w:p>
            <w:r/>
            <w:r>
              <w:rPr>
                <w:rFonts w:ascii="Calibri" w:hAnsi="Calibri"/>
                <w:color w:val="1E293B"/>
                <w:sz w:val="17"/>
              </w:rPr>
              <w:t>Structured GST fields in API response</w:t>
            </w:r>
          </w:p>
        </w:tc>
      </w:tr>
    </w:tbl>
    <w:p/>
    <w:p>
      <w:r>
        <w:br w:type="page"/>
      </w:r>
    </w:p>
    <w:p>
      <w:pPr>
        <w:pStyle w:val="Heading1"/>
      </w:pPr>
      <w:r>
        <w:rPr>
          <w:rFonts w:ascii="Calibri" w:hAnsi="Calibri"/>
          <w:color w:val="1E2761"/>
        </w:rPr>
        <w:t>2. Tally Prime XML Integration</w:t>
      </w:r>
    </w:p>
    <w:p>
      <w:pPr>
        <w:pStyle w:val="Heading2"/>
      </w:pPr>
      <w:r>
        <w:rPr>
          <w:rFonts w:ascii="Calibri" w:hAnsi="Calibri"/>
          <w:color w:val="1E2761"/>
        </w:rPr>
        <w:t>2.1 Tally XML Envelope Structure</w:t>
      </w:r>
    </w:p>
    <w:p>
      <w:pPr>
        <w:spacing w:after="160"/>
      </w:pPr>
      <w:r>
        <w:rPr>
          <w:rFonts w:ascii="Calibri" w:hAnsi="Calibri"/>
          <w:b w:val="0"/>
          <w:color w:val="64748B"/>
          <w:sz w:val="17"/>
        </w:rPr>
        <w:t>&lt;ENVELOPE&gt;</w:t>
        <w:br/>
        <w:t xml:space="preserve">  &lt;HEADER&gt;</w:t>
        <w:br/>
        <w:t xml:space="preserve">    &lt;VERSION&gt;1&lt;/VERSION&gt;</w:t>
        <w:br/>
        <w:t xml:space="preserve">    &lt;TALLYREQUEST&gt;Export&lt;/TALLYREQUEST&gt;</w:t>
        <w:br/>
        <w:t xml:space="preserve">    &lt;TYPE&gt;Data&lt;/TYPE&gt;</w:t>
        <w:br/>
        <w:t xml:space="preserve">    &lt;ID&gt;All Masters&lt;/ID&gt;</w:t>
        <w:br/>
        <w:t xml:space="preserve">  &lt;/HEADER&gt;</w:t>
        <w:br/>
        <w:t xml:space="preserve">  &lt;BODY&gt;</w:t>
        <w:br/>
        <w:t xml:space="preserve">    &lt;DATA&gt;</w:t>
        <w:br/>
        <w:t xml:space="preserve">      &lt;TALLYMESSAGE&gt;</w:t>
        <w:br/>
        <w:t xml:space="preserve">        &lt;VOUCHER VCHTYPE="Sales" ACTION="Create"&gt;</w:t>
        <w:br/>
        <w:t xml:space="preserve">          &lt;!-- Voucher content --&gt;</w:t>
        <w:br/>
        <w:t xml:space="preserve">        &lt;/VOUCHER&gt;</w:t>
        <w:br/>
        <w:t xml:space="preserve">      &lt;/TALLYMESSAGE&gt;</w:t>
        <w:br/>
        <w:t xml:space="preserve">    &lt;/DATA&gt;</w:t>
        <w:br/>
        <w:t xml:space="preserve">  &lt;/BODY&gt;</w:t>
        <w:br/>
        <w:t>&lt;/ENVELOPE&gt;</w:t>
      </w:r>
    </w:p>
    <w:p>
      <w:pPr>
        <w:pStyle w:val="Heading2"/>
      </w:pPr>
      <w:r>
        <w:rPr>
          <w:rFonts w:ascii="Calibri" w:hAnsi="Calibri"/>
          <w:color w:val="1E2761"/>
        </w:rPr>
        <w:t>2.2 Tally Sales Invoice XML (Complete Sample)</w:t>
      </w:r>
    </w:p>
    <w:p>
      <w:pPr>
        <w:spacing w:after="160"/>
      </w:pPr>
      <w:r>
        <w:rPr>
          <w:rFonts w:ascii="Calibri" w:hAnsi="Calibri"/>
          <w:b w:val="0"/>
          <w:color w:val="64748B"/>
          <w:sz w:val="17"/>
        </w:rPr>
        <w:t>&lt;VOUCHER VCHTYPE="Sales" ACTION="Create"&gt;</w:t>
        <w:br/>
        <w:t xml:space="preserve">  &lt;VOUCHERNUMBER&gt;SI-2026-0451&lt;/VOUCHERNUMBER&gt;</w:t>
        <w:br/>
        <w:t xml:space="preserve">  &lt;DATE&gt;20260315&lt;/DATE&gt;</w:t>
        <w:br/>
        <w:t xml:space="preserve">  &lt;VOUCHERTYPENAME&gt;Sales&lt;/VOUCHERTYPENAME&gt;</w:t>
        <w:br/>
        <w:t xml:space="preserve">  &lt;PARTYNAME&gt;Global Buyer Pvt Ltd&lt;/PARTYNAME&gt;</w:t>
        <w:br/>
        <w:t xml:space="preserve">  &lt;PARTYLEDGERNAME&gt;Global Buyer Pvt Ltd&lt;/PARTYLEDGERNAME&gt;</w:t>
        <w:br/>
        <w:t xml:space="preserve">  &lt;NARRATION&gt;Sales against PO-2026-0847&lt;/NARRATION&gt;</w:t>
        <w:br/>
        <w:t xml:space="preserve">  &lt;ISINVOICE&gt;Yes&lt;/ISINVOICE&gt;</w:t>
        <w:br/>
        <w:t xml:space="preserve">  &lt;PERSISTEDVIEW&gt;Invoice Voucher View&lt;/PERSISTEDVIEW&gt;</w:t>
        <w:br/>
        <w:t xml:space="preserve">  &lt;BASICDUEDATEOFPYMT&gt;20260414&lt;/BASICDUEDATEOFPYMT&gt;</w:t>
        <w:br/>
        <w:br/>
        <w:t xml:space="preserve">  &lt;!-- Party Ledger Entry (Receivable — total with GST) --&gt;</w:t>
        <w:br/>
        <w:t xml:space="preserve">  &lt;LEDGERENTRIES.LIST&gt;</w:t>
        <w:br/>
        <w:t xml:space="preserve">    &lt;LEDGERNAME&gt;Global Buyer Pvt Ltd&lt;/LEDGERNAME&gt;</w:t>
        <w:br/>
        <w:t xml:space="preserve">    &lt;ISDEEMEDPOSITIVE&gt;True&lt;/ISDEEMEDPOSITIVE&gt;</w:t>
        <w:br/>
        <w:t xml:space="preserve">    &lt;ISPARTYLEDGER&gt;True&lt;/ISPARTYLEDGER&gt;</w:t>
        <w:br/>
        <w:t xml:space="preserve">    &lt;AMOUNT&gt;-118000.00&lt;/AMOUNT&gt;</w:t>
        <w:br/>
        <w:t xml:space="preserve">    &lt;BILLALLOCATIONS.LIST&gt;</w:t>
        <w:br/>
        <w:t xml:space="preserve">      &lt;NAME&gt;SI-2026-0451&lt;/NAME&gt;</w:t>
        <w:br/>
        <w:t xml:space="preserve">      &lt;BILLTYPE&gt;New Ref&lt;/BILLTYPE&gt;</w:t>
        <w:br/>
        <w:t xml:space="preserve">      &lt;AMOUNT&gt;-118000.00&lt;/AMOUNT&gt;</w:t>
        <w:br/>
        <w:t xml:space="preserve">    &lt;/BILLALLOCATIONS.LIST&gt;</w:t>
        <w:br/>
        <w:t xml:space="preserve">  &lt;/LEDGERENTRIES.LIST&gt;</w:t>
        <w:br/>
        <w:br/>
        <w:t xml:space="preserve">  &lt;!-- Sales Ledger Entry (Revenue — pre-tax) --&gt;</w:t>
        <w:br/>
        <w:t xml:space="preserve">  &lt;LEDGERENTRIES.LIST&gt;</w:t>
        <w:br/>
        <w:t xml:space="preserve">    &lt;LEDGERNAME&gt;Sales - Domestic&lt;/LEDGERNAME&gt;</w:t>
        <w:br/>
        <w:t xml:space="preserve">    &lt;ISDEEMEDPOSITIVE&gt;False&lt;/ISDEEMEDPOSITIVE&gt;</w:t>
        <w:br/>
        <w:t xml:space="preserve">    &lt;ISPARTYLEDGER&gt;False&lt;/ISPARTYLEDGER&gt;</w:t>
        <w:br/>
        <w:t xml:space="preserve">    &lt;AMOUNT&gt;100000.00&lt;/AMOUNT&gt;</w:t>
        <w:br/>
        <w:t xml:space="preserve">  &lt;/LEDGERENTRIES.LIST&gt;</w:t>
        <w:br/>
        <w:br/>
        <w:t xml:space="preserve">  &lt;!-- CGST 9% --&gt;</w:t>
        <w:br/>
        <w:t xml:space="preserve">  &lt;LEDGERENTRIES.LIST&gt;</w:t>
        <w:br/>
        <w:t xml:space="preserve">    &lt;LEDGERNAME&gt;CGST 9%&lt;/LEDGERNAME&gt;</w:t>
        <w:br/>
        <w:t xml:space="preserve">    &lt;ISDEEMEDPOSITIVE&gt;False&lt;/ISDEEMEDPOSITIVE&gt;</w:t>
        <w:br/>
        <w:t xml:space="preserve">    &lt;AMOUNT&gt;9000.00&lt;/AMOUNT&gt;</w:t>
        <w:br/>
        <w:t xml:space="preserve">  &lt;/LEDGERENTRIES.LIST&gt;</w:t>
        <w:br/>
        <w:br/>
        <w:t xml:space="preserve">  &lt;!-- SGST 9% --&gt;</w:t>
        <w:br/>
        <w:t xml:space="preserve">  &lt;LEDGERENTRIES.LIST&gt;</w:t>
        <w:br/>
        <w:t xml:space="preserve">    &lt;LEDGERNAME&gt;SGST 9%&lt;/LEDGERNAME&gt;</w:t>
        <w:br/>
        <w:t xml:space="preserve">    &lt;ISDEEMEDPOSITIVE&gt;False&lt;/ISDEEMEDPOSITIVE&gt;</w:t>
        <w:br/>
        <w:t xml:space="preserve">    &lt;AMOUNT&gt;9000.00&lt;/AMOUNT&gt;</w:t>
        <w:br/>
        <w:t xml:space="preserve">  &lt;/LEDGERENTRIES.LIST&gt;</w:t>
        <w:br/>
        <w:br/>
        <w:t xml:space="preserve">  &lt;!-- Stock Items (via inventory register, not always in voucher XML) --&gt;</w:t>
        <w:br/>
        <w:t xml:space="preserve">  &lt;INVENTORYENTRIES.LIST&gt;</w:t>
        <w:br/>
        <w:t xml:space="preserve">    &lt;STOCKITEMNAME&gt;Industrial Bearing Type A&lt;/STOCKITEMNAME&gt;</w:t>
        <w:br/>
        <w:t xml:space="preserve">    &lt;RATE&gt;500.00/Nos&lt;/RATE&gt;</w:t>
        <w:br/>
        <w:t xml:space="preserve">    &lt;ACTUALQTY&gt;100 Nos&lt;/ACTUALQTY&gt;</w:t>
        <w:br/>
        <w:t xml:space="preserve">    &lt;AMOUNT&gt;50000.00&lt;/AMOUNT&gt;</w:t>
        <w:br/>
        <w:t xml:space="preserve">    &lt;BATCHALLOCATIONS.LIST&gt;</w:t>
        <w:br/>
        <w:t xml:space="preserve">      &lt;GODOWNNAME&gt;Main Warehouse&lt;/GODOWNNAME&gt;</w:t>
        <w:br/>
        <w:t xml:space="preserve">      &lt;AMOUNT&gt;50000.00&lt;/AMOUNT&gt;</w:t>
        <w:br/>
        <w:t xml:space="preserve">      &lt;ACTUALQTY&gt;100 Nos&lt;/ACTUALQTY&gt;</w:t>
        <w:br/>
        <w:t xml:space="preserve">    &lt;/BATCHALLOCATIONS.LIST&gt;</w:t>
        <w:br/>
        <w:t xml:space="preserve">  &lt;/INVENTORYENTRIES.LIST&gt;</w:t>
        <w:br/>
        <w:br/>
        <w:t xml:space="preserve">  &lt;INVENTORYENTRIES.LIST&gt;</w:t>
        <w:br/>
        <w:t xml:space="preserve">    &lt;STOCKITEMNAME&gt;Precision Shaft 25mm&lt;/STOCKITEMNAME&gt;</w:t>
        <w:br/>
        <w:t xml:space="preserve">    &lt;RATE&gt;250.00/Nos&lt;/RATE&gt;</w:t>
        <w:br/>
        <w:t xml:space="preserve">    &lt;ACTUALQTY&gt;200 Nos&lt;/ACTUALQTY&gt;</w:t>
        <w:br/>
        <w:t xml:space="preserve">    &lt;AMOUNT&gt;50000.00&lt;/AMOUNT&gt;</w:t>
        <w:br/>
        <w:t xml:space="preserve">  &lt;/INVENTORYENTRIES.LIST&gt;</w:t>
        <w:br/>
        <w:t>&lt;/VOUCHER&gt;</w:t>
      </w:r>
    </w:p>
    <w:p>
      <w:pPr>
        <w:pStyle w:val="Heading2"/>
      </w:pPr>
      <w:r>
        <w:rPr>
          <w:rFonts w:ascii="Calibri" w:hAnsi="Calibri"/>
          <w:color w:val="1E2761"/>
        </w:rPr>
        <w:t>2.3 Key Tally XML Fields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728"/>
            <w:shd w:fill="1E2761" w:val="clear"/>
          </w:tcPr>
          <w:p>
            <w:pPr>
              <w:jc w:val="center"/>
            </w:pPr>
            <w:r/>
            <w:r>
              <w:rPr>
                <w:rFonts w:ascii="Calibri" w:hAnsi="Calibri"/>
                <w:b/>
                <w:color w:val="FFFFFF"/>
                <w:sz w:val="18"/>
              </w:rPr>
              <w:t>Tally Field</w:t>
            </w:r>
          </w:p>
        </w:tc>
        <w:tc>
          <w:tcPr>
            <w:tcW w:type="dxa" w:w="2880"/>
            <w:shd w:fill="1E2761" w:val="clear"/>
          </w:tcPr>
          <w:p>
            <w:pPr>
              <w:jc w:val="center"/>
            </w:pPr>
            <w:r/>
            <w:r>
              <w:rPr>
                <w:rFonts w:ascii="Calibri" w:hAnsi="Calibri"/>
                <w:b/>
                <w:color w:val="FFFFFF"/>
                <w:sz w:val="18"/>
              </w:rPr>
              <w:t>XML Path</w:t>
            </w:r>
          </w:p>
        </w:tc>
        <w:tc>
          <w:tcPr>
            <w:tcW w:type="dxa" w:w="1152"/>
            <w:shd w:fill="1E2761" w:val="clear"/>
          </w:tcPr>
          <w:p>
            <w:pPr>
              <w:jc w:val="center"/>
            </w:pPr>
            <w:r/>
            <w:r>
              <w:rPr>
                <w:rFonts w:ascii="Calibri" w:hAnsi="Calibri"/>
                <w:b/>
                <w:color w:val="FFFFFF"/>
                <w:sz w:val="18"/>
              </w:rPr>
              <w:t>Data Type</w:t>
            </w:r>
          </w:p>
        </w:tc>
        <w:tc>
          <w:tcPr>
            <w:tcW w:type="dxa" w:w="3888"/>
            <w:shd w:fill="1E2761" w:val="clear"/>
          </w:tcPr>
          <w:p>
            <w:pPr>
              <w:jc w:val="center"/>
            </w:pPr>
            <w:r/>
            <w:r>
              <w:rPr>
                <w:rFonts w:ascii="Calibri" w:hAnsi="Calibri"/>
                <w:b/>
                <w:color w:val="FFFFFF"/>
                <w:sz w:val="18"/>
              </w:rPr>
              <w:t>Notes</w:t>
            </w:r>
          </w:p>
        </w:tc>
      </w:tr>
      <w:tr>
        <w:tc>
          <w:tcPr>
            <w:tcW w:type="dxa" w:w="1728"/>
          </w:tcPr>
          <w:p>
            <w:r/>
            <w:r>
              <w:rPr>
                <w:rFonts w:ascii="Calibri" w:hAnsi="Calibri"/>
                <w:color w:val="1E293B"/>
                <w:sz w:val="17"/>
              </w:rPr>
              <w:t>Voucher Number</w:t>
            </w:r>
          </w:p>
        </w:tc>
        <w:tc>
          <w:tcPr>
            <w:tcW w:type="dxa" w:w="2880"/>
          </w:tcPr>
          <w:p>
            <w:r/>
            <w:r>
              <w:rPr>
                <w:rFonts w:ascii="Calibri" w:hAnsi="Calibri"/>
                <w:color w:val="1E293B"/>
                <w:sz w:val="17"/>
              </w:rPr>
              <w:t>VOUCHER/VOUCHERNUMBER</w:t>
            </w:r>
          </w:p>
        </w:tc>
        <w:tc>
          <w:tcPr>
            <w:tcW w:type="dxa" w:w="1152"/>
          </w:tcPr>
          <w:p>
            <w:r/>
            <w:r>
              <w:rPr>
                <w:rFonts w:ascii="Calibri" w:hAnsi="Calibri"/>
                <w:color w:val="1E293B"/>
                <w:sz w:val="17"/>
              </w:rPr>
              <w:t>String</w:t>
            </w:r>
          </w:p>
        </w:tc>
        <w:tc>
          <w:tcPr>
            <w:tcW w:type="dxa" w:w="3888"/>
          </w:tcPr>
          <w:p>
            <w:r/>
            <w:r>
              <w:rPr>
                <w:rFonts w:ascii="Calibri" w:hAnsi="Calibri"/>
                <w:color w:val="1E293B"/>
                <w:sz w:val="17"/>
              </w:rPr>
              <w:t>Invoice/order number</w:t>
            </w:r>
          </w:p>
        </w:tc>
      </w:tr>
      <w:tr>
        <w:tc>
          <w:tcPr>
            <w:tcW w:type="dxa" w:w="1728"/>
          </w:tcPr>
          <w:p>
            <w:r/>
            <w:r>
              <w:rPr>
                <w:rFonts w:ascii="Calibri" w:hAnsi="Calibri"/>
                <w:color w:val="1E293B"/>
                <w:sz w:val="17"/>
              </w:rPr>
              <w:t>Date</w:t>
            </w:r>
          </w:p>
        </w:tc>
        <w:tc>
          <w:tcPr>
            <w:tcW w:type="dxa" w:w="2880"/>
          </w:tcPr>
          <w:p>
            <w:r/>
            <w:r>
              <w:rPr>
                <w:rFonts w:ascii="Calibri" w:hAnsi="Calibri"/>
                <w:color w:val="1E293B"/>
                <w:sz w:val="17"/>
              </w:rPr>
              <w:t>VOUCHER/DATE</w:t>
            </w:r>
          </w:p>
        </w:tc>
        <w:tc>
          <w:tcPr>
            <w:tcW w:type="dxa" w:w="1152"/>
          </w:tcPr>
          <w:p>
            <w:r/>
            <w:r>
              <w:rPr>
                <w:rFonts w:ascii="Calibri" w:hAnsi="Calibri"/>
                <w:color w:val="1E293B"/>
                <w:sz w:val="17"/>
              </w:rPr>
              <w:t>YYYYMMDD</w:t>
            </w:r>
          </w:p>
        </w:tc>
        <w:tc>
          <w:tcPr>
            <w:tcW w:type="dxa" w:w="3888"/>
          </w:tcPr>
          <w:p>
            <w:r/>
            <w:r>
              <w:rPr>
                <w:rFonts w:ascii="Calibri" w:hAnsi="Calibri"/>
                <w:color w:val="1E293B"/>
                <w:sz w:val="17"/>
              </w:rPr>
              <w:t>8 digits, no separators — MUST convert to ISO</w:t>
            </w:r>
          </w:p>
        </w:tc>
      </w:tr>
      <w:tr>
        <w:tc>
          <w:tcPr>
            <w:tcW w:type="dxa" w:w="1728"/>
          </w:tcPr>
          <w:p>
            <w:r/>
            <w:r>
              <w:rPr>
                <w:rFonts w:ascii="Calibri" w:hAnsi="Calibri"/>
                <w:color w:val="1E293B"/>
                <w:sz w:val="17"/>
              </w:rPr>
              <w:t>Party Name</w:t>
            </w:r>
          </w:p>
        </w:tc>
        <w:tc>
          <w:tcPr>
            <w:tcW w:type="dxa" w:w="2880"/>
          </w:tcPr>
          <w:p>
            <w:r/>
            <w:r>
              <w:rPr>
                <w:rFonts w:ascii="Calibri" w:hAnsi="Calibri"/>
                <w:color w:val="1E293B"/>
                <w:sz w:val="17"/>
              </w:rPr>
              <w:t>VOUCHER/PARTYNAME</w:t>
            </w:r>
          </w:p>
        </w:tc>
        <w:tc>
          <w:tcPr>
            <w:tcW w:type="dxa" w:w="1152"/>
          </w:tcPr>
          <w:p>
            <w:r/>
            <w:r>
              <w:rPr>
                <w:rFonts w:ascii="Calibri" w:hAnsi="Calibri"/>
                <w:color w:val="1E293B"/>
                <w:sz w:val="17"/>
              </w:rPr>
              <w:t>String</w:t>
            </w:r>
          </w:p>
        </w:tc>
        <w:tc>
          <w:tcPr>
            <w:tcW w:type="dxa" w:w="3888"/>
          </w:tcPr>
          <w:p>
            <w:r/>
            <w:r>
              <w:rPr>
                <w:rFonts w:ascii="Calibri" w:hAnsi="Calibri"/>
                <w:color w:val="1E293B"/>
                <w:sz w:val="17"/>
              </w:rPr>
              <w:t>Customer/vendor display name</w:t>
            </w:r>
          </w:p>
        </w:tc>
      </w:tr>
      <w:tr>
        <w:tc>
          <w:tcPr>
            <w:tcW w:type="dxa" w:w="1728"/>
          </w:tcPr>
          <w:p>
            <w:r/>
            <w:r>
              <w:rPr>
                <w:rFonts w:ascii="Calibri" w:hAnsi="Calibri"/>
                <w:color w:val="1E293B"/>
                <w:sz w:val="17"/>
              </w:rPr>
              <w:t>Voucher Type</w:t>
            </w:r>
          </w:p>
        </w:tc>
        <w:tc>
          <w:tcPr>
            <w:tcW w:type="dxa" w:w="2880"/>
          </w:tcPr>
          <w:p>
            <w:r/>
            <w:r>
              <w:rPr>
                <w:rFonts w:ascii="Calibri" w:hAnsi="Calibri"/>
                <w:color w:val="1E293B"/>
                <w:sz w:val="17"/>
              </w:rPr>
              <w:t>VOUCHER/VOUCHERTYPENAME</w:t>
            </w:r>
          </w:p>
        </w:tc>
        <w:tc>
          <w:tcPr>
            <w:tcW w:type="dxa" w:w="1152"/>
          </w:tcPr>
          <w:p>
            <w:r/>
            <w:r>
              <w:rPr>
                <w:rFonts w:ascii="Calibri" w:hAnsi="Calibri"/>
                <w:color w:val="1E293B"/>
                <w:sz w:val="17"/>
              </w:rPr>
              <w:t>String</w:t>
            </w:r>
          </w:p>
        </w:tc>
        <w:tc>
          <w:tcPr>
            <w:tcW w:type="dxa" w:w="3888"/>
          </w:tcPr>
          <w:p>
            <w:r/>
            <w:r>
              <w:rPr>
                <w:rFonts w:ascii="Calibri" w:hAnsi="Calibri"/>
                <w:color w:val="1E293B"/>
                <w:sz w:val="17"/>
              </w:rPr>
              <w:t>Sales / Purchase / Credit Note / Debit Note</w:t>
            </w:r>
          </w:p>
        </w:tc>
      </w:tr>
      <w:tr>
        <w:tc>
          <w:tcPr>
            <w:tcW w:type="dxa" w:w="1728"/>
          </w:tcPr>
          <w:p>
            <w:r/>
            <w:r>
              <w:rPr>
                <w:rFonts w:ascii="Calibri" w:hAnsi="Calibri"/>
                <w:color w:val="1E293B"/>
                <w:sz w:val="17"/>
              </w:rPr>
              <w:t>Due Date</w:t>
            </w:r>
          </w:p>
        </w:tc>
        <w:tc>
          <w:tcPr>
            <w:tcW w:type="dxa" w:w="2880"/>
          </w:tcPr>
          <w:p>
            <w:r/>
            <w:r>
              <w:rPr>
                <w:rFonts w:ascii="Calibri" w:hAnsi="Calibri"/>
                <w:color w:val="1E293B"/>
                <w:sz w:val="17"/>
              </w:rPr>
              <w:t>VOUCHER/BASICDUEDATEOFPYMT</w:t>
            </w:r>
          </w:p>
        </w:tc>
        <w:tc>
          <w:tcPr>
            <w:tcW w:type="dxa" w:w="1152"/>
          </w:tcPr>
          <w:p>
            <w:r/>
            <w:r>
              <w:rPr>
                <w:rFonts w:ascii="Calibri" w:hAnsi="Calibri"/>
                <w:color w:val="1E293B"/>
                <w:sz w:val="17"/>
              </w:rPr>
              <w:t>YYYYMMDD</w:t>
            </w:r>
          </w:p>
        </w:tc>
        <w:tc>
          <w:tcPr>
            <w:tcW w:type="dxa" w:w="3888"/>
          </w:tcPr>
          <w:p>
            <w:r/>
            <w:r>
              <w:rPr>
                <w:rFonts w:ascii="Calibri" w:hAnsi="Calibri"/>
                <w:color w:val="1E293B"/>
                <w:sz w:val="17"/>
              </w:rPr>
              <w:t>Payment due date</w:t>
            </w:r>
          </w:p>
        </w:tc>
      </w:tr>
      <w:tr>
        <w:tc>
          <w:tcPr>
            <w:tcW w:type="dxa" w:w="1728"/>
          </w:tcPr>
          <w:p>
            <w:r/>
            <w:r>
              <w:rPr>
                <w:rFonts w:ascii="Calibri" w:hAnsi="Calibri"/>
                <w:color w:val="1E293B"/>
                <w:sz w:val="17"/>
              </w:rPr>
              <w:t>Narration</w:t>
            </w:r>
          </w:p>
        </w:tc>
        <w:tc>
          <w:tcPr>
            <w:tcW w:type="dxa" w:w="2880"/>
          </w:tcPr>
          <w:p>
            <w:r/>
            <w:r>
              <w:rPr>
                <w:rFonts w:ascii="Calibri" w:hAnsi="Calibri"/>
                <w:color w:val="1E293B"/>
                <w:sz w:val="17"/>
              </w:rPr>
              <w:t>VOUCHER/NARRATION</w:t>
            </w:r>
          </w:p>
        </w:tc>
        <w:tc>
          <w:tcPr>
            <w:tcW w:type="dxa" w:w="1152"/>
          </w:tcPr>
          <w:p>
            <w:r/>
            <w:r>
              <w:rPr>
                <w:rFonts w:ascii="Calibri" w:hAnsi="Calibri"/>
                <w:color w:val="1E293B"/>
                <w:sz w:val="17"/>
              </w:rPr>
              <w:t>String</w:t>
            </w:r>
          </w:p>
        </w:tc>
        <w:tc>
          <w:tcPr>
            <w:tcW w:type="dxa" w:w="3888"/>
          </w:tcPr>
          <w:p>
            <w:r/>
            <w:r>
              <w:rPr>
                <w:rFonts w:ascii="Calibri" w:hAnsi="Calibri"/>
                <w:color w:val="1E293B"/>
                <w:sz w:val="17"/>
              </w:rPr>
              <w:t>Free text description / PO reference</w:t>
            </w:r>
          </w:p>
        </w:tc>
      </w:tr>
      <w:tr>
        <w:tc>
          <w:tcPr>
            <w:tcW w:type="dxa" w:w="1728"/>
          </w:tcPr>
          <w:p>
            <w:r/>
            <w:r>
              <w:rPr>
                <w:rFonts w:ascii="Calibri" w:hAnsi="Calibri"/>
                <w:color w:val="1E293B"/>
                <w:sz w:val="17"/>
              </w:rPr>
              <w:t>Ledger Name</w:t>
            </w:r>
          </w:p>
        </w:tc>
        <w:tc>
          <w:tcPr>
            <w:tcW w:type="dxa" w:w="2880"/>
          </w:tcPr>
          <w:p>
            <w:r/>
            <w:r>
              <w:rPr>
                <w:rFonts w:ascii="Calibri" w:hAnsi="Calibri"/>
                <w:color w:val="1E293B"/>
                <w:sz w:val="17"/>
              </w:rPr>
              <w:t>LEDGERENTRIES.LIST/LEDGERNAME</w:t>
            </w:r>
          </w:p>
        </w:tc>
        <w:tc>
          <w:tcPr>
            <w:tcW w:type="dxa" w:w="1152"/>
          </w:tcPr>
          <w:p>
            <w:r/>
            <w:r>
              <w:rPr>
                <w:rFonts w:ascii="Calibri" w:hAnsi="Calibri"/>
                <w:color w:val="1E293B"/>
                <w:sz w:val="17"/>
              </w:rPr>
              <w:t>String</w:t>
            </w:r>
          </w:p>
        </w:tc>
        <w:tc>
          <w:tcPr>
            <w:tcW w:type="dxa" w:w="3888"/>
          </w:tcPr>
          <w:p>
            <w:r/>
            <w:r>
              <w:rPr>
                <w:rFonts w:ascii="Calibri" w:hAnsi="Calibri"/>
                <w:color w:val="1E293B"/>
                <w:sz w:val="17"/>
              </w:rPr>
              <w:t>Account name (Sales, CGST, SGST, etc.)</w:t>
            </w:r>
          </w:p>
        </w:tc>
      </w:tr>
      <w:tr>
        <w:tc>
          <w:tcPr>
            <w:tcW w:type="dxa" w:w="1728"/>
          </w:tcPr>
          <w:p>
            <w:r/>
            <w:r>
              <w:rPr>
                <w:rFonts w:ascii="Calibri" w:hAnsi="Calibri"/>
                <w:color w:val="1E293B"/>
                <w:sz w:val="17"/>
              </w:rPr>
              <w:t>Amount</w:t>
            </w:r>
          </w:p>
        </w:tc>
        <w:tc>
          <w:tcPr>
            <w:tcW w:type="dxa" w:w="2880"/>
          </w:tcPr>
          <w:p>
            <w:r/>
            <w:r>
              <w:rPr>
                <w:rFonts w:ascii="Calibri" w:hAnsi="Calibri"/>
                <w:color w:val="1E293B"/>
                <w:sz w:val="17"/>
              </w:rPr>
              <w:t>LEDGERENTRIES.LIST/AMOUNT</w:t>
            </w:r>
          </w:p>
        </w:tc>
        <w:tc>
          <w:tcPr>
            <w:tcW w:type="dxa" w:w="1152"/>
          </w:tcPr>
          <w:p>
            <w:r/>
            <w:r>
              <w:rPr>
                <w:rFonts w:ascii="Calibri" w:hAnsi="Calibri"/>
                <w:color w:val="1E293B"/>
                <w:sz w:val="17"/>
              </w:rPr>
              <w:t>Decimal</w:t>
            </w:r>
          </w:p>
        </w:tc>
        <w:tc>
          <w:tcPr>
            <w:tcW w:type="dxa" w:w="3888"/>
          </w:tcPr>
          <w:p>
            <w:r/>
            <w:r>
              <w:rPr>
                <w:rFonts w:ascii="Calibri" w:hAnsi="Calibri"/>
                <w:color w:val="1E293B"/>
                <w:sz w:val="17"/>
              </w:rPr>
              <w:t>Negative = debit (receivable), Positive = credit</w:t>
            </w:r>
          </w:p>
        </w:tc>
      </w:tr>
      <w:tr>
        <w:tc>
          <w:tcPr>
            <w:tcW w:type="dxa" w:w="1728"/>
          </w:tcPr>
          <w:p>
            <w:r/>
            <w:r>
              <w:rPr>
                <w:rFonts w:ascii="Calibri" w:hAnsi="Calibri"/>
                <w:color w:val="1E293B"/>
                <w:sz w:val="17"/>
              </w:rPr>
              <w:t>Is Party Ledger</w:t>
            </w:r>
          </w:p>
        </w:tc>
        <w:tc>
          <w:tcPr>
            <w:tcW w:type="dxa" w:w="2880"/>
          </w:tcPr>
          <w:p>
            <w:r/>
            <w:r>
              <w:rPr>
                <w:rFonts w:ascii="Calibri" w:hAnsi="Calibri"/>
                <w:color w:val="1E293B"/>
                <w:sz w:val="17"/>
              </w:rPr>
              <w:t>LEDGERENTRIES.LIST/ISPARTYLEDGER</w:t>
            </w:r>
          </w:p>
        </w:tc>
        <w:tc>
          <w:tcPr>
            <w:tcW w:type="dxa" w:w="1152"/>
          </w:tcPr>
          <w:p>
            <w:r/>
            <w:r>
              <w:rPr>
                <w:rFonts w:ascii="Calibri" w:hAnsi="Calibri"/>
                <w:color w:val="1E293B"/>
                <w:sz w:val="17"/>
              </w:rPr>
              <w:t>Boolean</w:t>
            </w:r>
          </w:p>
        </w:tc>
        <w:tc>
          <w:tcPr>
            <w:tcW w:type="dxa" w:w="3888"/>
          </w:tcPr>
          <w:p>
            <w:r/>
            <w:r>
              <w:rPr>
                <w:rFonts w:ascii="Calibri" w:hAnsi="Calibri"/>
                <w:color w:val="1E293B"/>
                <w:sz w:val="17"/>
              </w:rPr>
              <w:t>True = customer/vendor balance entry</w:t>
            </w:r>
          </w:p>
        </w:tc>
      </w:tr>
      <w:tr>
        <w:tc>
          <w:tcPr>
            <w:tcW w:type="dxa" w:w="1728"/>
          </w:tcPr>
          <w:p>
            <w:r/>
            <w:r>
              <w:rPr>
                <w:rFonts w:ascii="Calibri" w:hAnsi="Calibri"/>
                <w:color w:val="1E293B"/>
                <w:sz w:val="17"/>
              </w:rPr>
              <w:t>Stock Item</w:t>
            </w:r>
          </w:p>
        </w:tc>
        <w:tc>
          <w:tcPr>
            <w:tcW w:type="dxa" w:w="2880"/>
          </w:tcPr>
          <w:p>
            <w:r/>
            <w:r>
              <w:rPr>
                <w:rFonts w:ascii="Calibri" w:hAnsi="Calibri"/>
                <w:color w:val="1E293B"/>
                <w:sz w:val="17"/>
              </w:rPr>
              <w:t>INVENTORYENTRIES.LIST/STOCKITEMNAME</w:t>
            </w:r>
          </w:p>
        </w:tc>
        <w:tc>
          <w:tcPr>
            <w:tcW w:type="dxa" w:w="1152"/>
          </w:tcPr>
          <w:p>
            <w:r/>
            <w:r>
              <w:rPr>
                <w:rFonts w:ascii="Calibri" w:hAnsi="Calibri"/>
                <w:color w:val="1E293B"/>
                <w:sz w:val="17"/>
              </w:rPr>
              <w:t>String</w:t>
            </w:r>
          </w:p>
        </w:tc>
        <w:tc>
          <w:tcPr>
            <w:tcW w:type="dxa" w:w="3888"/>
          </w:tcPr>
          <w:p>
            <w:r/>
            <w:r>
              <w:rPr>
                <w:rFonts w:ascii="Calibri" w:hAnsi="Calibri"/>
                <w:color w:val="1E293B"/>
                <w:sz w:val="17"/>
              </w:rPr>
              <w:t>Product name (maps to item_master)</w:t>
            </w:r>
          </w:p>
        </w:tc>
      </w:tr>
      <w:tr>
        <w:tc>
          <w:tcPr>
            <w:tcW w:type="dxa" w:w="1728"/>
          </w:tcPr>
          <w:p>
            <w:r/>
            <w:r>
              <w:rPr>
                <w:rFonts w:ascii="Calibri" w:hAnsi="Calibri"/>
                <w:color w:val="1E293B"/>
                <w:sz w:val="17"/>
              </w:rPr>
              <w:t>Rate</w:t>
            </w:r>
          </w:p>
        </w:tc>
        <w:tc>
          <w:tcPr>
            <w:tcW w:type="dxa" w:w="2880"/>
          </w:tcPr>
          <w:p>
            <w:r/>
            <w:r>
              <w:rPr>
                <w:rFonts w:ascii="Calibri" w:hAnsi="Calibri"/>
                <w:color w:val="1E293B"/>
                <w:sz w:val="17"/>
              </w:rPr>
              <w:t>INVENTORYENTRIES.LIST/RATE</w:t>
            </w:r>
          </w:p>
        </w:tc>
        <w:tc>
          <w:tcPr>
            <w:tcW w:type="dxa" w:w="1152"/>
          </w:tcPr>
          <w:p>
            <w:r/>
            <w:r>
              <w:rPr>
                <w:rFonts w:ascii="Calibri" w:hAnsi="Calibri"/>
                <w:color w:val="1E293B"/>
                <w:sz w:val="17"/>
              </w:rPr>
              <w:t>String</w:t>
            </w:r>
          </w:p>
        </w:tc>
        <w:tc>
          <w:tcPr>
            <w:tcW w:type="dxa" w:w="3888"/>
          </w:tcPr>
          <w:p>
            <w:r/>
            <w:r>
              <w:rPr>
                <w:rFonts w:ascii="Calibri" w:hAnsi="Calibri"/>
                <w:color w:val="1E293B"/>
                <w:sz w:val="17"/>
              </w:rPr>
              <w:t>"500.00/Nos" — needs parsing (amount/UoM)</w:t>
            </w:r>
          </w:p>
        </w:tc>
      </w:tr>
      <w:tr>
        <w:tc>
          <w:tcPr>
            <w:tcW w:type="dxa" w:w="1728"/>
          </w:tcPr>
          <w:p>
            <w:r/>
            <w:r>
              <w:rPr>
                <w:rFonts w:ascii="Calibri" w:hAnsi="Calibri"/>
                <w:color w:val="1E293B"/>
                <w:sz w:val="17"/>
              </w:rPr>
              <w:t>Quantity</w:t>
            </w:r>
          </w:p>
        </w:tc>
        <w:tc>
          <w:tcPr>
            <w:tcW w:type="dxa" w:w="2880"/>
          </w:tcPr>
          <w:p>
            <w:r/>
            <w:r>
              <w:rPr>
                <w:rFonts w:ascii="Calibri" w:hAnsi="Calibri"/>
                <w:color w:val="1E293B"/>
                <w:sz w:val="17"/>
              </w:rPr>
              <w:t>INVENTORYENTRIES.LIST/ACTUALQTY</w:t>
            </w:r>
          </w:p>
        </w:tc>
        <w:tc>
          <w:tcPr>
            <w:tcW w:type="dxa" w:w="1152"/>
          </w:tcPr>
          <w:p>
            <w:r/>
            <w:r>
              <w:rPr>
                <w:rFonts w:ascii="Calibri" w:hAnsi="Calibri"/>
                <w:color w:val="1E293B"/>
                <w:sz w:val="17"/>
              </w:rPr>
              <w:t>String</w:t>
            </w:r>
          </w:p>
        </w:tc>
        <w:tc>
          <w:tcPr>
            <w:tcW w:type="dxa" w:w="3888"/>
          </w:tcPr>
          <w:p>
            <w:r/>
            <w:r>
              <w:rPr>
                <w:rFonts w:ascii="Calibri" w:hAnsi="Calibri"/>
                <w:color w:val="1E293B"/>
                <w:sz w:val="17"/>
              </w:rPr>
              <w:t>"100 Nos" — needs parsing (number + UoM)</w:t>
            </w:r>
          </w:p>
        </w:tc>
      </w:tr>
      <w:tr>
        <w:tc>
          <w:tcPr>
            <w:tcW w:type="dxa" w:w="1728"/>
          </w:tcPr>
          <w:p>
            <w:r/>
            <w:r>
              <w:rPr>
                <w:rFonts w:ascii="Calibri" w:hAnsi="Calibri"/>
                <w:color w:val="1E293B"/>
                <w:sz w:val="17"/>
              </w:rPr>
              <w:t>Item Amount</w:t>
            </w:r>
          </w:p>
        </w:tc>
        <w:tc>
          <w:tcPr>
            <w:tcW w:type="dxa" w:w="2880"/>
          </w:tcPr>
          <w:p>
            <w:r/>
            <w:r>
              <w:rPr>
                <w:rFonts w:ascii="Calibri" w:hAnsi="Calibri"/>
                <w:color w:val="1E293B"/>
                <w:sz w:val="17"/>
              </w:rPr>
              <w:t>INVENTORYENTRIES.LIST/AMOUNT</w:t>
            </w:r>
          </w:p>
        </w:tc>
        <w:tc>
          <w:tcPr>
            <w:tcW w:type="dxa" w:w="1152"/>
          </w:tcPr>
          <w:p>
            <w:r/>
            <w:r>
              <w:rPr>
                <w:rFonts w:ascii="Calibri" w:hAnsi="Calibri"/>
                <w:color w:val="1E293B"/>
                <w:sz w:val="17"/>
              </w:rPr>
              <w:t>Decimal</w:t>
            </w:r>
          </w:p>
        </w:tc>
        <w:tc>
          <w:tcPr>
            <w:tcW w:type="dxa" w:w="3888"/>
          </w:tcPr>
          <w:p>
            <w:r/>
            <w:r>
              <w:rPr>
                <w:rFonts w:ascii="Calibri" w:hAnsi="Calibri"/>
                <w:color w:val="1E293B"/>
                <w:sz w:val="17"/>
              </w:rPr>
              <w:t>Line total for this item</w:t>
            </w:r>
          </w:p>
        </w:tc>
      </w:tr>
    </w:tbl>
    <w:p/>
    <w:p>
      <w:pPr>
        <w:spacing w:after="120"/>
      </w:pPr>
      <w:r>
        <w:rPr>
          <w:rFonts w:ascii="Calibri" w:hAnsi="Calibri"/>
          <w:b/>
          <w:color w:val="028090"/>
          <w:sz w:val="20"/>
        </w:rPr>
        <w:t>CRITICAL: Tally stores GST as separate ledger entries (CGST 9%, SGST 9%, or IGST 18%). The Bridge Agent must identify tax ledgers by naming convention and extract the rate from the ledger name.</w:t>
      </w:r>
    </w:p>
    <w:p>
      <w:pPr>
        <w:pStyle w:val="Heading2"/>
      </w:pPr>
      <w:r>
        <w:rPr>
          <w:rFonts w:ascii="Calibri" w:hAnsi="Calibri"/>
          <w:color w:val="1E2761"/>
        </w:rPr>
        <w:t>2.4 Tally GSTIN &amp; HSN Data</w:t>
      </w:r>
    </w:p>
    <w:p>
      <w:pPr>
        <w:spacing w:after="120"/>
      </w:pPr>
      <w:r>
        <w:rPr>
          <w:rFonts w:ascii="Calibri" w:hAnsi="Calibri"/>
          <w:b w:val="0"/>
          <w:color w:val="1E293B"/>
          <w:sz w:val="20"/>
        </w:rPr>
        <w:t>GSTIN is stored in the party master (not in voucher XML). HSN codes are associated with stock items in Tally stock item master. The Bridge Agent queries these separately:</w:t>
      </w:r>
    </w:p>
    <w:p>
      <w:pPr>
        <w:spacing w:after="160"/>
      </w:pPr>
      <w:r>
        <w:rPr>
          <w:rFonts w:ascii="Calibri" w:hAnsi="Calibri"/>
          <w:b w:val="0"/>
          <w:color w:val="64748B"/>
          <w:sz w:val="17"/>
        </w:rPr>
        <w:t>-- ODBC query for party GSTIN</w:t>
        <w:br/>
        <w:t>SELECT PARTYNAME, GSTIN, STATE FROM LEDGERMASTER WHERE ISPARTYLEDGER = 'Yes'</w:t>
        <w:br/>
        <w:br/>
        <w:t>-- ODBC query for stock item HSN</w:t>
        <w:br/>
        <w:t>SELECT STOCKITEMNAME, HSNCODE, GSTRATE FROM STOCKITEMMASTER</w:t>
      </w:r>
    </w:p>
    <w:p>
      <w:r>
        <w:br w:type="page"/>
      </w:r>
    </w:p>
    <w:p>
      <w:pPr>
        <w:pStyle w:val="Heading1"/>
      </w:pPr>
      <w:r>
        <w:rPr>
          <w:rFonts w:ascii="Calibri" w:hAnsi="Calibri"/>
          <w:color w:val="1E2761"/>
        </w:rPr>
        <w:t>3. EDI X12 Integration (850, 810, 856, 860)</w:t>
      </w:r>
    </w:p>
    <w:p>
      <w:pPr>
        <w:pStyle w:val="Heading2"/>
      </w:pPr>
      <w:r>
        <w:rPr>
          <w:rFonts w:ascii="Calibri" w:hAnsi="Calibri"/>
          <w:color w:val="1E2761"/>
        </w:rPr>
        <w:t>3.1 EDI 850 — Purchase Order (Sample)</w:t>
      </w:r>
    </w:p>
    <w:p>
      <w:pPr>
        <w:spacing w:after="160"/>
      </w:pPr>
      <w:r>
        <w:rPr>
          <w:rFonts w:ascii="Calibri" w:hAnsi="Calibri"/>
          <w:b w:val="0"/>
          <w:color w:val="64748B"/>
          <w:sz w:val="17"/>
        </w:rPr>
        <w:t>ISA*00*          *00*          *01*BUYERCO       *ZZ*FACTORYXYZ    *260315*1500*U*00401*000000001*0*P*&gt;~</w:t>
        <w:br/>
        <w:t>GS*PO*BUYERCO*FACTORYXYZ*20260315*1500*0001*X*004010~</w:t>
        <w:br/>
        <w:t>ST*850*0001~</w:t>
        <w:br/>
        <w:t>BEG*00*SA*PO-2026-0847**20260315~</w:t>
        <w:br/>
        <w:t>CUR*BY*INR~</w:t>
        <w:br/>
        <w:t>REF*CT*CUST-GLOBAL-001~</w:t>
        <w:br/>
        <w:t>DTM*002*20260401~</w:t>
        <w:br/>
        <w:t>N1*BT*Global Buyer Pvt Ltd*92*GLB001~</w:t>
        <w:br/>
        <w:t>N3*456 Industrial Park~</w:t>
        <w:br/>
        <w:t>N4*BANGALORE*KA*560001*IN~</w:t>
        <w:br/>
        <w:t>N1*ST*Factory Warehouse*92*WH001~</w:t>
        <w:br/>
        <w:t>N3*789 MIDC Area~</w:t>
        <w:br/>
        <w:t>N4*PUNE*MH*411001*IN~</w:t>
        <w:br/>
        <w:t>PO1*001*100*EA*500.00**IN*BEARING-A*VP*IB-TYPE-A~</w:t>
        <w:br/>
        <w:t>PID*F****Industrial Bearing Type A~</w:t>
        <w:br/>
        <w:t>PO1*002*200*EA*250.00**IN*SHAFT-25*VP*PS-25MM~</w:t>
        <w:br/>
        <w:t>PID*F****Precision Shaft 25mm~</w:t>
        <w:br/>
        <w:t>PO1*003*50*CS*1200.00**IN*GEARBOX-S*VP*GB-SMALL~</w:t>
        <w:br/>
        <w:t>PID*F****Small Gearbox Assembly~</w:t>
        <w:br/>
        <w:t>CTT*3*350~</w:t>
        <w:br/>
        <w:t>AMT*TT*135000.00~</w:t>
        <w:br/>
        <w:t>SE*19*0001~</w:t>
        <w:br/>
        <w:t>GE*1*0001~</w:t>
        <w:br/>
        <w:t>IEA*1*000000001~</w:t>
      </w:r>
    </w:p>
    <w:p>
      <w:pPr>
        <w:pStyle w:val="Heading2"/>
      </w:pPr>
      <w:r>
        <w:rPr>
          <w:rFonts w:ascii="Calibri" w:hAnsi="Calibri"/>
          <w:color w:val="1E2761"/>
        </w:rPr>
        <w:t>3.2 EDI 850 Segment Reference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152"/>
            <w:shd w:fill="1E2761" w:val="clear"/>
          </w:tcPr>
          <w:p>
            <w:pPr>
              <w:jc w:val="center"/>
            </w:pPr>
            <w:r/>
            <w:r>
              <w:rPr>
                <w:rFonts w:ascii="Calibri" w:hAnsi="Calibri"/>
                <w:b/>
                <w:color w:val="FFFFFF"/>
                <w:sz w:val="18"/>
              </w:rPr>
              <w:t>Segment</w:t>
            </w:r>
          </w:p>
        </w:tc>
        <w:tc>
          <w:tcPr>
            <w:tcW w:type="dxa" w:w="864"/>
            <w:shd w:fill="1E2761" w:val="clear"/>
          </w:tcPr>
          <w:p>
            <w:pPr>
              <w:jc w:val="center"/>
            </w:pPr>
            <w:r/>
            <w:r>
              <w:rPr>
                <w:rFonts w:ascii="Calibri" w:hAnsi="Calibri"/>
                <w:b/>
                <w:color w:val="FFFFFF"/>
                <w:sz w:val="18"/>
              </w:rPr>
              <w:t>Position</w:t>
            </w:r>
          </w:p>
        </w:tc>
        <w:tc>
          <w:tcPr>
            <w:tcW w:type="dxa" w:w="1872"/>
            <w:shd w:fill="1E2761" w:val="clear"/>
          </w:tcPr>
          <w:p>
            <w:pPr>
              <w:jc w:val="center"/>
            </w:pPr>
            <w:r/>
            <w:r>
              <w:rPr>
                <w:rFonts w:ascii="Calibri" w:hAnsi="Calibri"/>
                <w:b/>
                <w:color w:val="FFFFFF"/>
                <w:sz w:val="18"/>
              </w:rPr>
              <w:t>Field</w:t>
            </w:r>
          </w:p>
        </w:tc>
        <w:tc>
          <w:tcPr>
            <w:tcW w:type="dxa" w:w="5760"/>
            <w:shd w:fill="1E2761" w:val="clear"/>
          </w:tcPr>
          <w:p>
            <w:pPr>
              <w:jc w:val="center"/>
            </w:pPr>
            <w:r/>
            <w:r>
              <w:rPr>
                <w:rFonts w:ascii="Calibri" w:hAnsi="Calibri"/>
                <w:b/>
                <w:color w:val="FFFFFF"/>
                <w:sz w:val="18"/>
              </w:rPr>
              <w:t>Maps To</w:t>
            </w:r>
          </w:p>
        </w:tc>
      </w:tr>
      <w:tr>
        <w:tc>
          <w:tcPr>
            <w:tcW w:type="dxa" w:w="1152"/>
          </w:tcPr>
          <w:p>
            <w:r/>
            <w:r>
              <w:rPr>
                <w:rFonts w:ascii="Calibri" w:hAnsi="Calibri"/>
                <w:color w:val="1E293B"/>
                <w:sz w:val="17"/>
              </w:rPr>
              <w:t>BEG</w:t>
            </w:r>
          </w:p>
        </w:tc>
        <w:tc>
          <w:tcPr>
            <w:tcW w:type="dxa" w:w="864"/>
          </w:tcPr>
          <w:p>
            <w:r/>
            <w:r>
              <w:rPr>
                <w:rFonts w:ascii="Calibri" w:hAnsi="Calibri"/>
                <w:color w:val="1E293B"/>
                <w:sz w:val="17"/>
              </w:rPr>
              <w:t>03</w:t>
            </w:r>
          </w:p>
        </w:tc>
        <w:tc>
          <w:tcPr>
            <w:tcW w:type="dxa" w:w="1872"/>
          </w:tcPr>
          <w:p>
            <w:r/>
            <w:r>
              <w:rPr>
                <w:rFonts w:ascii="Calibri" w:hAnsi="Calibri"/>
                <w:color w:val="1E293B"/>
                <w:sz w:val="17"/>
              </w:rPr>
              <w:t>PO Number</w:t>
            </w:r>
          </w:p>
        </w:tc>
        <w:tc>
          <w:tcPr>
            <w:tcW w:type="dxa" w:w="5760"/>
          </w:tcPr>
          <w:p>
            <w:r/>
            <w:r>
              <w:rPr>
                <w:rFonts w:ascii="Calibri" w:hAnsi="Calibri"/>
                <w:color w:val="1E293B"/>
                <w:sz w:val="17"/>
              </w:rPr>
              <w:t>orders.canonical_orders.buyer_po_number</w:t>
            </w:r>
          </w:p>
        </w:tc>
      </w:tr>
      <w:tr>
        <w:tc>
          <w:tcPr>
            <w:tcW w:type="dxa" w:w="1152"/>
          </w:tcPr>
          <w:p>
            <w:r/>
            <w:r>
              <w:rPr>
                <w:rFonts w:ascii="Calibri" w:hAnsi="Calibri"/>
                <w:color w:val="1E293B"/>
                <w:sz w:val="17"/>
              </w:rPr>
              <w:t>BEG</w:t>
            </w:r>
          </w:p>
        </w:tc>
        <w:tc>
          <w:tcPr>
            <w:tcW w:type="dxa" w:w="864"/>
          </w:tcPr>
          <w:p>
            <w:r/>
            <w:r>
              <w:rPr>
                <w:rFonts w:ascii="Calibri" w:hAnsi="Calibri"/>
                <w:color w:val="1E293B"/>
                <w:sz w:val="17"/>
              </w:rPr>
              <w:t>05</w:t>
            </w:r>
          </w:p>
        </w:tc>
        <w:tc>
          <w:tcPr>
            <w:tcW w:type="dxa" w:w="1872"/>
          </w:tcPr>
          <w:p>
            <w:r/>
            <w:r>
              <w:rPr>
                <w:rFonts w:ascii="Calibri" w:hAnsi="Calibri"/>
                <w:color w:val="1E293B"/>
                <w:sz w:val="17"/>
              </w:rPr>
              <w:t>PO Date (CCYYMMDD)</w:t>
            </w:r>
          </w:p>
        </w:tc>
        <w:tc>
          <w:tcPr>
            <w:tcW w:type="dxa" w:w="5760"/>
          </w:tcPr>
          <w:p>
            <w:r/>
            <w:r>
              <w:rPr>
                <w:rFonts w:ascii="Calibri" w:hAnsi="Calibri"/>
                <w:color w:val="1E293B"/>
                <w:sz w:val="17"/>
              </w:rPr>
              <w:t>orders.canonical_orders.order_date</w:t>
            </w:r>
          </w:p>
        </w:tc>
      </w:tr>
      <w:tr>
        <w:tc>
          <w:tcPr>
            <w:tcW w:type="dxa" w:w="1152"/>
          </w:tcPr>
          <w:p>
            <w:r/>
            <w:r>
              <w:rPr>
                <w:rFonts w:ascii="Calibri" w:hAnsi="Calibri"/>
                <w:color w:val="1E293B"/>
                <w:sz w:val="17"/>
              </w:rPr>
              <w:t>CUR</w:t>
            </w:r>
          </w:p>
        </w:tc>
        <w:tc>
          <w:tcPr>
            <w:tcW w:type="dxa" w:w="864"/>
          </w:tcPr>
          <w:p>
            <w:r/>
            <w:r>
              <w:rPr>
                <w:rFonts w:ascii="Calibri" w:hAnsi="Calibri"/>
                <w:color w:val="1E293B"/>
                <w:sz w:val="17"/>
              </w:rPr>
              <w:t>02</w:t>
            </w:r>
          </w:p>
        </w:tc>
        <w:tc>
          <w:tcPr>
            <w:tcW w:type="dxa" w:w="1872"/>
          </w:tcPr>
          <w:p>
            <w:r/>
            <w:r>
              <w:rPr>
                <w:rFonts w:ascii="Calibri" w:hAnsi="Calibri"/>
                <w:color w:val="1E293B"/>
                <w:sz w:val="17"/>
              </w:rPr>
              <w:t>Currency Code</w:t>
            </w:r>
          </w:p>
        </w:tc>
        <w:tc>
          <w:tcPr>
            <w:tcW w:type="dxa" w:w="5760"/>
          </w:tcPr>
          <w:p>
            <w:r/>
            <w:r>
              <w:rPr>
                <w:rFonts w:ascii="Calibri" w:hAnsi="Calibri"/>
                <w:color w:val="1E293B"/>
                <w:sz w:val="17"/>
              </w:rPr>
              <w:t>orders.canonical_orders.currency</w:t>
            </w:r>
          </w:p>
        </w:tc>
      </w:tr>
      <w:tr>
        <w:tc>
          <w:tcPr>
            <w:tcW w:type="dxa" w:w="1152"/>
          </w:tcPr>
          <w:p>
            <w:r/>
            <w:r>
              <w:rPr>
                <w:rFonts w:ascii="Calibri" w:hAnsi="Calibri"/>
                <w:color w:val="1E293B"/>
                <w:sz w:val="17"/>
              </w:rPr>
              <w:t>DTM</w:t>
            </w:r>
          </w:p>
        </w:tc>
        <w:tc>
          <w:tcPr>
            <w:tcW w:type="dxa" w:w="864"/>
          </w:tcPr>
          <w:p>
            <w:r/>
            <w:r>
              <w:rPr>
                <w:rFonts w:ascii="Calibri" w:hAnsi="Calibri"/>
                <w:color w:val="1E293B"/>
                <w:sz w:val="17"/>
              </w:rPr>
              <w:t>02</w:t>
            </w:r>
          </w:p>
        </w:tc>
        <w:tc>
          <w:tcPr>
            <w:tcW w:type="dxa" w:w="1872"/>
          </w:tcPr>
          <w:p>
            <w:r/>
            <w:r>
              <w:rPr>
                <w:rFonts w:ascii="Calibri" w:hAnsi="Calibri"/>
                <w:color w:val="1E293B"/>
                <w:sz w:val="17"/>
              </w:rPr>
              <w:t>Delivery Date</w:t>
            </w:r>
          </w:p>
        </w:tc>
        <w:tc>
          <w:tcPr>
            <w:tcW w:type="dxa" w:w="5760"/>
          </w:tcPr>
          <w:p>
            <w:r/>
            <w:r>
              <w:rPr>
                <w:rFonts w:ascii="Calibri" w:hAnsi="Calibri"/>
                <w:color w:val="1E293B"/>
                <w:sz w:val="17"/>
              </w:rPr>
              <w:t>orders.canonical_orders.requested_delivery_date</w:t>
            </w:r>
          </w:p>
        </w:tc>
      </w:tr>
      <w:tr>
        <w:tc>
          <w:tcPr>
            <w:tcW w:type="dxa" w:w="1152"/>
          </w:tcPr>
          <w:p>
            <w:r/>
            <w:r>
              <w:rPr>
                <w:rFonts w:ascii="Calibri" w:hAnsi="Calibri"/>
                <w:color w:val="1E293B"/>
                <w:sz w:val="17"/>
              </w:rPr>
              <w:t>N1 (BT)</w:t>
            </w:r>
          </w:p>
        </w:tc>
        <w:tc>
          <w:tcPr>
            <w:tcW w:type="dxa" w:w="864"/>
          </w:tcPr>
          <w:p>
            <w:r/>
            <w:r>
              <w:rPr>
                <w:rFonts w:ascii="Calibri" w:hAnsi="Calibri"/>
                <w:color w:val="1E293B"/>
                <w:sz w:val="17"/>
              </w:rPr>
              <w:t>02</w:t>
            </w:r>
          </w:p>
        </w:tc>
        <w:tc>
          <w:tcPr>
            <w:tcW w:type="dxa" w:w="1872"/>
          </w:tcPr>
          <w:p>
            <w:r/>
            <w:r>
              <w:rPr>
                <w:rFonts w:ascii="Calibri" w:hAnsi="Calibri"/>
                <w:color w:val="1E293B"/>
                <w:sz w:val="17"/>
              </w:rPr>
              <w:t>Bill-To Name</w:t>
            </w:r>
          </w:p>
        </w:tc>
        <w:tc>
          <w:tcPr>
            <w:tcW w:type="dxa" w:w="5760"/>
          </w:tcPr>
          <w:p>
            <w:r/>
            <w:r>
              <w:rPr>
                <w:rFonts w:ascii="Calibri" w:hAnsi="Calibri"/>
                <w:color w:val="1E293B"/>
                <w:sz w:val="17"/>
              </w:rPr>
              <w:t>core.buyers.name (lookup)</w:t>
            </w:r>
          </w:p>
        </w:tc>
      </w:tr>
      <w:tr>
        <w:tc>
          <w:tcPr>
            <w:tcW w:type="dxa" w:w="1152"/>
          </w:tcPr>
          <w:p>
            <w:r/>
            <w:r>
              <w:rPr>
                <w:rFonts w:ascii="Calibri" w:hAnsi="Calibri"/>
                <w:color w:val="1E293B"/>
                <w:sz w:val="17"/>
              </w:rPr>
              <w:t>N1 (ST)</w:t>
            </w:r>
          </w:p>
        </w:tc>
        <w:tc>
          <w:tcPr>
            <w:tcW w:type="dxa" w:w="864"/>
          </w:tcPr>
          <w:p>
            <w:r/>
            <w:r>
              <w:rPr>
                <w:rFonts w:ascii="Calibri" w:hAnsi="Calibri"/>
                <w:color w:val="1E293B"/>
                <w:sz w:val="17"/>
              </w:rPr>
              <w:t>02</w:t>
            </w:r>
          </w:p>
        </w:tc>
        <w:tc>
          <w:tcPr>
            <w:tcW w:type="dxa" w:w="1872"/>
          </w:tcPr>
          <w:p>
            <w:r/>
            <w:r>
              <w:rPr>
                <w:rFonts w:ascii="Calibri" w:hAnsi="Calibri"/>
                <w:color w:val="1E293B"/>
                <w:sz w:val="17"/>
              </w:rPr>
              <w:t>Ship-To Name</w:t>
            </w:r>
          </w:p>
        </w:tc>
        <w:tc>
          <w:tcPr>
            <w:tcW w:type="dxa" w:w="5760"/>
          </w:tcPr>
          <w:p>
            <w:r/>
            <w:r>
              <w:rPr>
                <w:rFonts w:ascii="Calibri" w:hAnsi="Calibri"/>
                <w:color w:val="1E293B"/>
                <w:sz w:val="17"/>
              </w:rPr>
              <w:t>orders.canonical_shipments.ship_to.name</w:t>
            </w:r>
          </w:p>
        </w:tc>
      </w:tr>
      <w:tr>
        <w:tc>
          <w:tcPr>
            <w:tcW w:type="dxa" w:w="1152"/>
          </w:tcPr>
          <w:p>
            <w:r/>
            <w:r>
              <w:rPr>
                <w:rFonts w:ascii="Calibri" w:hAnsi="Calibri"/>
                <w:color w:val="1E293B"/>
                <w:sz w:val="17"/>
              </w:rPr>
              <w:t>N4 (ST)</w:t>
            </w:r>
          </w:p>
        </w:tc>
        <w:tc>
          <w:tcPr>
            <w:tcW w:type="dxa" w:w="864"/>
          </w:tcPr>
          <w:p>
            <w:r/>
            <w:r>
              <w:rPr>
                <w:rFonts w:ascii="Calibri" w:hAnsi="Calibri"/>
                <w:color w:val="1E293B"/>
                <w:sz w:val="17"/>
              </w:rPr>
              <w:t>01-04</w:t>
            </w:r>
          </w:p>
        </w:tc>
        <w:tc>
          <w:tcPr>
            <w:tcW w:type="dxa" w:w="1872"/>
          </w:tcPr>
          <w:p>
            <w:r/>
            <w:r>
              <w:rPr>
                <w:rFonts w:ascii="Calibri" w:hAnsi="Calibri"/>
                <w:color w:val="1E293B"/>
                <w:sz w:val="17"/>
              </w:rPr>
              <w:t>Ship-To Address</w:t>
            </w:r>
          </w:p>
        </w:tc>
        <w:tc>
          <w:tcPr>
            <w:tcW w:type="dxa" w:w="5760"/>
          </w:tcPr>
          <w:p>
            <w:r/>
            <w:r>
              <w:rPr>
                <w:rFonts w:ascii="Calibri" w:hAnsi="Calibri"/>
                <w:color w:val="1E293B"/>
                <w:sz w:val="17"/>
              </w:rPr>
              <w:t>orders.canonical_shipments.ship_to (JSONB)</w:t>
            </w:r>
          </w:p>
        </w:tc>
      </w:tr>
      <w:tr>
        <w:tc>
          <w:tcPr>
            <w:tcW w:type="dxa" w:w="1152"/>
          </w:tcPr>
          <w:p>
            <w:r/>
            <w:r>
              <w:rPr>
                <w:rFonts w:ascii="Calibri" w:hAnsi="Calibri"/>
                <w:color w:val="1E293B"/>
                <w:sz w:val="17"/>
              </w:rPr>
              <w:t>PO1</w:t>
            </w:r>
          </w:p>
        </w:tc>
        <w:tc>
          <w:tcPr>
            <w:tcW w:type="dxa" w:w="864"/>
          </w:tcPr>
          <w:p>
            <w:r/>
            <w:r>
              <w:rPr>
                <w:rFonts w:ascii="Calibri" w:hAnsi="Calibri"/>
                <w:color w:val="1E293B"/>
                <w:sz w:val="17"/>
              </w:rPr>
              <w:t>01</w:t>
            </w:r>
          </w:p>
        </w:tc>
        <w:tc>
          <w:tcPr>
            <w:tcW w:type="dxa" w:w="1872"/>
          </w:tcPr>
          <w:p>
            <w:r/>
            <w:r>
              <w:rPr>
                <w:rFonts w:ascii="Calibri" w:hAnsi="Calibri"/>
                <w:color w:val="1E293B"/>
                <w:sz w:val="17"/>
              </w:rPr>
              <w:t>Line Number</w:t>
            </w:r>
          </w:p>
        </w:tc>
        <w:tc>
          <w:tcPr>
            <w:tcW w:type="dxa" w:w="5760"/>
          </w:tcPr>
          <w:p>
            <w:r/>
            <w:r>
              <w:rPr>
                <w:rFonts w:ascii="Calibri" w:hAnsi="Calibri"/>
                <w:color w:val="1E293B"/>
                <w:sz w:val="17"/>
              </w:rPr>
              <w:t>orders.canonical_order_line_items.line_number</w:t>
            </w:r>
          </w:p>
        </w:tc>
      </w:tr>
      <w:tr>
        <w:tc>
          <w:tcPr>
            <w:tcW w:type="dxa" w:w="1152"/>
          </w:tcPr>
          <w:p>
            <w:r/>
            <w:r>
              <w:rPr>
                <w:rFonts w:ascii="Calibri" w:hAnsi="Calibri"/>
                <w:color w:val="1E293B"/>
                <w:sz w:val="17"/>
              </w:rPr>
              <w:t>PO1</w:t>
            </w:r>
          </w:p>
        </w:tc>
        <w:tc>
          <w:tcPr>
            <w:tcW w:type="dxa" w:w="864"/>
          </w:tcPr>
          <w:p>
            <w:r/>
            <w:r>
              <w:rPr>
                <w:rFonts w:ascii="Calibri" w:hAnsi="Calibri"/>
                <w:color w:val="1E293B"/>
                <w:sz w:val="17"/>
              </w:rPr>
              <w:t>02</w:t>
            </w:r>
          </w:p>
        </w:tc>
        <w:tc>
          <w:tcPr>
            <w:tcW w:type="dxa" w:w="1872"/>
          </w:tcPr>
          <w:p>
            <w:r/>
            <w:r>
              <w:rPr>
                <w:rFonts w:ascii="Calibri" w:hAnsi="Calibri"/>
                <w:color w:val="1E293B"/>
                <w:sz w:val="17"/>
              </w:rPr>
              <w:t>Quantity</w:t>
            </w:r>
          </w:p>
        </w:tc>
        <w:tc>
          <w:tcPr>
            <w:tcW w:type="dxa" w:w="5760"/>
          </w:tcPr>
          <w:p>
            <w:r/>
            <w:r>
              <w:rPr>
                <w:rFonts w:ascii="Calibri" w:hAnsi="Calibri"/>
                <w:color w:val="1E293B"/>
                <w:sz w:val="17"/>
              </w:rPr>
              <w:t>orders.canonical_order_line_items.quantity_ordered</w:t>
            </w:r>
          </w:p>
        </w:tc>
      </w:tr>
      <w:tr>
        <w:tc>
          <w:tcPr>
            <w:tcW w:type="dxa" w:w="1152"/>
          </w:tcPr>
          <w:p>
            <w:r/>
            <w:r>
              <w:rPr>
                <w:rFonts w:ascii="Calibri" w:hAnsi="Calibri"/>
                <w:color w:val="1E293B"/>
                <w:sz w:val="17"/>
              </w:rPr>
              <w:t>PO1</w:t>
            </w:r>
          </w:p>
        </w:tc>
        <w:tc>
          <w:tcPr>
            <w:tcW w:type="dxa" w:w="864"/>
          </w:tcPr>
          <w:p>
            <w:r/>
            <w:r>
              <w:rPr>
                <w:rFonts w:ascii="Calibri" w:hAnsi="Calibri"/>
                <w:color w:val="1E293B"/>
                <w:sz w:val="17"/>
              </w:rPr>
              <w:t>03</w:t>
            </w:r>
          </w:p>
        </w:tc>
        <w:tc>
          <w:tcPr>
            <w:tcW w:type="dxa" w:w="1872"/>
          </w:tcPr>
          <w:p>
            <w:r/>
            <w:r>
              <w:rPr>
                <w:rFonts w:ascii="Calibri" w:hAnsi="Calibri"/>
                <w:color w:val="1E293B"/>
                <w:sz w:val="17"/>
              </w:rPr>
              <w:t>Unit of Measure</w:t>
            </w:r>
          </w:p>
        </w:tc>
        <w:tc>
          <w:tcPr>
            <w:tcW w:type="dxa" w:w="5760"/>
          </w:tcPr>
          <w:p>
            <w:r/>
            <w:r>
              <w:rPr>
                <w:rFonts w:ascii="Calibri" w:hAnsi="Calibri"/>
                <w:color w:val="1E293B"/>
                <w:sz w:val="17"/>
              </w:rPr>
              <w:t>orders.canonical_order_line_items.unit_of_measure</w:t>
            </w:r>
          </w:p>
        </w:tc>
      </w:tr>
      <w:tr>
        <w:tc>
          <w:tcPr>
            <w:tcW w:type="dxa" w:w="1152"/>
          </w:tcPr>
          <w:p>
            <w:r/>
            <w:r>
              <w:rPr>
                <w:rFonts w:ascii="Calibri" w:hAnsi="Calibri"/>
                <w:color w:val="1E293B"/>
                <w:sz w:val="17"/>
              </w:rPr>
              <w:t>PO1</w:t>
            </w:r>
          </w:p>
        </w:tc>
        <w:tc>
          <w:tcPr>
            <w:tcW w:type="dxa" w:w="864"/>
          </w:tcPr>
          <w:p>
            <w:r/>
            <w:r>
              <w:rPr>
                <w:rFonts w:ascii="Calibri" w:hAnsi="Calibri"/>
                <w:color w:val="1E293B"/>
                <w:sz w:val="17"/>
              </w:rPr>
              <w:t>04</w:t>
            </w:r>
          </w:p>
        </w:tc>
        <w:tc>
          <w:tcPr>
            <w:tcW w:type="dxa" w:w="1872"/>
          </w:tcPr>
          <w:p>
            <w:r/>
            <w:r>
              <w:rPr>
                <w:rFonts w:ascii="Calibri" w:hAnsi="Calibri"/>
                <w:color w:val="1E293B"/>
                <w:sz w:val="17"/>
              </w:rPr>
              <w:t>Unit Price</w:t>
            </w:r>
          </w:p>
        </w:tc>
        <w:tc>
          <w:tcPr>
            <w:tcW w:type="dxa" w:w="5760"/>
          </w:tcPr>
          <w:p>
            <w:r/>
            <w:r>
              <w:rPr>
                <w:rFonts w:ascii="Calibri" w:hAnsi="Calibri"/>
                <w:color w:val="1E293B"/>
                <w:sz w:val="17"/>
              </w:rPr>
              <w:t>orders.canonical_order_line_items.unit_price</w:t>
            </w:r>
          </w:p>
        </w:tc>
      </w:tr>
      <w:tr>
        <w:tc>
          <w:tcPr>
            <w:tcW w:type="dxa" w:w="1152"/>
          </w:tcPr>
          <w:p>
            <w:r/>
            <w:r>
              <w:rPr>
                <w:rFonts w:ascii="Calibri" w:hAnsi="Calibri"/>
                <w:color w:val="1E293B"/>
                <w:sz w:val="17"/>
              </w:rPr>
              <w:t>PO1</w:t>
            </w:r>
          </w:p>
        </w:tc>
        <w:tc>
          <w:tcPr>
            <w:tcW w:type="dxa" w:w="864"/>
          </w:tcPr>
          <w:p>
            <w:r/>
            <w:r>
              <w:rPr>
                <w:rFonts w:ascii="Calibri" w:hAnsi="Calibri"/>
                <w:color w:val="1E293B"/>
                <w:sz w:val="17"/>
              </w:rPr>
              <w:t>07 (IN)</w:t>
            </w:r>
          </w:p>
        </w:tc>
        <w:tc>
          <w:tcPr>
            <w:tcW w:type="dxa" w:w="1872"/>
          </w:tcPr>
          <w:p>
            <w:r/>
            <w:r>
              <w:rPr>
                <w:rFonts w:ascii="Calibri" w:hAnsi="Calibri"/>
                <w:color w:val="1E293B"/>
                <w:sz w:val="17"/>
              </w:rPr>
              <w:t>Buyer SKU</w:t>
            </w:r>
          </w:p>
        </w:tc>
        <w:tc>
          <w:tcPr>
            <w:tcW w:type="dxa" w:w="5760"/>
          </w:tcPr>
          <w:p>
            <w:r/>
            <w:r>
              <w:rPr>
                <w:rFonts w:ascii="Calibri" w:hAnsi="Calibri"/>
                <w:color w:val="1E293B"/>
                <w:sz w:val="17"/>
              </w:rPr>
              <w:t>orders.canonical_order_line_items.buyer_sku</w:t>
            </w:r>
          </w:p>
        </w:tc>
      </w:tr>
      <w:tr>
        <w:tc>
          <w:tcPr>
            <w:tcW w:type="dxa" w:w="1152"/>
          </w:tcPr>
          <w:p>
            <w:r/>
            <w:r>
              <w:rPr>
                <w:rFonts w:ascii="Calibri" w:hAnsi="Calibri"/>
                <w:color w:val="1E293B"/>
                <w:sz w:val="17"/>
              </w:rPr>
              <w:t>PO1</w:t>
            </w:r>
          </w:p>
        </w:tc>
        <w:tc>
          <w:tcPr>
            <w:tcW w:type="dxa" w:w="864"/>
          </w:tcPr>
          <w:p>
            <w:r/>
            <w:r>
              <w:rPr>
                <w:rFonts w:ascii="Calibri" w:hAnsi="Calibri"/>
                <w:color w:val="1E293B"/>
                <w:sz w:val="17"/>
              </w:rPr>
              <w:t>09 (VP)</w:t>
            </w:r>
          </w:p>
        </w:tc>
        <w:tc>
          <w:tcPr>
            <w:tcW w:type="dxa" w:w="1872"/>
          </w:tcPr>
          <w:p>
            <w:r/>
            <w:r>
              <w:rPr>
                <w:rFonts w:ascii="Calibri" w:hAnsi="Calibri"/>
                <w:color w:val="1E293B"/>
                <w:sz w:val="17"/>
              </w:rPr>
              <w:t>Vendor Part #</w:t>
            </w:r>
          </w:p>
        </w:tc>
        <w:tc>
          <w:tcPr>
            <w:tcW w:type="dxa" w:w="5760"/>
          </w:tcPr>
          <w:p>
            <w:r/>
            <w:r>
              <w:rPr>
                <w:rFonts w:ascii="Calibri" w:hAnsi="Calibri"/>
                <w:color w:val="1E293B"/>
                <w:sz w:val="17"/>
              </w:rPr>
              <w:t>orders.canonical_order_line_items.factory_sku</w:t>
            </w:r>
          </w:p>
        </w:tc>
      </w:tr>
      <w:tr>
        <w:tc>
          <w:tcPr>
            <w:tcW w:type="dxa" w:w="1152"/>
          </w:tcPr>
          <w:p>
            <w:r/>
            <w:r>
              <w:rPr>
                <w:rFonts w:ascii="Calibri" w:hAnsi="Calibri"/>
                <w:color w:val="1E293B"/>
                <w:sz w:val="17"/>
              </w:rPr>
              <w:t>PID</w:t>
            </w:r>
          </w:p>
        </w:tc>
        <w:tc>
          <w:tcPr>
            <w:tcW w:type="dxa" w:w="864"/>
          </w:tcPr>
          <w:p>
            <w:r/>
            <w:r>
              <w:rPr>
                <w:rFonts w:ascii="Calibri" w:hAnsi="Calibri"/>
                <w:color w:val="1E293B"/>
                <w:sz w:val="17"/>
              </w:rPr>
              <w:t>05</w:t>
            </w:r>
          </w:p>
        </w:tc>
        <w:tc>
          <w:tcPr>
            <w:tcW w:type="dxa" w:w="1872"/>
          </w:tcPr>
          <w:p>
            <w:r/>
            <w:r>
              <w:rPr>
                <w:rFonts w:ascii="Calibri" w:hAnsi="Calibri"/>
                <w:color w:val="1E293B"/>
                <w:sz w:val="17"/>
              </w:rPr>
              <w:t>Description</w:t>
            </w:r>
          </w:p>
        </w:tc>
        <w:tc>
          <w:tcPr>
            <w:tcW w:type="dxa" w:w="5760"/>
          </w:tcPr>
          <w:p>
            <w:r/>
            <w:r>
              <w:rPr>
                <w:rFonts w:ascii="Calibri" w:hAnsi="Calibri"/>
                <w:color w:val="1E293B"/>
                <w:sz w:val="17"/>
              </w:rPr>
              <w:t>orders.canonical_order_line_items.description</w:t>
            </w:r>
          </w:p>
        </w:tc>
      </w:tr>
      <w:tr>
        <w:tc>
          <w:tcPr>
            <w:tcW w:type="dxa" w:w="1152"/>
          </w:tcPr>
          <w:p>
            <w:r/>
            <w:r>
              <w:rPr>
                <w:rFonts w:ascii="Calibri" w:hAnsi="Calibri"/>
                <w:color w:val="1E293B"/>
                <w:sz w:val="17"/>
              </w:rPr>
              <w:t>AMT</w:t>
            </w:r>
          </w:p>
        </w:tc>
        <w:tc>
          <w:tcPr>
            <w:tcW w:type="dxa" w:w="864"/>
          </w:tcPr>
          <w:p>
            <w:r/>
            <w:r>
              <w:rPr>
                <w:rFonts w:ascii="Calibri" w:hAnsi="Calibri"/>
                <w:color w:val="1E293B"/>
                <w:sz w:val="17"/>
              </w:rPr>
              <w:t>02</w:t>
            </w:r>
          </w:p>
        </w:tc>
        <w:tc>
          <w:tcPr>
            <w:tcW w:type="dxa" w:w="1872"/>
          </w:tcPr>
          <w:p>
            <w:r/>
            <w:r>
              <w:rPr>
                <w:rFonts w:ascii="Calibri" w:hAnsi="Calibri"/>
                <w:color w:val="1E293B"/>
                <w:sz w:val="17"/>
              </w:rPr>
              <w:t>Total Amount</w:t>
            </w:r>
          </w:p>
        </w:tc>
        <w:tc>
          <w:tcPr>
            <w:tcW w:type="dxa" w:w="5760"/>
          </w:tcPr>
          <w:p>
            <w:r/>
            <w:r>
              <w:rPr>
                <w:rFonts w:ascii="Calibri" w:hAnsi="Calibri"/>
                <w:color w:val="1E293B"/>
                <w:sz w:val="17"/>
              </w:rPr>
              <w:t>orders.canonical_orders.subtotal</w:t>
            </w:r>
          </w:p>
        </w:tc>
      </w:tr>
    </w:tbl>
    <w:p/>
    <w:p>
      <w:r>
        <w:br w:type="page"/>
      </w:r>
    </w:p>
    <w:p>
      <w:pPr>
        <w:pStyle w:val="Heading2"/>
      </w:pPr>
      <w:r>
        <w:rPr>
          <w:rFonts w:ascii="Calibri" w:hAnsi="Calibri"/>
          <w:color w:val="1E2761"/>
        </w:rPr>
        <w:t>3.3 EDI 810 — Invoice (Sample)</w:t>
      </w:r>
    </w:p>
    <w:p>
      <w:pPr>
        <w:spacing w:after="160"/>
      </w:pPr>
      <w:r>
        <w:rPr>
          <w:rFonts w:ascii="Calibri" w:hAnsi="Calibri"/>
          <w:b w:val="0"/>
          <w:color w:val="64748B"/>
          <w:sz w:val="17"/>
        </w:rPr>
        <w:t>ISA*00*          *00*          *ZZ*FACTORYXYZ    *01*BUYERCO       *260320*1630*U*00401*000000002*0*P*&gt;~</w:t>
        <w:br/>
        <w:t>GS*IN*FACTORYXYZ*BUYERCO*20260320*1630*0002*X*004010~</w:t>
        <w:br/>
        <w:t>ST*810*0002~</w:t>
        <w:br/>
        <w:t>BIG*20260320*INV-2026-0512*20260315*PO-2026-0847~</w:t>
        <w:br/>
        <w:t>REF*CT*CUST-GLOBAL-001~</w:t>
        <w:br/>
        <w:t>ITD*01*3***0**60~</w:t>
        <w:br/>
        <w:t>N1*BT*Global Buyer Pvt Ltd*92*GLB001~</w:t>
        <w:br/>
        <w:t>N1*SU*Factory Connect Mfg*92*FCM001~</w:t>
        <w:br/>
        <w:t>IT1*001*100*EA*500.00**IN*BEARING-A~</w:t>
        <w:br/>
        <w:t>IT1*002*200*EA*250.00**IN*SHAFT-25~</w:t>
        <w:br/>
        <w:t>IT1*003*50*CS*1200.00**IN*GEARBOX-S~</w:t>
        <w:br/>
        <w:t>TDS*13500000~</w:t>
        <w:br/>
        <w:t>TXI*GS*24300.00*18.00~</w:t>
        <w:br/>
        <w:t>CAD*****Blue Dart**BM*BD-12345~</w:t>
        <w:br/>
        <w:t>CTT*3~</w:t>
        <w:br/>
        <w:t>SE*15*0002~</w:t>
        <w:br/>
        <w:t>GE*1*0002~</w:t>
        <w:br/>
        <w:t>IEA*1*000000002~</w:t>
      </w:r>
    </w:p>
    <w:p>
      <w:pPr>
        <w:pStyle w:val="Heading2"/>
      </w:pPr>
      <w:r>
        <w:rPr>
          <w:rFonts w:ascii="Calibri" w:hAnsi="Calibri"/>
          <w:color w:val="1E2761"/>
        </w:rPr>
        <w:t>3.4 EDI 810 → Canonical Mapping</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152"/>
            <w:shd w:fill="1E2761" w:val="clear"/>
          </w:tcPr>
          <w:p>
            <w:pPr>
              <w:jc w:val="center"/>
            </w:pPr>
            <w:r/>
            <w:r>
              <w:rPr>
                <w:rFonts w:ascii="Calibri" w:hAnsi="Calibri"/>
                <w:b/>
                <w:color w:val="FFFFFF"/>
                <w:sz w:val="18"/>
              </w:rPr>
              <w:t>Segment</w:t>
            </w:r>
          </w:p>
        </w:tc>
        <w:tc>
          <w:tcPr>
            <w:tcW w:type="dxa" w:w="864"/>
            <w:shd w:fill="1E2761" w:val="clear"/>
          </w:tcPr>
          <w:p>
            <w:pPr>
              <w:jc w:val="center"/>
            </w:pPr>
            <w:r/>
            <w:r>
              <w:rPr>
                <w:rFonts w:ascii="Calibri" w:hAnsi="Calibri"/>
                <w:b/>
                <w:color w:val="FFFFFF"/>
                <w:sz w:val="18"/>
              </w:rPr>
              <w:t>Position</w:t>
            </w:r>
          </w:p>
        </w:tc>
        <w:tc>
          <w:tcPr>
            <w:tcW w:type="dxa" w:w="2016"/>
            <w:shd w:fill="1E2761" w:val="clear"/>
          </w:tcPr>
          <w:p>
            <w:pPr>
              <w:jc w:val="center"/>
            </w:pPr>
            <w:r/>
            <w:r>
              <w:rPr>
                <w:rFonts w:ascii="Calibri" w:hAnsi="Calibri"/>
                <w:b/>
                <w:color w:val="FFFFFF"/>
                <w:sz w:val="18"/>
              </w:rPr>
              <w:t>Field</w:t>
            </w:r>
          </w:p>
        </w:tc>
        <w:tc>
          <w:tcPr>
            <w:tcW w:type="dxa" w:w="5616"/>
            <w:shd w:fill="1E2761" w:val="clear"/>
          </w:tcPr>
          <w:p>
            <w:pPr>
              <w:jc w:val="center"/>
            </w:pPr>
            <w:r/>
            <w:r>
              <w:rPr>
                <w:rFonts w:ascii="Calibri" w:hAnsi="Calibri"/>
                <w:b/>
                <w:color w:val="FFFFFF"/>
                <w:sz w:val="18"/>
              </w:rPr>
              <w:t>Maps To</w:t>
            </w:r>
          </w:p>
        </w:tc>
      </w:tr>
      <w:tr>
        <w:tc>
          <w:tcPr>
            <w:tcW w:type="dxa" w:w="1152"/>
          </w:tcPr>
          <w:p>
            <w:r/>
            <w:r>
              <w:rPr>
                <w:rFonts w:ascii="Calibri" w:hAnsi="Calibri"/>
                <w:color w:val="1E293B"/>
                <w:sz w:val="17"/>
              </w:rPr>
              <w:t>BIG</w:t>
            </w:r>
          </w:p>
        </w:tc>
        <w:tc>
          <w:tcPr>
            <w:tcW w:type="dxa" w:w="864"/>
          </w:tcPr>
          <w:p>
            <w:r/>
            <w:r>
              <w:rPr>
                <w:rFonts w:ascii="Calibri" w:hAnsi="Calibri"/>
                <w:color w:val="1E293B"/>
                <w:sz w:val="17"/>
              </w:rPr>
              <w:t>01</w:t>
            </w:r>
          </w:p>
        </w:tc>
        <w:tc>
          <w:tcPr>
            <w:tcW w:type="dxa" w:w="2016"/>
          </w:tcPr>
          <w:p>
            <w:r/>
            <w:r>
              <w:rPr>
                <w:rFonts w:ascii="Calibri" w:hAnsi="Calibri"/>
                <w:color w:val="1E293B"/>
                <w:sz w:val="17"/>
              </w:rPr>
              <w:t>Invoice Date</w:t>
            </w:r>
          </w:p>
        </w:tc>
        <w:tc>
          <w:tcPr>
            <w:tcW w:type="dxa" w:w="5616"/>
          </w:tcPr>
          <w:p>
            <w:r/>
            <w:r>
              <w:rPr>
                <w:rFonts w:ascii="Calibri" w:hAnsi="Calibri"/>
                <w:color w:val="1E293B"/>
                <w:sz w:val="17"/>
              </w:rPr>
              <w:t>orders.canonical_invoices.invoice_date</w:t>
            </w:r>
          </w:p>
        </w:tc>
      </w:tr>
      <w:tr>
        <w:tc>
          <w:tcPr>
            <w:tcW w:type="dxa" w:w="1152"/>
          </w:tcPr>
          <w:p>
            <w:r/>
            <w:r>
              <w:rPr>
                <w:rFonts w:ascii="Calibri" w:hAnsi="Calibri"/>
                <w:color w:val="1E293B"/>
                <w:sz w:val="17"/>
              </w:rPr>
              <w:t>BIG</w:t>
            </w:r>
          </w:p>
        </w:tc>
        <w:tc>
          <w:tcPr>
            <w:tcW w:type="dxa" w:w="864"/>
          </w:tcPr>
          <w:p>
            <w:r/>
            <w:r>
              <w:rPr>
                <w:rFonts w:ascii="Calibri" w:hAnsi="Calibri"/>
                <w:color w:val="1E293B"/>
                <w:sz w:val="17"/>
              </w:rPr>
              <w:t>02</w:t>
            </w:r>
          </w:p>
        </w:tc>
        <w:tc>
          <w:tcPr>
            <w:tcW w:type="dxa" w:w="2016"/>
          </w:tcPr>
          <w:p>
            <w:r/>
            <w:r>
              <w:rPr>
                <w:rFonts w:ascii="Calibri" w:hAnsi="Calibri"/>
                <w:color w:val="1E293B"/>
                <w:sz w:val="17"/>
              </w:rPr>
              <w:t>Invoice Number</w:t>
            </w:r>
          </w:p>
        </w:tc>
        <w:tc>
          <w:tcPr>
            <w:tcW w:type="dxa" w:w="5616"/>
          </w:tcPr>
          <w:p>
            <w:r/>
            <w:r>
              <w:rPr>
                <w:rFonts w:ascii="Calibri" w:hAnsi="Calibri"/>
                <w:color w:val="1E293B"/>
                <w:sz w:val="17"/>
              </w:rPr>
              <w:t>orders.canonical_invoices.invoice_number</w:t>
            </w:r>
          </w:p>
        </w:tc>
      </w:tr>
      <w:tr>
        <w:tc>
          <w:tcPr>
            <w:tcW w:type="dxa" w:w="1152"/>
          </w:tcPr>
          <w:p>
            <w:r/>
            <w:r>
              <w:rPr>
                <w:rFonts w:ascii="Calibri" w:hAnsi="Calibri"/>
                <w:color w:val="1E293B"/>
                <w:sz w:val="17"/>
              </w:rPr>
              <w:t>BIG</w:t>
            </w:r>
          </w:p>
        </w:tc>
        <w:tc>
          <w:tcPr>
            <w:tcW w:type="dxa" w:w="864"/>
          </w:tcPr>
          <w:p>
            <w:r/>
            <w:r>
              <w:rPr>
                <w:rFonts w:ascii="Calibri" w:hAnsi="Calibri"/>
                <w:color w:val="1E293B"/>
                <w:sz w:val="17"/>
              </w:rPr>
              <w:t>03</w:t>
            </w:r>
          </w:p>
        </w:tc>
        <w:tc>
          <w:tcPr>
            <w:tcW w:type="dxa" w:w="2016"/>
          </w:tcPr>
          <w:p>
            <w:r/>
            <w:r>
              <w:rPr>
                <w:rFonts w:ascii="Calibri" w:hAnsi="Calibri"/>
                <w:color w:val="1E293B"/>
                <w:sz w:val="17"/>
              </w:rPr>
              <w:t>PO Date</w:t>
            </w:r>
          </w:p>
        </w:tc>
        <w:tc>
          <w:tcPr>
            <w:tcW w:type="dxa" w:w="5616"/>
          </w:tcPr>
          <w:p>
            <w:r/>
            <w:r>
              <w:rPr>
                <w:rFonts w:ascii="Calibri" w:hAnsi="Calibri"/>
                <w:color w:val="1E293B"/>
                <w:sz w:val="17"/>
              </w:rPr>
              <w:t>orders.canonical_orders.order_date (lookup)</w:t>
            </w:r>
          </w:p>
        </w:tc>
      </w:tr>
      <w:tr>
        <w:tc>
          <w:tcPr>
            <w:tcW w:type="dxa" w:w="1152"/>
          </w:tcPr>
          <w:p>
            <w:r/>
            <w:r>
              <w:rPr>
                <w:rFonts w:ascii="Calibri" w:hAnsi="Calibri"/>
                <w:color w:val="1E293B"/>
                <w:sz w:val="17"/>
              </w:rPr>
              <w:t>BIG</w:t>
            </w:r>
          </w:p>
        </w:tc>
        <w:tc>
          <w:tcPr>
            <w:tcW w:type="dxa" w:w="864"/>
          </w:tcPr>
          <w:p>
            <w:r/>
            <w:r>
              <w:rPr>
                <w:rFonts w:ascii="Calibri" w:hAnsi="Calibri"/>
                <w:color w:val="1E293B"/>
                <w:sz w:val="17"/>
              </w:rPr>
              <w:t>04</w:t>
            </w:r>
          </w:p>
        </w:tc>
        <w:tc>
          <w:tcPr>
            <w:tcW w:type="dxa" w:w="2016"/>
          </w:tcPr>
          <w:p>
            <w:r/>
            <w:r>
              <w:rPr>
                <w:rFonts w:ascii="Calibri" w:hAnsi="Calibri"/>
                <w:color w:val="1E293B"/>
                <w:sz w:val="17"/>
              </w:rPr>
              <w:t>PO Number</w:t>
            </w:r>
          </w:p>
        </w:tc>
        <w:tc>
          <w:tcPr>
            <w:tcW w:type="dxa" w:w="5616"/>
          </w:tcPr>
          <w:p>
            <w:r/>
            <w:r>
              <w:rPr>
                <w:rFonts w:ascii="Calibri" w:hAnsi="Calibri"/>
                <w:color w:val="1E293B"/>
                <w:sz w:val="17"/>
              </w:rPr>
              <w:t>orders.canonical_invoices.order_id (lookup by PO#)</w:t>
            </w:r>
          </w:p>
        </w:tc>
      </w:tr>
      <w:tr>
        <w:tc>
          <w:tcPr>
            <w:tcW w:type="dxa" w:w="1152"/>
          </w:tcPr>
          <w:p>
            <w:r/>
            <w:r>
              <w:rPr>
                <w:rFonts w:ascii="Calibri" w:hAnsi="Calibri"/>
                <w:color w:val="1E293B"/>
                <w:sz w:val="17"/>
              </w:rPr>
              <w:t>ITD</w:t>
            </w:r>
          </w:p>
        </w:tc>
        <w:tc>
          <w:tcPr>
            <w:tcW w:type="dxa" w:w="864"/>
          </w:tcPr>
          <w:p>
            <w:r/>
            <w:r>
              <w:rPr>
                <w:rFonts w:ascii="Calibri" w:hAnsi="Calibri"/>
                <w:color w:val="1E293B"/>
                <w:sz w:val="17"/>
              </w:rPr>
              <w:t>07</w:t>
            </w:r>
          </w:p>
        </w:tc>
        <w:tc>
          <w:tcPr>
            <w:tcW w:type="dxa" w:w="2016"/>
          </w:tcPr>
          <w:p>
            <w:r/>
            <w:r>
              <w:rPr>
                <w:rFonts w:ascii="Calibri" w:hAnsi="Calibri"/>
                <w:color w:val="1E293B"/>
                <w:sz w:val="17"/>
              </w:rPr>
              <w:t>Net Days</w:t>
            </w:r>
          </w:p>
        </w:tc>
        <w:tc>
          <w:tcPr>
            <w:tcW w:type="dxa" w:w="5616"/>
          </w:tcPr>
          <w:p>
            <w:r/>
            <w:r>
              <w:rPr>
                <w:rFonts w:ascii="Calibri" w:hAnsi="Calibri"/>
                <w:color w:val="1E293B"/>
                <w:sz w:val="17"/>
              </w:rPr>
              <w:t>orders.canonical_invoices.payment_terms (JSONB)</w:t>
            </w:r>
          </w:p>
        </w:tc>
      </w:tr>
      <w:tr>
        <w:tc>
          <w:tcPr>
            <w:tcW w:type="dxa" w:w="1152"/>
          </w:tcPr>
          <w:p>
            <w:r/>
            <w:r>
              <w:rPr>
                <w:rFonts w:ascii="Calibri" w:hAnsi="Calibri"/>
                <w:color w:val="1E293B"/>
                <w:sz w:val="17"/>
              </w:rPr>
              <w:t>IT1</w:t>
            </w:r>
          </w:p>
        </w:tc>
        <w:tc>
          <w:tcPr>
            <w:tcW w:type="dxa" w:w="864"/>
          </w:tcPr>
          <w:p>
            <w:r/>
            <w:r>
              <w:rPr>
                <w:rFonts w:ascii="Calibri" w:hAnsi="Calibri"/>
                <w:color w:val="1E293B"/>
                <w:sz w:val="17"/>
              </w:rPr>
              <w:t>01</w:t>
            </w:r>
          </w:p>
        </w:tc>
        <w:tc>
          <w:tcPr>
            <w:tcW w:type="dxa" w:w="2016"/>
          </w:tcPr>
          <w:p>
            <w:r/>
            <w:r>
              <w:rPr>
                <w:rFonts w:ascii="Calibri" w:hAnsi="Calibri"/>
                <w:color w:val="1E293B"/>
                <w:sz w:val="17"/>
              </w:rPr>
              <w:t>Line #</w:t>
            </w:r>
          </w:p>
        </w:tc>
        <w:tc>
          <w:tcPr>
            <w:tcW w:type="dxa" w:w="5616"/>
          </w:tcPr>
          <w:p>
            <w:r/>
            <w:r>
              <w:rPr>
                <w:rFonts w:ascii="Calibri" w:hAnsi="Calibri"/>
                <w:color w:val="1E293B"/>
                <w:sz w:val="17"/>
              </w:rPr>
              <w:t>Match to canonical_order_line_items.line_number</w:t>
            </w:r>
          </w:p>
        </w:tc>
      </w:tr>
      <w:tr>
        <w:tc>
          <w:tcPr>
            <w:tcW w:type="dxa" w:w="1152"/>
          </w:tcPr>
          <w:p>
            <w:r/>
            <w:r>
              <w:rPr>
                <w:rFonts w:ascii="Calibri" w:hAnsi="Calibri"/>
                <w:color w:val="1E293B"/>
                <w:sz w:val="17"/>
              </w:rPr>
              <w:t>IT1</w:t>
            </w:r>
          </w:p>
        </w:tc>
        <w:tc>
          <w:tcPr>
            <w:tcW w:type="dxa" w:w="864"/>
          </w:tcPr>
          <w:p>
            <w:r/>
            <w:r>
              <w:rPr>
                <w:rFonts w:ascii="Calibri" w:hAnsi="Calibri"/>
                <w:color w:val="1E293B"/>
                <w:sz w:val="17"/>
              </w:rPr>
              <w:t>02</w:t>
            </w:r>
          </w:p>
        </w:tc>
        <w:tc>
          <w:tcPr>
            <w:tcW w:type="dxa" w:w="2016"/>
          </w:tcPr>
          <w:p>
            <w:r/>
            <w:r>
              <w:rPr>
                <w:rFonts w:ascii="Calibri" w:hAnsi="Calibri"/>
                <w:color w:val="1E293B"/>
                <w:sz w:val="17"/>
              </w:rPr>
              <w:t>Qty Invoiced</w:t>
            </w:r>
          </w:p>
        </w:tc>
        <w:tc>
          <w:tcPr>
            <w:tcW w:type="dxa" w:w="5616"/>
          </w:tcPr>
          <w:p>
            <w:r/>
            <w:r>
              <w:rPr>
                <w:rFonts w:ascii="Calibri" w:hAnsi="Calibri"/>
                <w:color w:val="1E293B"/>
                <w:sz w:val="17"/>
              </w:rPr>
              <w:t>Validation: compare to quantity_ordered</w:t>
            </w:r>
          </w:p>
        </w:tc>
      </w:tr>
      <w:tr>
        <w:tc>
          <w:tcPr>
            <w:tcW w:type="dxa" w:w="1152"/>
          </w:tcPr>
          <w:p>
            <w:r/>
            <w:r>
              <w:rPr>
                <w:rFonts w:ascii="Calibri" w:hAnsi="Calibri"/>
                <w:color w:val="1E293B"/>
                <w:sz w:val="17"/>
              </w:rPr>
              <w:t>IT1</w:t>
            </w:r>
          </w:p>
        </w:tc>
        <w:tc>
          <w:tcPr>
            <w:tcW w:type="dxa" w:w="864"/>
          </w:tcPr>
          <w:p>
            <w:r/>
            <w:r>
              <w:rPr>
                <w:rFonts w:ascii="Calibri" w:hAnsi="Calibri"/>
                <w:color w:val="1E293B"/>
                <w:sz w:val="17"/>
              </w:rPr>
              <w:t>04</w:t>
            </w:r>
          </w:p>
        </w:tc>
        <w:tc>
          <w:tcPr>
            <w:tcW w:type="dxa" w:w="2016"/>
          </w:tcPr>
          <w:p>
            <w:r/>
            <w:r>
              <w:rPr>
                <w:rFonts w:ascii="Calibri" w:hAnsi="Calibri"/>
                <w:color w:val="1E293B"/>
                <w:sz w:val="17"/>
              </w:rPr>
              <w:t>Unit Price</w:t>
            </w:r>
          </w:p>
        </w:tc>
        <w:tc>
          <w:tcPr>
            <w:tcW w:type="dxa" w:w="5616"/>
          </w:tcPr>
          <w:p>
            <w:r/>
            <w:r>
              <w:rPr>
                <w:rFonts w:ascii="Calibri" w:hAnsi="Calibri"/>
                <w:color w:val="1E293B"/>
                <w:sz w:val="17"/>
              </w:rPr>
              <w:t>Validation: compare to rate_cards for variance</w:t>
            </w:r>
          </w:p>
        </w:tc>
      </w:tr>
      <w:tr>
        <w:tc>
          <w:tcPr>
            <w:tcW w:type="dxa" w:w="1152"/>
          </w:tcPr>
          <w:p>
            <w:r/>
            <w:r>
              <w:rPr>
                <w:rFonts w:ascii="Calibri" w:hAnsi="Calibri"/>
                <w:color w:val="1E293B"/>
                <w:sz w:val="17"/>
              </w:rPr>
              <w:t>TDS</w:t>
            </w:r>
          </w:p>
        </w:tc>
        <w:tc>
          <w:tcPr>
            <w:tcW w:type="dxa" w:w="864"/>
          </w:tcPr>
          <w:p>
            <w:r/>
            <w:r>
              <w:rPr>
                <w:rFonts w:ascii="Calibri" w:hAnsi="Calibri"/>
                <w:color w:val="1E293B"/>
                <w:sz w:val="17"/>
              </w:rPr>
              <w:t>01</w:t>
            </w:r>
          </w:p>
        </w:tc>
        <w:tc>
          <w:tcPr>
            <w:tcW w:type="dxa" w:w="2016"/>
          </w:tcPr>
          <w:p>
            <w:r/>
            <w:r>
              <w:rPr>
                <w:rFonts w:ascii="Calibri" w:hAnsi="Calibri"/>
                <w:color w:val="1E293B"/>
                <w:sz w:val="17"/>
              </w:rPr>
              <w:t>Total Amount (cents)</w:t>
            </w:r>
          </w:p>
        </w:tc>
        <w:tc>
          <w:tcPr>
            <w:tcW w:type="dxa" w:w="5616"/>
          </w:tcPr>
          <w:p>
            <w:r/>
            <w:r>
              <w:rPr>
                <w:rFonts w:ascii="Calibri" w:hAnsi="Calibri"/>
                <w:color w:val="1E293B"/>
                <w:sz w:val="17"/>
              </w:rPr>
              <w:t>orders.canonical_invoices.subtotal (divide by 100)</w:t>
            </w:r>
          </w:p>
        </w:tc>
      </w:tr>
      <w:tr>
        <w:tc>
          <w:tcPr>
            <w:tcW w:type="dxa" w:w="1152"/>
          </w:tcPr>
          <w:p>
            <w:r/>
            <w:r>
              <w:rPr>
                <w:rFonts w:ascii="Calibri" w:hAnsi="Calibri"/>
                <w:color w:val="1E293B"/>
                <w:sz w:val="17"/>
              </w:rPr>
              <w:t>TXI</w:t>
            </w:r>
          </w:p>
        </w:tc>
        <w:tc>
          <w:tcPr>
            <w:tcW w:type="dxa" w:w="864"/>
          </w:tcPr>
          <w:p>
            <w:r/>
            <w:r>
              <w:rPr>
                <w:rFonts w:ascii="Calibri" w:hAnsi="Calibri"/>
                <w:color w:val="1E293B"/>
                <w:sz w:val="17"/>
              </w:rPr>
              <w:t>02</w:t>
            </w:r>
          </w:p>
        </w:tc>
        <w:tc>
          <w:tcPr>
            <w:tcW w:type="dxa" w:w="2016"/>
          </w:tcPr>
          <w:p>
            <w:r/>
            <w:r>
              <w:rPr>
                <w:rFonts w:ascii="Calibri" w:hAnsi="Calibri"/>
                <w:color w:val="1E293B"/>
                <w:sz w:val="17"/>
              </w:rPr>
              <w:t>Tax Amount</w:t>
            </w:r>
          </w:p>
        </w:tc>
        <w:tc>
          <w:tcPr>
            <w:tcW w:type="dxa" w:w="5616"/>
          </w:tcPr>
          <w:p>
            <w:r/>
            <w:r>
              <w:rPr>
                <w:rFonts w:ascii="Calibri" w:hAnsi="Calibri"/>
                <w:color w:val="1E293B"/>
                <w:sz w:val="17"/>
              </w:rPr>
              <w:t>orders.canonical_invoices.tax_amount</w:t>
            </w:r>
          </w:p>
        </w:tc>
      </w:tr>
      <w:tr>
        <w:tc>
          <w:tcPr>
            <w:tcW w:type="dxa" w:w="1152"/>
          </w:tcPr>
          <w:p>
            <w:r/>
            <w:r>
              <w:rPr>
                <w:rFonts w:ascii="Calibri" w:hAnsi="Calibri"/>
                <w:color w:val="1E293B"/>
                <w:sz w:val="17"/>
              </w:rPr>
              <w:t>TXI</w:t>
            </w:r>
          </w:p>
        </w:tc>
        <w:tc>
          <w:tcPr>
            <w:tcW w:type="dxa" w:w="864"/>
          </w:tcPr>
          <w:p>
            <w:r/>
            <w:r>
              <w:rPr>
                <w:rFonts w:ascii="Calibri" w:hAnsi="Calibri"/>
                <w:color w:val="1E293B"/>
                <w:sz w:val="17"/>
              </w:rPr>
              <w:t>03</w:t>
            </w:r>
          </w:p>
        </w:tc>
        <w:tc>
          <w:tcPr>
            <w:tcW w:type="dxa" w:w="2016"/>
          </w:tcPr>
          <w:p>
            <w:r/>
            <w:r>
              <w:rPr>
                <w:rFonts w:ascii="Calibri" w:hAnsi="Calibri"/>
                <w:color w:val="1E293B"/>
                <w:sz w:val="17"/>
              </w:rPr>
              <w:t>Tax Rate (%)</w:t>
            </w:r>
          </w:p>
        </w:tc>
        <w:tc>
          <w:tcPr>
            <w:tcW w:type="dxa" w:w="5616"/>
          </w:tcPr>
          <w:p>
            <w:r/>
            <w:r>
              <w:rPr>
                <w:rFonts w:ascii="Calibri" w:hAnsi="Calibri"/>
                <w:color w:val="1E293B"/>
                <w:sz w:val="17"/>
              </w:rPr>
              <w:t>GST rate — split into CGST/SGST or IGST</w:t>
            </w:r>
          </w:p>
        </w:tc>
      </w:tr>
      <w:tr>
        <w:tc>
          <w:tcPr>
            <w:tcW w:type="dxa" w:w="1152"/>
          </w:tcPr>
          <w:p>
            <w:r/>
            <w:r>
              <w:rPr>
                <w:rFonts w:ascii="Calibri" w:hAnsi="Calibri"/>
                <w:color w:val="1E293B"/>
                <w:sz w:val="17"/>
              </w:rPr>
              <w:t>CAD</w:t>
            </w:r>
          </w:p>
        </w:tc>
        <w:tc>
          <w:tcPr>
            <w:tcW w:type="dxa" w:w="864"/>
          </w:tcPr>
          <w:p>
            <w:r/>
            <w:r>
              <w:rPr>
                <w:rFonts w:ascii="Calibri" w:hAnsi="Calibri"/>
                <w:color w:val="1E293B"/>
                <w:sz w:val="17"/>
              </w:rPr>
              <w:t>08</w:t>
            </w:r>
          </w:p>
        </w:tc>
        <w:tc>
          <w:tcPr>
            <w:tcW w:type="dxa" w:w="2016"/>
          </w:tcPr>
          <w:p>
            <w:r/>
            <w:r>
              <w:rPr>
                <w:rFonts w:ascii="Calibri" w:hAnsi="Calibri"/>
                <w:color w:val="1E293B"/>
                <w:sz w:val="17"/>
              </w:rPr>
              <w:t>Tracking #</w:t>
            </w:r>
          </w:p>
        </w:tc>
        <w:tc>
          <w:tcPr>
            <w:tcW w:type="dxa" w:w="5616"/>
          </w:tcPr>
          <w:p>
            <w:r/>
            <w:r>
              <w:rPr>
                <w:rFonts w:ascii="Calibri" w:hAnsi="Calibri"/>
                <w:color w:val="1E293B"/>
                <w:sz w:val="17"/>
              </w:rPr>
              <w:t>orders.canonical_shipments.tracking_number</w:t>
            </w:r>
          </w:p>
        </w:tc>
      </w:tr>
    </w:tbl>
    <w:p/>
    <w:p>
      <w:pPr>
        <w:pStyle w:val="Heading2"/>
      </w:pPr>
      <w:r>
        <w:rPr>
          <w:rFonts w:ascii="Calibri" w:hAnsi="Calibri"/>
          <w:color w:val="1E2761"/>
        </w:rPr>
        <w:t>3.5 EDI 856 — ASN / Ship Notice</w:t>
      </w:r>
    </w:p>
    <w:p>
      <w:pPr>
        <w:spacing w:after="120"/>
      </w:pPr>
      <w:r>
        <w:rPr>
          <w:rFonts w:ascii="Calibri" w:hAnsi="Calibri"/>
          <w:b w:val="0"/>
          <w:color w:val="1E293B"/>
          <w:sz w:val="20"/>
        </w:rPr>
        <w:t>The 856 uses a hierarchical HL segment structure: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440"/>
            <w:shd w:fill="1E2761" w:val="clear"/>
          </w:tcPr>
          <w:p>
            <w:pPr>
              <w:jc w:val="center"/>
            </w:pPr>
            <w:r/>
            <w:r>
              <w:rPr>
                <w:rFonts w:ascii="Calibri" w:hAnsi="Calibri"/>
                <w:b/>
                <w:color w:val="FFFFFF"/>
                <w:sz w:val="18"/>
              </w:rPr>
              <w:t>HL Level</w:t>
            </w:r>
          </w:p>
        </w:tc>
        <w:tc>
          <w:tcPr>
            <w:tcW w:type="dxa" w:w="720"/>
            <w:shd w:fill="1E2761" w:val="clear"/>
          </w:tcPr>
          <w:p>
            <w:pPr>
              <w:jc w:val="center"/>
            </w:pPr>
            <w:r/>
            <w:r>
              <w:rPr>
                <w:rFonts w:ascii="Calibri" w:hAnsi="Calibri"/>
                <w:b/>
                <w:color w:val="FFFFFF"/>
                <w:sz w:val="18"/>
              </w:rPr>
              <w:t>Code</w:t>
            </w:r>
          </w:p>
        </w:tc>
        <w:tc>
          <w:tcPr>
            <w:tcW w:type="dxa" w:w="3600"/>
            <w:shd w:fill="1E2761" w:val="clear"/>
          </w:tcPr>
          <w:p>
            <w:pPr>
              <w:jc w:val="center"/>
            </w:pPr>
            <w:r/>
            <w:r>
              <w:rPr>
                <w:rFonts w:ascii="Calibri" w:hAnsi="Calibri"/>
                <w:b/>
                <w:color w:val="FFFFFF"/>
                <w:sz w:val="18"/>
              </w:rPr>
              <w:t>Contains</w:t>
            </w:r>
          </w:p>
        </w:tc>
        <w:tc>
          <w:tcPr>
            <w:tcW w:type="dxa" w:w="3888"/>
            <w:shd w:fill="1E2761" w:val="clear"/>
          </w:tcPr>
          <w:p>
            <w:pPr>
              <w:jc w:val="center"/>
            </w:pPr>
            <w:r/>
            <w:r>
              <w:rPr>
                <w:rFonts w:ascii="Calibri" w:hAnsi="Calibri"/>
                <w:b/>
                <w:color w:val="FFFFFF"/>
                <w:sz w:val="18"/>
              </w:rPr>
              <w:t>Maps To</w:t>
            </w:r>
          </w:p>
        </w:tc>
      </w:tr>
      <w:tr>
        <w:tc>
          <w:tcPr>
            <w:tcW w:type="dxa" w:w="1440"/>
          </w:tcPr>
          <w:p>
            <w:r/>
            <w:r>
              <w:rPr>
                <w:rFonts w:ascii="Calibri" w:hAnsi="Calibri"/>
                <w:color w:val="1E293B"/>
                <w:sz w:val="17"/>
              </w:rPr>
              <w:t>Shipment</w:t>
            </w:r>
          </w:p>
        </w:tc>
        <w:tc>
          <w:tcPr>
            <w:tcW w:type="dxa" w:w="720"/>
          </w:tcPr>
          <w:p>
            <w:r/>
            <w:r>
              <w:rPr>
                <w:rFonts w:ascii="Calibri" w:hAnsi="Calibri"/>
                <w:color w:val="1E293B"/>
                <w:sz w:val="17"/>
              </w:rPr>
              <w:t>S</w:t>
            </w:r>
          </w:p>
        </w:tc>
        <w:tc>
          <w:tcPr>
            <w:tcW w:type="dxa" w:w="3600"/>
          </w:tcPr>
          <w:p>
            <w:r/>
            <w:r>
              <w:rPr>
                <w:rFonts w:ascii="Calibri" w:hAnsi="Calibri"/>
                <w:color w:val="1E293B"/>
                <w:sz w:val="17"/>
              </w:rPr>
              <w:t>BSN (shipment ID, date), TD1 (carrier), N1 (ship-from/to)</w:t>
            </w:r>
          </w:p>
        </w:tc>
        <w:tc>
          <w:tcPr>
            <w:tcW w:type="dxa" w:w="3888"/>
          </w:tcPr>
          <w:p>
            <w:r/>
            <w:r>
              <w:rPr>
                <w:rFonts w:ascii="Calibri" w:hAnsi="Calibri"/>
                <w:color w:val="1E293B"/>
                <w:sz w:val="17"/>
              </w:rPr>
              <w:t>orders.canonical_shipments</w:t>
            </w:r>
          </w:p>
        </w:tc>
      </w:tr>
      <w:tr>
        <w:tc>
          <w:tcPr>
            <w:tcW w:type="dxa" w:w="1440"/>
          </w:tcPr>
          <w:p>
            <w:r/>
            <w:r>
              <w:rPr>
                <w:rFonts w:ascii="Calibri" w:hAnsi="Calibri"/>
                <w:color w:val="1E293B"/>
                <w:sz w:val="17"/>
              </w:rPr>
              <w:t>Order</w:t>
            </w:r>
          </w:p>
        </w:tc>
        <w:tc>
          <w:tcPr>
            <w:tcW w:type="dxa" w:w="720"/>
          </w:tcPr>
          <w:p>
            <w:r/>
            <w:r>
              <w:rPr>
                <w:rFonts w:ascii="Calibri" w:hAnsi="Calibri"/>
                <w:color w:val="1E293B"/>
                <w:sz w:val="17"/>
              </w:rPr>
              <w:t>O</w:t>
            </w:r>
          </w:p>
        </w:tc>
        <w:tc>
          <w:tcPr>
            <w:tcW w:type="dxa" w:w="3600"/>
          </w:tcPr>
          <w:p>
            <w:r/>
            <w:r>
              <w:rPr>
                <w:rFonts w:ascii="Calibri" w:hAnsi="Calibri"/>
                <w:color w:val="1E293B"/>
                <w:sz w:val="17"/>
              </w:rPr>
              <w:t>PRF (PO reference)</w:t>
            </w:r>
          </w:p>
        </w:tc>
        <w:tc>
          <w:tcPr>
            <w:tcW w:type="dxa" w:w="3888"/>
          </w:tcPr>
          <w:p>
            <w:r/>
            <w:r>
              <w:rPr>
                <w:rFonts w:ascii="Calibri" w:hAnsi="Calibri"/>
                <w:color w:val="1E293B"/>
                <w:sz w:val="17"/>
              </w:rPr>
              <w:t>orders.canonical_orders (lookup)</w:t>
            </w:r>
          </w:p>
        </w:tc>
      </w:tr>
      <w:tr>
        <w:tc>
          <w:tcPr>
            <w:tcW w:type="dxa" w:w="1440"/>
          </w:tcPr>
          <w:p>
            <w:r/>
            <w:r>
              <w:rPr>
                <w:rFonts w:ascii="Calibri" w:hAnsi="Calibri"/>
                <w:color w:val="1E293B"/>
                <w:sz w:val="17"/>
              </w:rPr>
              <w:t>Pack/Tare</w:t>
            </w:r>
          </w:p>
        </w:tc>
        <w:tc>
          <w:tcPr>
            <w:tcW w:type="dxa" w:w="720"/>
          </w:tcPr>
          <w:p>
            <w:r/>
            <w:r>
              <w:rPr>
                <w:rFonts w:ascii="Calibri" w:hAnsi="Calibri"/>
                <w:color w:val="1E293B"/>
                <w:sz w:val="17"/>
              </w:rPr>
              <w:t>T or P</w:t>
            </w:r>
          </w:p>
        </w:tc>
        <w:tc>
          <w:tcPr>
            <w:tcW w:type="dxa" w:w="3600"/>
          </w:tcPr>
          <w:p>
            <w:r/>
            <w:r>
              <w:rPr>
                <w:rFonts w:ascii="Calibri" w:hAnsi="Calibri"/>
                <w:color w:val="1E293B"/>
                <w:sz w:val="17"/>
              </w:rPr>
              <w:t>MAN (SSCC barcode), PO4 (dimensions)</w:t>
            </w:r>
          </w:p>
        </w:tc>
        <w:tc>
          <w:tcPr>
            <w:tcW w:type="dxa" w:w="3888"/>
          </w:tcPr>
          <w:p>
            <w:r/>
            <w:r>
              <w:rPr>
                <w:rFonts w:ascii="Calibri" w:hAnsi="Calibri"/>
                <w:color w:val="1E293B"/>
                <w:sz w:val="17"/>
              </w:rPr>
              <w:t>orders.shipment_packs</w:t>
            </w:r>
          </w:p>
        </w:tc>
      </w:tr>
      <w:tr>
        <w:tc>
          <w:tcPr>
            <w:tcW w:type="dxa" w:w="1440"/>
          </w:tcPr>
          <w:p>
            <w:r/>
            <w:r>
              <w:rPr>
                <w:rFonts w:ascii="Calibri" w:hAnsi="Calibri"/>
                <w:color w:val="1E293B"/>
                <w:sz w:val="17"/>
              </w:rPr>
              <w:t>Item</w:t>
            </w:r>
          </w:p>
        </w:tc>
        <w:tc>
          <w:tcPr>
            <w:tcW w:type="dxa" w:w="720"/>
          </w:tcPr>
          <w:p>
            <w:r/>
            <w:r>
              <w:rPr>
                <w:rFonts w:ascii="Calibri" w:hAnsi="Calibri"/>
                <w:color w:val="1E293B"/>
                <w:sz w:val="17"/>
              </w:rPr>
              <w:t>I</w:t>
            </w:r>
          </w:p>
        </w:tc>
        <w:tc>
          <w:tcPr>
            <w:tcW w:type="dxa" w:w="3600"/>
          </w:tcPr>
          <w:p>
            <w:r/>
            <w:r>
              <w:rPr>
                <w:rFonts w:ascii="Calibri" w:hAnsi="Calibri"/>
                <w:color w:val="1E293B"/>
                <w:sz w:val="17"/>
              </w:rPr>
              <w:t>LIN (product ID), SN1 (qty), PID (description)</w:t>
            </w:r>
          </w:p>
        </w:tc>
        <w:tc>
          <w:tcPr>
            <w:tcW w:type="dxa" w:w="3888"/>
          </w:tcPr>
          <w:p>
            <w:r/>
            <w:r>
              <w:rPr>
                <w:rFonts w:ascii="Calibri" w:hAnsi="Calibri"/>
                <w:color w:val="1E293B"/>
                <w:sz w:val="17"/>
              </w:rPr>
              <w:t>orders.canonical_order_line_items (qty update)</w:t>
            </w:r>
          </w:p>
        </w:tc>
      </w:tr>
    </w:tbl>
    <w:p/>
    <w:p>
      <w:pPr>
        <w:pStyle w:val="Heading2"/>
      </w:pPr>
      <w:r>
        <w:rPr>
          <w:rFonts w:ascii="Calibri" w:hAnsi="Calibri"/>
          <w:color w:val="1E2761"/>
        </w:rPr>
        <w:t>3.6 EDI 860 — PO Change Request</w:t>
      </w:r>
    </w:p>
    <w:p>
      <w:pPr>
        <w:spacing w:after="120"/>
      </w:pPr>
      <w:r>
        <w:rPr>
          <w:rFonts w:ascii="Calibri" w:hAnsi="Calibri"/>
          <w:b w:val="0"/>
          <w:color w:val="1E293B"/>
          <w:sz w:val="20"/>
        </w:rPr>
        <w:t>Uses BCH instead of BEG, POC instead of PO1. POC02 contains action code: A (Add line), M (Modify line), D (Delete line). Mapped to canonical order update with saga transition.</w:t>
      </w:r>
    </w:p>
    <w:p>
      <w:r>
        <w:br w:type="page"/>
      </w:r>
    </w:p>
    <w:p>
      <w:pPr>
        <w:pStyle w:val="Heading1"/>
      </w:pPr>
      <w:r>
        <w:rPr>
          <w:rFonts w:ascii="Calibri" w:hAnsi="Calibri"/>
          <w:color w:val="1E2761"/>
        </w:rPr>
        <w:t>4. cXML Integration (SAP Ariba)</w:t>
      </w:r>
    </w:p>
    <w:p>
      <w:pPr>
        <w:pStyle w:val="Heading2"/>
      </w:pPr>
      <w:r>
        <w:rPr>
          <w:rFonts w:ascii="Calibri" w:hAnsi="Calibri"/>
          <w:color w:val="1E2761"/>
        </w:rPr>
        <w:t>4.1 cXML OrderRequest (Sample)</w:t>
      </w:r>
    </w:p>
    <w:p>
      <w:pPr>
        <w:spacing w:after="160"/>
      </w:pPr>
      <w:r>
        <w:rPr>
          <w:rFonts w:ascii="Calibri" w:hAnsi="Calibri"/>
          <w:b w:val="0"/>
          <w:color w:val="64748B"/>
          <w:sz w:val="17"/>
        </w:rPr>
        <w:t>&lt;?xml version="1.0" encoding="UTF-8"?&gt;</w:t>
        <w:br/>
        <w:t>&lt;!DOCTYPE cXML SYSTEM "http://xml.cxml.org/schemas/cXML/1.2.014/cXML.dtd"&gt;</w:t>
        <w:br/>
        <w:t>&lt;cXML payloadID="order-2026-0847@ariba.com" timestamp="2026-03-15T10:30:00+05:30"&gt;</w:t>
        <w:br/>
        <w:t xml:space="preserve">  &lt;Header&gt;</w:t>
        <w:br/>
        <w:t xml:space="preserve">    &lt;From&gt;&lt;Credential domain="NetworkID"&gt;&lt;Identity&gt;buyer@globalcorp.com&lt;/Identity&gt;&lt;/Credential&gt;&lt;/From&gt;</w:t>
        <w:br/>
        <w:t xml:space="preserve">    &lt;To&gt;&lt;Credential domain="NetworkID"&gt;&lt;Identity&gt;factory@connect.in&lt;/Identity&gt;&lt;/Credential&gt;&lt;/To&gt;</w:t>
        <w:br/>
        <w:t xml:space="preserve">    &lt;Sender&gt;</w:t>
        <w:br/>
        <w:t xml:space="preserve">      &lt;Credential domain="NetworkID"&gt;</w:t>
        <w:br/>
        <w:t xml:space="preserve">        &lt;Identity&gt;ARIBA_NETWORK&lt;/Identity&gt;</w:t>
        <w:br/>
        <w:t xml:space="preserve">        &lt;SharedSecret&gt;[HMAC-verified]&lt;/SharedSecret&gt;</w:t>
        <w:br/>
        <w:t xml:space="preserve">      &lt;/Credential&gt;</w:t>
        <w:br/>
        <w:t xml:space="preserve">    &lt;/Sender&gt;</w:t>
        <w:br/>
        <w:t xml:space="preserve">  &lt;/Header&gt;</w:t>
        <w:br/>
        <w:t xml:space="preserve">  &lt;Request&gt;</w:t>
        <w:br/>
        <w:t xml:space="preserve">    &lt;OrderRequest&gt;</w:t>
        <w:br/>
        <w:t xml:space="preserve">      &lt;OrderRequestHeader orderID="PO-2026-0847" orderDate="2026-03-15"&gt;</w:t>
        <w:br/>
        <w:t xml:space="preserve">        &lt;ShipTo&gt;</w:t>
        <w:br/>
        <w:t xml:space="preserve">          &lt;Address isoCountryCode="IN"&gt;</w:t>
        <w:br/>
        <w:t xml:space="preserve">            &lt;Name&gt;Factory Warehouse&lt;/Name&gt;</w:t>
        <w:br/>
        <w:t xml:space="preserve">            &lt;PostalAddress&gt;&lt;Street&gt;789 MIDC Area&lt;/Street&gt;</w:t>
        <w:br/>
        <w:t xml:space="preserve">              &lt;City&gt;Pune&lt;/City&gt;&lt;State&gt;MH&lt;/State&gt;&lt;PostalCode&gt;411001&lt;/PostalCode&gt;</w:t>
        <w:br/>
        <w:t xml:space="preserve">              &lt;Country isoCountryCode="IN"&gt;India&lt;/Country&gt;</w:t>
        <w:br/>
        <w:t xml:space="preserve">            &lt;/PostalAddress&gt;</w:t>
        <w:br/>
        <w:t xml:space="preserve">          &lt;/Address&gt;</w:t>
        <w:br/>
        <w:t xml:space="preserve">        &lt;/ShipTo&gt;</w:t>
        <w:br/>
        <w:t xml:space="preserve">      &lt;/OrderRequestHeader&gt;</w:t>
        <w:br/>
        <w:t xml:space="preserve">      &lt;ItemOut quantity="100" lineNumber="1"&gt;</w:t>
        <w:br/>
        <w:t xml:space="preserve">        &lt;ItemID&gt;&lt;SupplierPartID&gt;BEARING-A&lt;/SupplierPartID&gt;&lt;/ItemID&gt;</w:t>
        <w:br/>
        <w:t xml:space="preserve">        &lt;ItemDetail&gt;</w:t>
        <w:br/>
        <w:t xml:space="preserve">          &lt;UnitPrice&gt;&lt;Money currency="INR"&gt;500.00&lt;/Money&gt;&lt;/UnitPrice&gt;</w:t>
        <w:br/>
        <w:t xml:space="preserve">          &lt;Description&gt;Industrial Bearing Type A&lt;/Description&gt;</w:t>
        <w:br/>
        <w:t xml:space="preserve">          &lt;Classification domain="HSN"&gt;8482.10.00&lt;/Classification&gt;</w:t>
        <w:br/>
        <w:t xml:space="preserve">        &lt;/ItemDetail&gt;</w:t>
        <w:br/>
        <w:t xml:space="preserve">      &lt;/ItemOut&gt;</w:t>
        <w:br/>
        <w:t xml:space="preserve">      &lt;ItemOut quantity="200" lineNumber="2"&gt;</w:t>
        <w:br/>
        <w:t xml:space="preserve">        &lt;ItemID&gt;&lt;SupplierPartID&gt;SHAFT-25&lt;/SupplierPartID&gt;&lt;/ItemID&gt;</w:t>
        <w:br/>
        <w:t xml:space="preserve">        &lt;ItemDetail&gt;</w:t>
        <w:br/>
        <w:t xml:space="preserve">          &lt;UnitPrice&gt;&lt;Money currency="INR"&gt;250.00&lt;/Money&gt;&lt;/UnitPrice&gt;</w:t>
        <w:br/>
        <w:t xml:space="preserve">          &lt;Description&gt;Precision Shaft 25mm&lt;/Description&gt;</w:t>
        <w:br/>
        <w:t xml:space="preserve">          &lt;Classification domain="HSN"&gt;7318.15.00&lt;/Classification&gt;</w:t>
        <w:br/>
        <w:t xml:space="preserve">        &lt;/ItemDetail&gt;</w:t>
        <w:br/>
        <w:t xml:space="preserve">      &lt;/ItemOut&gt;</w:t>
        <w:br/>
        <w:t xml:space="preserve">    &lt;/OrderRequest&gt;</w:t>
        <w:br/>
        <w:t xml:space="preserve">  &lt;/Request&gt;</w:t>
        <w:br/>
        <w:t>&lt;/cXML&gt;</w:t>
      </w:r>
    </w:p>
    <w:p>
      <w:pPr>
        <w:pStyle w:val="Heading2"/>
      </w:pPr>
      <w:r>
        <w:rPr>
          <w:rFonts w:ascii="Calibri" w:hAnsi="Calibri"/>
          <w:color w:val="1E2761"/>
        </w:rPr>
        <w:t>4.2 cXML → Canonical Mapping</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fill="1E2761" w:val="clear"/>
          </w:tcPr>
          <w:p>
            <w:pPr>
              <w:jc w:val="center"/>
            </w:pPr>
            <w:r/>
            <w:r>
              <w:rPr>
                <w:rFonts w:ascii="Calibri" w:hAnsi="Calibri"/>
                <w:b/>
                <w:color w:val="FFFFFF"/>
                <w:sz w:val="18"/>
              </w:rPr>
              <w:t>cXML Element</w:t>
            </w:r>
          </w:p>
        </w:tc>
        <w:tc>
          <w:tcPr>
            <w:tcW w:type="dxa" w:w="3600"/>
            <w:shd w:fill="1E2761" w:val="clear"/>
          </w:tcPr>
          <w:p>
            <w:pPr>
              <w:jc w:val="center"/>
            </w:pPr>
            <w:r/>
            <w:r>
              <w:rPr>
                <w:rFonts w:ascii="Calibri" w:hAnsi="Calibri"/>
                <w:b/>
                <w:color w:val="FFFFFF"/>
                <w:sz w:val="18"/>
              </w:rPr>
              <w:t>XPath</w:t>
            </w:r>
          </w:p>
        </w:tc>
        <w:tc>
          <w:tcPr>
            <w:tcW w:type="dxa" w:w="4176"/>
            <w:shd w:fill="1E2761" w:val="clear"/>
          </w:tcPr>
          <w:p>
            <w:pPr>
              <w:jc w:val="center"/>
            </w:pPr>
            <w:r/>
            <w:r>
              <w:rPr>
                <w:rFonts w:ascii="Calibri" w:hAnsi="Calibri"/>
                <w:b/>
                <w:color w:val="FFFFFF"/>
                <w:sz w:val="18"/>
              </w:rPr>
              <w:t>Maps To</w:t>
            </w:r>
          </w:p>
        </w:tc>
      </w:tr>
      <w:tr>
        <w:tc>
          <w:tcPr>
            <w:tcW w:type="dxa" w:w="1872"/>
          </w:tcPr>
          <w:p>
            <w:r/>
            <w:r>
              <w:rPr>
                <w:rFonts w:ascii="Calibri" w:hAnsi="Calibri"/>
                <w:color w:val="1E293B"/>
                <w:sz w:val="17"/>
              </w:rPr>
              <w:t>orderID</w:t>
            </w:r>
          </w:p>
        </w:tc>
        <w:tc>
          <w:tcPr>
            <w:tcW w:type="dxa" w:w="3600"/>
          </w:tcPr>
          <w:p>
            <w:r/>
            <w:r>
              <w:rPr>
                <w:rFonts w:ascii="Calibri" w:hAnsi="Calibri"/>
                <w:color w:val="1E293B"/>
                <w:sz w:val="17"/>
              </w:rPr>
              <w:t>OrderRequestHeader/@orderID</w:t>
            </w:r>
          </w:p>
        </w:tc>
        <w:tc>
          <w:tcPr>
            <w:tcW w:type="dxa" w:w="4176"/>
          </w:tcPr>
          <w:p>
            <w:r/>
            <w:r>
              <w:rPr>
                <w:rFonts w:ascii="Calibri" w:hAnsi="Calibri"/>
                <w:color w:val="1E293B"/>
                <w:sz w:val="17"/>
              </w:rPr>
              <w:t>orders.canonical_orders.buyer_po_number</w:t>
            </w:r>
          </w:p>
        </w:tc>
      </w:tr>
      <w:tr>
        <w:tc>
          <w:tcPr>
            <w:tcW w:type="dxa" w:w="1872"/>
          </w:tcPr>
          <w:p>
            <w:r/>
            <w:r>
              <w:rPr>
                <w:rFonts w:ascii="Calibri" w:hAnsi="Calibri"/>
                <w:color w:val="1E293B"/>
                <w:sz w:val="17"/>
              </w:rPr>
              <w:t>orderDate</w:t>
            </w:r>
          </w:p>
        </w:tc>
        <w:tc>
          <w:tcPr>
            <w:tcW w:type="dxa" w:w="3600"/>
          </w:tcPr>
          <w:p>
            <w:r/>
            <w:r>
              <w:rPr>
                <w:rFonts w:ascii="Calibri" w:hAnsi="Calibri"/>
                <w:color w:val="1E293B"/>
                <w:sz w:val="17"/>
              </w:rPr>
              <w:t>OrderRequestHeader/@orderDate</w:t>
            </w:r>
          </w:p>
        </w:tc>
        <w:tc>
          <w:tcPr>
            <w:tcW w:type="dxa" w:w="4176"/>
          </w:tcPr>
          <w:p>
            <w:r/>
            <w:r>
              <w:rPr>
                <w:rFonts w:ascii="Calibri" w:hAnsi="Calibri"/>
                <w:color w:val="1E293B"/>
                <w:sz w:val="17"/>
              </w:rPr>
              <w:t>orders.canonical_orders.order_date</w:t>
            </w:r>
          </w:p>
        </w:tc>
      </w:tr>
      <w:tr>
        <w:tc>
          <w:tcPr>
            <w:tcW w:type="dxa" w:w="1872"/>
          </w:tcPr>
          <w:p>
            <w:r/>
            <w:r>
              <w:rPr>
                <w:rFonts w:ascii="Calibri" w:hAnsi="Calibri"/>
                <w:color w:val="1E293B"/>
                <w:sz w:val="17"/>
              </w:rPr>
              <w:t>ShipTo/Name</w:t>
            </w:r>
          </w:p>
        </w:tc>
        <w:tc>
          <w:tcPr>
            <w:tcW w:type="dxa" w:w="3600"/>
          </w:tcPr>
          <w:p>
            <w:r/>
            <w:r>
              <w:rPr>
                <w:rFonts w:ascii="Calibri" w:hAnsi="Calibri"/>
                <w:color w:val="1E293B"/>
                <w:sz w:val="17"/>
              </w:rPr>
              <w:t>ShipTo/Address/Name</w:t>
            </w:r>
          </w:p>
        </w:tc>
        <w:tc>
          <w:tcPr>
            <w:tcW w:type="dxa" w:w="4176"/>
          </w:tcPr>
          <w:p>
            <w:r/>
            <w:r>
              <w:rPr>
                <w:rFonts w:ascii="Calibri" w:hAnsi="Calibri"/>
                <w:color w:val="1E293B"/>
                <w:sz w:val="17"/>
              </w:rPr>
              <w:t>orders.canonical_shipments.ship_to.name</w:t>
            </w:r>
          </w:p>
        </w:tc>
      </w:tr>
      <w:tr>
        <w:tc>
          <w:tcPr>
            <w:tcW w:type="dxa" w:w="1872"/>
          </w:tcPr>
          <w:p>
            <w:r/>
            <w:r>
              <w:rPr>
                <w:rFonts w:ascii="Calibri" w:hAnsi="Calibri"/>
                <w:color w:val="1E293B"/>
                <w:sz w:val="17"/>
              </w:rPr>
              <w:t>ShipTo/Address</w:t>
            </w:r>
          </w:p>
        </w:tc>
        <w:tc>
          <w:tcPr>
            <w:tcW w:type="dxa" w:w="3600"/>
          </w:tcPr>
          <w:p>
            <w:r/>
            <w:r>
              <w:rPr>
                <w:rFonts w:ascii="Calibri" w:hAnsi="Calibri"/>
                <w:color w:val="1E293B"/>
                <w:sz w:val="17"/>
              </w:rPr>
              <w:t>ShipTo/Address/PostalAddress/*</w:t>
            </w:r>
          </w:p>
        </w:tc>
        <w:tc>
          <w:tcPr>
            <w:tcW w:type="dxa" w:w="4176"/>
          </w:tcPr>
          <w:p>
            <w:r/>
            <w:r>
              <w:rPr>
                <w:rFonts w:ascii="Calibri" w:hAnsi="Calibri"/>
                <w:color w:val="1E293B"/>
                <w:sz w:val="17"/>
              </w:rPr>
              <w:t>orders.canonical_shipments.ship_to (JSONB)</w:t>
            </w:r>
          </w:p>
        </w:tc>
      </w:tr>
      <w:tr>
        <w:tc>
          <w:tcPr>
            <w:tcW w:type="dxa" w:w="1872"/>
          </w:tcPr>
          <w:p>
            <w:r/>
            <w:r>
              <w:rPr>
                <w:rFonts w:ascii="Calibri" w:hAnsi="Calibri"/>
                <w:color w:val="1E293B"/>
                <w:sz w:val="17"/>
              </w:rPr>
              <w:t>lineNumber</w:t>
            </w:r>
          </w:p>
        </w:tc>
        <w:tc>
          <w:tcPr>
            <w:tcW w:type="dxa" w:w="3600"/>
          </w:tcPr>
          <w:p>
            <w:r/>
            <w:r>
              <w:rPr>
                <w:rFonts w:ascii="Calibri" w:hAnsi="Calibri"/>
                <w:color w:val="1E293B"/>
                <w:sz w:val="17"/>
              </w:rPr>
              <w:t>ItemOut/@lineNumber</w:t>
            </w:r>
          </w:p>
        </w:tc>
        <w:tc>
          <w:tcPr>
            <w:tcW w:type="dxa" w:w="4176"/>
          </w:tcPr>
          <w:p>
            <w:r/>
            <w:r>
              <w:rPr>
                <w:rFonts w:ascii="Calibri" w:hAnsi="Calibri"/>
                <w:color w:val="1E293B"/>
                <w:sz w:val="17"/>
              </w:rPr>
              <w:t>orders.canonical_order_line_items.line_number</w:t>
            </w:r>
          </w:p>
        </w:tc>
      </w:tr>
      <w:tr>
        <w:tc>
          <w:tcPr>
            <w:tcW w:type="dxa" w:w="1872"/>
          </w:tcPr>
          <w:p>
            <w:r/>
            <w:r>
              <w:rPr>
                <w:rFonts w:ascii="Calibri" w:hAnsi="Calibri"/>
                <w:color w:val="1E293B"/>
                <w:sz w:val="17"/>
              </w:rPr>
              <w:t>quantity</w:t>
            </w:r>
          </w:p>
        </w:tc>
        <w:tc>
          <w:tcPr>
            <w:tcW w:type="dxa" w:w="3600"/>
          </w:tcPr>
          <w:p>
            <w:r/>
            <w:r>
              <w:rPr>
                <w:rFonts w:ascii="Calibri" w:hAnsi="Calibri"/>
                <w:color w:val="1E293B"/>
                <w:sz w:val="17"/>
              </w:rPr>
              <w:t>ItemOut/@quantity</w:t>
            </w:r>
          </w:p>
        </w:tc>
        <w:tc>
          <w:tcPr>
            <w:tcW w:type="dxa" w:w="4176"/>
          </w:tcPr>
          <w:p>
            <w:r/>
            <w:r>
              <w:rPr>
                <w:rFonts w:ascii="Calibri" w:hAnsi="Calibri"/>
                <w:color w:val="1E293B"/>
                <w:sz w:val="17"/>
              </w:rPr>
              <w:t>orders.canonical_order_line_items.quantity_ordered</w:t>
            </w:r>
          </w:p>
        </w:tc>
      </w:tr>
      <w:tr>
        <w:tc>
          <w:tcPr>
            <w:tcW w:type="dxa" w:w="1872"/>
          </w:tcPr>
          <w:p>
            <w:r/>
            <w:r>
              <w:rPr>
                <w:rFonts w:ascii="Calibri" w:hAnsi="Calibri"/>
                <w:color w:val="1E293B"/>
                <w:sz w:val="17"/>
              </w:rPr>
              <w:t>SupplierPartID</w:t>
            </w:r>
          </w:p>
        </w:tc>
        <w:tc>
          <w:tcPr>
            <w:tcW w:type="dxa" w:w="3600"/>
          </w:tcPr>
          <w:p>
            <w:r/>
            <w:r>
              <w:rPr>
                <w:rFonts w:ascii="Calibri" w:hAnsi="Calibri"/>
                <w:color w:val="1E293B"/>
                <w:sz w:val="17"/>
              </w:rPr>
              <w:t>ItemOut/ItemID/SupplierPartID</w:t>
            </w:r>
          </w:p>
        </w:tc>
        <w:tc>
          <w:tcPr>
            <w:tcW w:type="dxa" w:w="4176"/>
          </w:tcPr>
          <w:p>
            <w:r/>
            <w:r>
              <w:rPr>
                <w:rFonts w:ascii="Calibri" w:hAnsi="Calibri"/>
                <w:color w:val="1E293B"/>
                <w:sz w:val="17"/>
              </w:rPr>
              <w:t>orders.canonical_order_line_items.factory_sku</w:t>
            </w:r>
          </w:p>
        </w:tc>
      </w:tr>
      <w:tr>
        <w:tc>
          <w:tcPr>
            <w:tcW w:type="dxa" w:w="1872"/>
          </w:tcPr>
          <w:p>
            <w:r/>
            <w:r>
              <w:rPr>
                <w:rFonts w:ascii="Calibri" w:hAnsi="Calibri"/>
                <w:color w:val="1E293B"/>
                <w:sz w:val="17"/>
              </w:rPr>
              <w:t>UnitPrice/Money</w:t>
            </w:r>
          </w:p>
        </w:tc>
        <w:tc>
          <w:tcPr>
            <w:tcW w:type="dxa" w:w="3600"/>
          </w:tcPr>
          <w:p>
            <w:r/>
            <w:r>
              <w:rPr>
                <w:rFonts w:ascii="Calibri" w:hAnsi="Calibri"/>
                <w:color w:val="1E293B"/>
                <w:sz w:val="17"/>
              </w:rPr>
              <w:t>ItemOut/ItemDetail/UnitPrice/Money</w:t>
            </w:r>
          </w:p>
        </w:tc>
        <w:tc>
          <w:tcPr>
            <w:tcW w:type="dxa" w:w="4176"/>
          </w:tcPr>
          <w:p>
            <w:r/>
            <w:r>
              <w:rPr>
                <w:rFonts w:ascii="Calibri" w:hAnsi="Calibri"/>
                <w:color w:val="1E293B"/>
                <w:sz w:val="17"/>
              </w:rPr>
              <w:t>orders.canonical_order_line_items.unit_price</w:t>
            </w:r>
          </w:p>
        </w:tc>
      </w:tr>
      <w:tr>
        <w:tc>
          <w:tcPr>
            <w:tcW w:type="dxa" w:w="1872"/>
          </w:tcPr>
          <w:p>
            <w:r/>
            <w:r>
              <w:rPr>
                <w:rFonts w:ascii="Calibri" w:hAnsi="Calibri"/>
                <w:color w:val="1E293B"/>
                <w:sz w:val="17"/>
              </w:rPr>
              <w:t>currency</w:t>
            </w:r>
          </w:p>
        </w:tc>
        <w:tc>
          <w:tcPr>
            <w:tcW w:type="dxa" w:w="3600"/>
          </w:tcPr>
          <w:p>
            <w:r/>
            <w:r>
              <w:rPr>
                <w:rFonts w:ascii="Calibri" w:hAnsi="Calibri"/>
                <w:color w:val="1E293B"/>
                <w:sz w:val="17"/>
              </w:rPr>
              <w:t>ItemOut/ItemDetail/UnitPrice/Money/@currency</w:t>
            </w:r>
          </w:p>
        </w:tc>
        <w:tc>
          <w:tcPr>
            <w:tcW w:type="dxa" w:w="4176"/>
          </w:tcPr>
          <w:p>
            <w:r/>
            <w:r>
              <w:rPr>
                <w:rFonts w:ascii="Calibri" w:hAnsi="Calibri"/>
                <w:color w:val="1E293B"/>
                <w:sz w:val="17"/>
              </w:rPr>
              <w:t>orders.canonical_orders.currency</w:t>
            </w:r>
          </w:p>
        </w:tc>
      </w:tr>
      <w:tr>
        <w:tc>
          <w:tcPr>
            <w:tcW w:type="dxa" w:w="1872"/>
          </w:tcPr>
          <w:p>
            <w:r/>
            <w:r>
              <w:rPr>
                <w:rFonts w:ascii="Calibri" w:hAnsi="Calibri"/>
                <w:color w:val="1E293B"/>
                <w:sz w:val="17"/>
              </w:rPr>
              <w:t>Description</w:t>
            </w:r>
          </w:p>
        </w:tc>
        <w:tc>
          <w:tcPr>
            <w:tcW w:type="dxa" w:w="3600"/>
          </w:tcPr>
          <w:p>
            <w:r/>
            <w:r>
              <w:rPr>
                <w:rFonts w:ascii="Calibri" w:hAnsi="Calibri"/>
                <w:color w:val="1E293B"/>
                <w:sz w:val="17"/>
              </w:rPr>
              <w:t>ItemOut/ItemDetail/Description</w:t>
            </w:r>
          </w:p>
        </w:tc>
        <w:tc>
          <w:tcPr>
            <w:tcW w:type="dxa" w:w="4176"/>
          </w:tcPr>
          <w:p>
            <w:r/>
            <w:r>
              <w:rPr>
                <w:rFonts w:ascii="Calibri" w:hAnsi="Calibri"/>
                <w:color w:val="1E293B"/>
                <w:sz w:val="17"/>
              </w:rPr>
              <w:t>orders.canonical_order_line_items.description</w:t>
            </w:r>
          </w:p>
        </w:tc>
      </w:tr>
      <w:tr>
        <w:tc>
          <w:tcPr>
            <w:tcW w:type="dxa" w:w="1872"/>
          </w:tcPr>
          <w:p>
            <w:r/>
            <w:r>
              <w:rPr>
                <w:rFonts w:ascii="Calibri" w:hAnsi="Calibri"/>
                <w:color w:val="1E293B"/>
                <w:sz w:val="17"/>
              </w:rPr>
              <w:t>HSN Classification</w:t>
            </w:r>
          </w:p>
        </w:tc>
        <w:tc>
          <w:tcPr>
            <w:tcW w:type="dxa" w:w="3600"/>
          </w:tcPr>
          <w:p>
            <w:r/>
            <w:r>
              <w:rPr>
                <w:rFonts w:ascii="Calibri" w:hAnsi="Calibri"/>
                <w:color w:val="1E293B"/>
                <w:sz w:val="17"/>
              </w:rPr>
              <w:t>ItemOut/ItemDetail/Classification[@domain="HSN"]</w:t>
            </w:r>
          </w:p>
        </w:tc>
        <w:tc>
          <w:tcPr>
            <w:tcW w:type="dxa" w:w="4176"/>
          </w:tcPr>
          <w:p>
            <w:r/>
            <w:r>
              <w:rPr>
                <w:rFonts w:ascii="Calibri" w:hAnsi="Calibri"/>
                <w:color w:val="1E293B"/>
                <w:sz w:val="17"/>
              </w:rPr>
              <w:t>orders.canonical_order_line_items.hsn_code</w:t>
            </w:r>
          </w:p>
        </w:tc>
      </w:tr>
    </w:tbl>
    <w:p/>
    <w:p>
      <w:r>
        <w:br w:type="page"/>
      </w:r>
    </w:p>
    <w:p>
      <w:pPr>
        <w:pStyle w:val="Heading1"/>
      </w:pPr>
      <w:r>
        <w:rPr>
          <w:rFonts w:ascii="Calibri" w:hAnsi="Calibri"/>
          <w:color w:val="1E2761"/>
        </w:rPr>
        <w:t>5. GST Portal JSON Format (GSTR-1, E-Invoice)</w:t>
      </w:r>
    </w:p>
    <w:p>
      <w:pPr>
        <w:pStyle w:val="Heading2"/>
      </w:pPr>
      <w:r>
        <w:rPr>
          <w:rFonts w:ascii="Calibri" w:hAnsi="Calibri"/>
          <w:color w:val="1E2761"/>
        </w:rPr>
        <w:t>5.1 GSTR-1 JSON Structure (for GST Portal Upload)</w:t>
      </w:r>
    </w:p>
    <w:p>
      <w:pPr>
        <w:spacing w:after="160"/>
      </w:pPr>
      <w:r>
        <w:rPr>
          <w:rFonts w:ascii="Calibri" w:hAnsi="Calibri"/>
          <w:b w:val="0"/>
          <w:color w:val="64748B"/>
          <w:sz w:val="17"/>
        </w:rPr>
        <w:t>{</w:t>
        <w:br/>
        <w:t xml:space="preserve">  "gstin": "29AABBP1234H1Z0",</w:t>
        <w:br/>
        <w:t xml:space="preserve">  "fp": "032026",</w:t>
        <w:br/>
        <w:t xml:space="preserve">  "b2b": [{</w:t>
        <w:br/>
        <w:t xml:space="preserve">    "ctin": "27AADCG1234M1ZQ",</w:t>
        <w:br/>
        <w:t xml:space="preserve">    "inv": [{</w:t>
        <w:br/>
        <w:t xml:space="preserve">      "inum": "SI-2026-0451",</w:t>
        <w:br/>
        <w:t xml:space="preserve">      "idt": "15-03-2026",</w:t>
        <w:br/>
        <w:t xml:space="preserve">      "val": 118000.00,</w:t>
        <w:br/>
        <w:t xml:space="preserve">      "pos": "27",</w:t>
        <w:br/>
        <w:t xml:space="preserve">      "rchrg": "N",</w:t>
        <w:br/>
        <w:t xml:space="preserve">      "inv_typ": "R",</w:t>
        <w:br/>
        <w:t xml:space="preserve">      "itms": [{</w:t>
        <w:br/>
        <w:t xml:space="preserve">        "num": 1,</w:t>
        <w:br/>
        <w:t xml:space="preserve">        "itm_det": {</w:t>
        <w:br/>
        <w:t xml:space="preserve">          "hsn_sc": "84821000",</w:t>
        <w:br/>
        <w:t xml:space="preserve">          "txval": 50000.00,</w:t>
        <w:br/>
        <w:t xml:space="preserve">          "irt": 0, "iamt": 0,</w:t>
        <w:br/>
        <w:t xml:space="preserve">          "crt": 9, "camt": 4500.00,</w:t>
        <w:br/>
        <w:t xml:space="preserve">          "srt": 9, "samt": 4500.00,</w:t>
        <w:br/>
        <w:t xml:space="preserve">          "csrt": 0, "csamt": 0</w:t>
        <w:br/>
        <w:t xml:space="preserve">        }</w:t>
        <w:br/>
        <w:t xml:space="preserve">      }, {</w:t>
        <w:br/>
        <w:t xml:space="preserve">        "num": 2,</w:t>
        <w:br/>
        <w:t xml:space="preserve">        "itm_det": {</w:t>
        <w:br/>
        <w:t xml:space="preserve">          "hsn_sc": "73181500",</w:t>
        <w:br/>
        <w:t xml:space="preserve">          "txval": 50000.00,</w:t>
        <w:br/>
        <w:t xml:space="preserve">          "crt": 9, "camt": 4500.00,</w:t>
        <w:br/>
        <w:t xml:space="preserve">          "srt": 9, "samt": 4500.00</w:t>
        <w:br/>
        <w:t xml:space="preserve">        }</w:t>
        <w:br/>
        <w:t xml:space="preserve">      }]</w:t>
        <w:br/>
        <w:t xml:space="preserve">    }]</w:t>
        <w:br/>
        <w:t xml:space="preserve">  }]</w:t>
        <w:br/>
        <w:t>}</w:t>
      </w:r>
    </w:p>
    <w:p>
      <w:pPr>
        <w:pStyle w:val="Heading2"/>
      </w:pPr>
      <w:r>
        <w:rPr>
          <w:rFonts w:ascii="Calibri" w:hAnsi="Calibri"/>
          <w:color w:val="1E2761"/>
        </w:rPr>
        <w:t>5.2 Canonical → GSTR-1 Mapping</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152"/>
            <w:shd w:fill="1E2761" w:val="clear"/>
          </w:tcPr>
          <w:p>
            <w:pPr>
              <w:jc w:val="center"/>
            </w:pPr>
            <w:r/>
            <w:r>
              <w:rPr>
                <w:rFonts w:ascii="Calibri" w:hAnsi="Calibri"/>
                <w:b/>
                <w:color w:val="FFFFFF"/>
                <w:sz w:val="18"/>
              </w:rPr>
              <w:t>GSTR-1 Field</w:t>
            </w:r>
          </w:p>
        </w:tc>
        <w:tc>
          <w:tcPr>
            <w:tcW w:type="dxa" w:w="2016"/>
            <w:shd w:fill="1E2761" w:val="clear"/>
          </w:tcPr>
          <w:p>
            <w:pPr>
              <w:jc w:val="center"/>
            </w:pPr>
            <w:r/>
            <w:r>
              <w:rPr>
                <w:rFonts w:ascii="Calibri" w:hAnsi="Calibri"/>
                <w:b/>
                <w:color w:val="FFFFFF"/>
                <w:sz w:val="18"/>
              </w:rPr>
              <w:t>JSON Path</w:t>
            </w:r>
          </w:p>
        </w:tc>
        <w:tc>
          <w:tcPr>
            <w:tcW w:type="dxa" w:w="2880"/>
            <w:shd w:fill="1E2761" w:val="clear"/>
          </w:tcPr>
          <w:p>
            <w:pPr>
              <w:jc w:val="center"/>
            </w:pPr>
            <w:r/>
            <w:r>
              <w:rPr>
                <w:rFonts w:ascii="Calibri" w:hAnsi="Calibri"/>
                <w:b/>
                <w:color w:val="FFFFFF"/>
                <w:sz w:val="18"/>
              </w:rPr>
              <w:t>Source</w:t>
            </w:r>
          </w:p>
        </w:tc>
        <w:tc>
          <w:tcPr>
            <w:tcW w:type="dxa" w:w="3600"/>
            <w:shd w:fill="1E2761" w:val="clear"/>
          </w:tcPr>
          <w:p>
            <w:pPr>
              <w:jc w:val="center"/>
            </w:pPr>
            <w:r/>
            <w:r>
              <w:rPr>
                <w:rFonts w:ascii="Calibri" w:hAnsi="Calibri"/>
                <w:b/>
                <w:color w:val="FFFFFF"/>
                <w:sz w:val="18"/>
              </w:rPr>
              <w:t>Notes</w:t>
            </w:r>
          </w:p>
        </w:tc>
      </w:tr>
      <w:tr>
        <w:tc>
          <w:tcPr>
            <w:tcW w:type="dxa" w:w="1152"/>
          </w:tcPr>
          <w:p>
            <w:r/>
            <w:r>
              <w:rPr>
                <w:rFonts w:ascii="Calibri" w:hAnsi="Calibri"/>
                <w:color w:val="1E293B"/>
                <w:sz w:val="17"/>
              </w:rPr>
              <w:t>gstin</w:t>
            </w:r>
          </w:p>
        </w:tc>
        <w:tc>
          <w:tcPr>
            <w:tcW w:type="dxa" w:w="2016"/>
          </w:tcPr>
          <w:p>
            <w:r/>
            <w:r>
              <w:rPr>
                <w:rFonts w:ascii="Calibri" w:hAnsi="Calibri"/>
                <w:color w:val="1E293B"/>
                <w:sz w:val="17"/>
              </w:rPr>
              <w:t>root.gstin</w:t>
            </w:r>
          </w:p>
        </w:tc>
        <w:tc>
          <w:tcPr>
            <w:tcW w:type="dxa" w:w="2880"/>
          </w:tcPr>
          <w:p>
            <w:r/>
            <w:r>
              <w:rPr>
                <w:rFonts w:ascii="Calibri" w:hAnsi="Calibri"/>
                <w:color w:val="1E293B"/>
                <w:sz w:val="17"/>
              </w:rPr>
              <w:t>core.factories.gstin_encrypted (decrypt)</w:t>
            </w:r>
          </w:p>
        </w:tc>
        <w:tc>
          <w:tcPr>
            <w:tcW w:type="dxa" w:w="3600"/>
          </w:tcPr>
          <w:p>
            <w:r/>
            <w:r>
              <w:rPr>
                <w:rFonts w:ascii="Calibri" w:hAnsi="Calibri"/>
                <w:color w:val="1E293B"/>
                <w:sz w:val="17"/>
              </w:rPr>
              <w:t>Seller GSTIN — must decrypt from Vault FLE</w:t>
            </w:r>
          </w:p>
        </w:tc>
      </w:tr>
      <w:tr>
        <w:tc>
          <w:tcPr>
            <w:tcW w:type="dxa" w:w="1152"/>
          </w:tcPr>
          <w:p>
            <w:r/>
            <w:r>
              <w:rPr>
                <w:rFonts w:ascii="Calibri" w:hAnsi="Calibri"/>
                <w:color w:val="1E293B"/>
                <w:sz w:val="17"/>
              </w:rPr>
              <w:t>fp</w:t>
            </w:r>
          </w:p>
        </w:tc>
        <w:tc>
          <w:tcPr>
            <w:tcW w:type="dxa" w:w="2016"/>
          </w:tcPr>
          <w:p>
            <w:r/>
            <w:r>
              <w:rPr>
                <w:rFonts w:ascii="Calibri" w:hAnsi="Calibri"/>
                <w:color w:val="1E293B"/>
                <w:sz w:val="17"/>
              </w:rPr>
              <w:t>root.fp</w:t>
            </w:r>
          </w:p>
        </w:tc>
        <w:tc>
          <w:tcPr>
            <w:tcW w:type="dxa" w:w="2880"/>
          </w:tcPr>
          <w:p>
            <w:r/>
            <w:r>
              <w:rPr>
                <w:rFonts w:ascii="Calibri" w:hAnsi="Calibri"/>
                <w:color w:val="1E293B"/>
                <w:sz w:val="17"/>
              </w:rPr>
              <w:t>Filing period (MMYYYY)</w:t>
            </w:r>
          </w:p>
        </w:tc>
        <w:tc>
          <w:tcPr>
            <w:tcW w:type="dxa" w:w="3600"/>
          </w:tcPr>
          <w:p>
            <w:r/>
            <w:r>
              <w:rPr>
                <w:rFonts w:ascii="Calibri" w:hAnsi="Calibri"/>
                <w:color w:val="1E293B"/>
                <w:sz w:val="17"/>
              </w:rPr>
              <w:t>Derived from invoice dates in the period</w:t>
            </w:r>
          </w:p>
        </w:tc>
      </w:tr>
      <w:tr>
        <w:tc>
          <w:tcPr>
            <w:tcW w:type="dxa" w:w="1152"/>
          </w:tcPr>
          <w:p>
            <w:r/>
            <w:r>
              <w:rPr>
                <w:rFonts w:ascii="Calibri" w:hAnsi="Calibri"/>
                <w:color w:val="1E293B"/>
                <w:sz w:val="17"/>
              </w:rPr>
              <w:t>ctin</w:t>
            </w:r>
          </w:p>
        </w:tc>
        <w:tc>
          <w:tcPr>
            <w:tcW w:type="dxa" w:w="2016"/>
          </w:tcPr>
          <w:p>
            <w:r/>
            <w:r>
              <w:rPr>
                <w:rFonts w:ascii="Calibri" w:hAnsi="Calibri"/>
                <w:color w:val="1E293B"/>
                <w:sz w:val="17"/>
              </w:rPr>
              <w:t>b2b[].ctin</w:t>
            </w:r>
          </w:p>
        </w:tc>
        <w:tc>
          <w:tcPr>
            <w:tcW w:type="dxa" w:w="2880"/>
          </w:tcPr>
          <w:p>
            <w:r/>
            <w:r>
              <w:rPr>
                <w:rFonts w:ascii="Calibri" w:hAnsi="Calibri"/>
                <w:color w:val="1E293B"/>
                <w:sz w:val="17"/>
              </w:rPr>
              <w:t>core.buyers GSTIN (via connection)</w:t>
            </w:r>
          </w:p>
        </w:tc>
        <w:tc>
          <w:tcPr>
            <w:tcW w:type="dxa" w:w="3600"/>
          </w:tcPr>
          <w:p>
            <w:r/>
            <w:r>
              <w:rPr>
                <w:rFonts w:ascii="Calibri" w:hAnsi="Calibri"/>
                <w:color w:val="1E293B"/>
                <w:sz w:val="17"/>
              </w:rPr>
              <w:t>Buyer GSTIN — lookup from party master</w:t>
            </w:r>
          </w:p>
        </w:tc>
      </w:tr>
      <w:tr>
        <w:tc>
          <w:tcPr>
            <w:tcW w:type="dxa" w:w="1152"/>
          </w:tcPr>
          <w:p>
            <w:r/>
            <w:r>
              <w:rPr>
                <w:rFonts w:ascii="Calibri" w:hAnsi="Calibri"/>
                <w:color w:val="1E293B"/>
                <w:sz w:val="17"/>
              </w:rPr>
              <w:t>inum</w:t>
            </w:r>
          </w:p>
        </w:tc>
        <w:tc>
          <w:tcPr>
            <w:tcW w:type="dxa" w:w="2016"/>
          </w:tcPr>
          <w:p>
            <w:r/>
            <w:r>
              <w:rPr>
                <w:rFonts w:ascii="Calibri" w:hAnsi="Calibri"/>
                <w:color w:val="1E293B"/>
                <w:sz w:val="17"/>
              </w:rPr>
              <w:t>b2b[].inv[].inum</w:t>
            </w:r>
          </w:p>
        </w:tc>
        <w:tc>
          <w:tcPr>
            <w:tcW w:type="dxa" w:w="2880"/>
          </w:tcPr>
          <w:p>
            <w:r/>
            <w:r>
              <w:rPr>
                <w:rFonts w:ascii="Calibri" w:hAnsi="Calibri"/>
                <w:color w:val="1E293B"/>
                <w:sz w:val="17"/>
              </w:rPr>
              <w:t>orders.canonical_invoices.invoice_number</w:t>
            </w:r>
          </w:p>
        </w:tc>
        <w:tc>
          <w:tcPr>
            <w:tcW w:type="dxa" w:w="3600"/>
          </w:tcPr>
          <w:p>
            <w:r/>
            <w:r>
              <w:rPr>
                <w:rFonts w:ascii="Calibri" w:hAnsi="Calibri"/>
                <w:color w:val="1E293B"/>
                <w:sz w:val="17"/>
              </w:rPr>
              <w:t>Must match exactly with buyer</w:t>
            </w:r>
          </w:p>
        </w:tc>
      </w:tr>
      <w:tr>
        <w:tc>
          <w:tcPr>
            <w:tcW w:type="dxa" w:w="1152"/>
          </w:tcPr>
          <w:p>
            <w:r/>
            <w:r>
              <w:rPr>
                <w:rFonts w:ascii="Calibri" w:hAnsi="Calibri"/>
                <w:color w:val="1E293B"/>
                <w:sz w:val="17"/>
              </w:rPr>
              <w:t>idt</w:t>
            </w:r>
          </w:p>
        </w:tc>
        <w:tc>
          <w:tcPr>
            <w:tcW w:type="dxa" w:w="2016"/>
          </w:tcPr>
          <w:p>
            <w:r/>
            <w:r>
              <w:rPr>
                <w:rFonts w:ascii="Calibri" w:hAnsi="Calibri"/>
                <w:color w:val="1E293B"/>
                <w:sz w:val="17"/>
              </w:rPr>
              <w:t>b2b[].inv[].idt</w:t>
            </w:r>
          </w:p>
        </w:tc>
        <w:tc>
          <w:tcPr>
            <w:tcW w:type="dxa" w:w="2880"/>
          </w:tcPr>
          <w:p>
            <w:r/>
            <w:r>
              <w:rPr>
                <w:rFonts w:ascii="Calibri" w:hAnsi="Calibri"/>
                <w:color w:val="1E293B"/>
                <w:sz w:val="17"/>
              </w:rPr>
              <w:t>orders.canonical_invoices.invoice_date</w:t>
            </w:r>
          </w:p>
        </w:tc>
        <w:tc>
          <w:tcPr>
            <w:tcW w:type="dxa" w:w="3600"/>
          </w:tcPr>
          <w:p>
            <w:r/>
            <w:r>
              <w:rPr>
                <w:rFonts w:ascii="Calibri" w:hAnsi="Calibri"/>
                <w:color w:val="1E293B"/>
                <w:sz w:val="17"/>
              </w:rPr>
              <w:t>Format: DD-MM-YYYY (NOT ISO)</w:t>
            </w:r>
          </w:p>
        </w:tc>
      </w:tr>
      <w:tr>
        <w:tc>
          <w:tcPr>
            <w:tcW w:type="dxa" w:w="1152"/>
          </w:tcPr>
          <w:p>
            <w:r/>
            <w:r>
              <w:rPr>
                <w:rFonts w:ascii="Calibri" w:hAnsi="Calibri"/>
                <w:color w:val="1E293B"/>
                <w:sz w:val="17"/>
              </w:rPr>
              <w:t>val</w:t>
            </w:r>
          </w:p>
        </w:tc>
        <w:tc>
          <w:tcPr>
            <w:tcW w:type="dxa" w:w="2016"/>
          </w:tcPr>
          <w:p>
            <w:r/>
            <w:r>
              <w:rPr>
                <w:rFonts w:ascii="Calibri" w:hAnsi="Calibri"/>
                <w:color w:val="1E293B"/>
                <w:sz w:val="17"/>
              </w:rPr>
              <w:t>b2b[].inv[].val</w:t>
            </w:r>
          </w:p>
        </w:tc>
        <w:tc>
          <w:tcPr>
            <w:tcW w:type="dxa" w:w="2880"/>
          </w:tcPr>
          <w:p>
            <w:r/>
            <w:r>
              <w:rPr>
                <w:rFonts w:ascii="Calibri" w:hAnsi="Calibri"/>
                <w:color w:val="1E293B"/>
                <w:sz w:val="17"/>
              </w:rPr>
              <w:t>orders.canonical_invoices.total_amount</w:t>
            </w:r>
          </w:p>
        </w:tc>
        <w:tc>
          <w:tcPr>
            <w:tcW w:type="dxa" w:w="3600"/>
          </w:tcPr>
          <w:p>
            <w:r/>
            <w:r>
              <w:rPr>
                <w:rFonts w:ascii="Calibri" w:hAnsi="Calibri"/>
                <w:color w:val="1E293B"/>
                <w:sz w:val="17"/>
              </w:rPr>
              <w:t>Invoice total including GST</w:t>
            </w:r>
          </w:p>
        </w:tc>
      </w:tr>
      <w:tr>
        <w:tc>
          <w:tcPr>
            <w:tcW w:type="dxa" w:w="1152"/>
          </w:tcPr>
          <w:p>
            <w:r/>
            <w:r>
              <w:rPr>
                <w:rFonts w:ascii="Calibri" w:hAnsi="Calibri"/>
                <w:color w:val="1E293B"/>
                <w:sz w:val="17"/>
              </w:rPr>
              <w:t>pos</w:t>
            </w:r>
          </w:p>
        </w:tc>
        <w:tc>
          <w:tcPr>
            <w:tcW w:type="dxa" w:w="2016"/>
          </w:tcPr>
          <w:p>
            <w:r/>
            <w:r>
              <w:rPr>
                <w:rFonts w:ascii="Calibri" w:hAnsi="Calibri"/>
                <w:color w:val="1E293B"/>
                <w:sz w:val="17"/>
              </w:rPr>
              <w:t>b2b[].inv[].pos</w:t>
            </w:r>
          </w:p>
        </w:tc>
        <w:tc>
          <w:tcPr>
            <w:tcW w:type="dxa" w:w="2880"/>
          </w:tcPr>
          <w:p>
            <w:r/>
            <w:r>
              <w:rPr>
                <w:rFonts w:ascii="Calibri" w:hAnsi="Calibri"/>
                <w:color w:val="1E293B"/>
                <w:sz w:val="17"/>
              </w:rPr>
              <w:t>Buyer state code (2 digits)</w:t>
            </w:r>
          </w:p>
        </w:tc>
        <w:tc>
          <w:tcPr>
            <w:tcW w:type="dxa" w:w="3600"/>
          </w:tcPr>
          <w:p>
            <w:r/>
            <w:r>
              <w:rPr>
                <w:rFonts w:ascii="Calibri" w:hAnsi="Calibri"/>
                <w:color w:val="1E293B"/>
                <w:sz w:val="17"/>
              </w:rPr>
              <w:t>From GSTIN first 2 chars or buyer address</w:t>
            </w:r>
          </w:p>
        </w:tc>
      </w:tr>
      <w:tr>
        <w:tc>
          <w:tcPr>
            <w:tcW w:type="dxa" w:w="1152"/>
          </w:tcPr>
          <w:p>
            <w:r/>
            <w:r>
              <w:rPr>
                <w:rFonts w:ascii="Calibri" w:hAnsi="Calibri"/>
                <w:color w:val="1E293B"/>
                <w:sz w:val="17"/>
              </w:rPr>
              <w:t>hsn_sc</w:t>
            </w:r>
          </w:p>
        </w:tc>
        <w:tc>
          <w:tcPr>
            <w:tcW w:type="dxa" w:w="2016"/>
          </w:tcPr>
          <w:p>
            <w:r/>
            <w:r>
              <w:rPr>
                <w:rFonts w:ascii="Calibri" w:hAnsi="Calibri"/>
                <w:color w:val="1E293B"/>
                <w:sz w:val="17"/>
              </w:rPr>
              <w:t>itms[].itm_det.hsn_sc</w:t>
            </w:r>
          </w:p>
        </w:tc>
        <w:tc>
          <w:tcPr>
            <w:tcW w:type="dxa" w:w="2880"/>
          </w:tcPr>
          <w:p>
            <w:r/>
            <w:r>
              <w:rPr>
                <w:rFonts w:ascii="Calibri" w:hAnsi="Calibri"/>
                <w:color w:val="1E293B"/>
                <w:sz w:val="17"/>
              </w:rPr>
              <w:t>orders.canonical_order_line_items.hsn_code</w:t>
            </w:r>
          </w:p>
        </w:tc>
        <w:tc>
          <w:tcPr>
            <w:tcW w:type="dxa" w:w="3600"/>
          </w:tcPr>
          <w:p>
            <w:r/>
            <w:r>
              <w:rPr>
                <w:rFonts w:ascii="Calibri" w:hAnsi="Calibri"/>
                <w:color w:val="1E293B"/>
                <w:sz w:val="17"/>
              </w:rPr>
              <w:t>8-digit HSN (pad with trailing zeros if 6)</w:t>
            </w:r>
          </w:p>
        </w:tc>
      </w:tr>
      <w:tr>
        <w:tc>
          <w:tcPr>
            <w:tcW w:type="dxa" w:w="1152"/>
          </w:tcPr>
          <w:p>
            <w:r/>
            <w:r>
              <w:rPr>
                <w:rFonts w:ascii="Calibri" w:hAnsi="Calibri"/>
                <w:color w:val="1E293B"/>
                <w:sz w:val="17"/>
              </w:rPr>
              <w:t>txval</w:t>
            </w:r>
          </w:p>
        </w:tc>
        <w:tc>
          <w:tcPr>
            <w:tcW w:type="dxa" w:w="2016"/>
          </w:tcPr>
          <w:p>
            <w:r/>
            <w:r>
              <w:rPr>
                <w:rFonts w:ascii="Calibri" w:hAnsi="Calibri"/>
                <w:color w:val="1E293B"/>
                <w:sz w:val="17"/>
              </w:rPr>
              <w:t>itms[].itm_det.txval</w:t>
            </w:r>
          </w:p>
        </w:tc>
        <w:tc>
          <w:tcPr>
            <w:tcW w:type="dxa" w:w="2880"/>
          </w:tcPr>
          <w:p>
            <w:r/>
            <w:r>
              <w:rPr>
                <w:rFonts w:ascii="Calibri" w:hAnsi="Calibri"/>
                <w:color w:val="1E293B"/>
                <w:sz w:val="17"/>
              </w:rPr>
              <w:t>Line item taxable value</w:t>
            </w:r>
          </w:p>
        </w:tc>
        <w:tc>
          <w:tcPr>
            <w:tcW w:type="dxa" w:w="3600"/>
          </w:tcPr>
          <w:p>
            <w:r/>
            <w:r>
              <w:rPr>
                <w:rFonts w:ascii="Calibri" w:hAnsi="Calibri"/>
                <w:color w:val="1E293B"/>
                <w:sz w:val="17"/>
              </w:rPr>
              <w:t>quantity * unit_price</w:t>
            </w:r>
          </w:p>
        </w:tc>
      </w:tr>
      <w:tr>
        <w:tc>
          <w:tcPr>
            <w:tcW w:type="dxa" w:w="1152"/>
          </w:tcPr>
          <w:p>
            <w:r/>
            <w:r>
              <w:rPr>
                <w:rFonts w:ascii="Calibri" w:hAnsi="Calibri"/>
                <w:color w:val="1E293B"/>
                <w:sz w:val="17"/>
              </w:rPr>
              <w:t>camt/samt</w:t>
            </w:r>
          </w:p>
        </w:tc>
        <w:tc>
          <w:tcPr>
            <w:tcW w:type="dxa" w:w="2016"/>
          </w:tcPr>
          <w:p>
            <w:r/>
            <w:r>
              <w:rPr>
                <w:rFonts w:ascii="Calibri" w:hAnsi="Calibri"/>
                <w:color w:val="1E293B"/>
                <w:sz w:val="17"/>
              </w:rPr>
              <w:t>itms[].itm_det.camt/samt</w:t>
            </w:r>
          </w:p>
        </w:tc>
        <w:tc>
          <w:tcPr>
            <w:tcW w:type="dxa" w:w="2880"/>
          </w:tcPr>
          <w:p>
            <w:r/>
            <w:r>
              <w:rPr>
                <w:rFonts w:ascii="Calibri" w:hAnsi="Calibri"/>
                <w:color w:val="1E293B"/>
                <w:sz w:val="17"/>
              </w:rPr>
              <w:t>CGST/SGST amounts</w:t>
            </w:r>
          </w:p>
        </w:tc>
        <w:tc>
          <w:tcPr>
            <w:tcW w:type="dxa" w:w="3600"/>
          </w:tcPr>
          <w:p>
            <w:r/>
            <w:r>
              <w:rPr>
                <w:rFonts w:ascii="Calibri" w:hAnsi="Calibri"/>
                <w:color w:val="1E293B"/>
                <w:sz w:val="17"/>
              </w:rPr>
              <w:t>taxval * (rate/100) — only for intra-state</w:t>
            </w:r>
          </w:p>
        </w:tc>
      </w:tr>
      <w:tr>
        <w:tc>
          <w:tcPr>
            <w:tcW w:type="dxa" w:w="1152"/>
          </w:tcPr>
          <w:p>
            <w:r/>
            <w:r>
              <w:rPr>
                <w:rFonts w:ascii="Calibri" w:hAnsi="Calibri"/>
                <w:color w:val="1E293B"/>
                <w:sz w:val="17"/>
              </w:rPr>
              <w:t>iamt</w:t>
            </w:r>
          </w:p>
        </w:tc>
        <w:tc>
          <w:tcPr>
            <w:tcW w:type="dxa" w:w="2016"/>
          </w:tcPr>
          <w:p>
            <w:r/>
            <w:r>
              <w:rPr>
                <w:rFonts w:ascii="Calibri" w:hAnsi="Calibri"/>
                <w:color w:val="1E293B"/>
                <w:sz w:val="17"/>
              </w:rPr>
              <w:t>itms[].itm_det.iamt</w:t>
            </w:r>
          </w:p>
        </w:tc>
        <w:tc>
          <w:tcPr>
            <w:tcW w:type="dxa" w:w="2880"/>
          </w:tcPr>
          <w:p>
            <w:r/>
            <w:r>
              <w:rPr>
                <w:rFonts w:ascii="Calibri" w:hAnsi="Calibri"/>
                <w:color w:val="1E293B"/>
                <w:sz w:val="17"/>
              </w:rPr>
              <w:t>IGST amount</w:t>
            </w:r>
          </w:p>
        </w:tc>
        <w:tc>
          <w:tcPr>
            <w:tcW w:type="dxa" w:w="3600"/>
          </w:tcPr>
          <w:p>
            <w:r/>
            <w:r>
              <w:rPr>
                <w:rFonts w:ascii="Calibri" w:hAnsi="Calibri"/>
                <w:color w:val="1E293B"/>
                <w:sz w:val="17"/>
              </w:rPr>
              <w:t>taxval * (rate/100) — only for inter-state</w:t>
            </w:r>
          </w:p>
        </w:tc>
      </w:tr>
    </w:tbl>
    <w:p/>
    <w:p>
      <w:pPr>
        <w:spacing w:after="120"/>
      </w:pPr>
      <w:r>
        <w:rPr>
          <w:rFonts w:ascii="Calibri" w:hAnsi="Calibri"/>
          <w:b/>
          <w:color w:val="028090"/>
          <w:sz w:val="20"/>
        </w:rPr>
        <w:t>CRITICAL: Inter-state vs Intra-state detection:</w:t>
      </w:r>
    </w:p>
    <w:p>
      <w:pPr>
        <w:spacing w:after="120"/>
      </w:pPr>
      <w:r>
        <w:rPr>
          <w:rFonts w:ascii="Calibri" w:hAnsi="Calibri"/>
          <w:b w:val="0"/>
          <w:color w:val="1E293B"/>
          <w:sz w:val="20"/>
        </w:rPr>
        <w:t>If seller state code (from factory GSTIN[0:2]) equals buyer state code (from buyer GSTIN[0:2]) → Intra-state → CGST + SGST. Otherwise → Inter-state → IGST only.</w:t>
      </w:r>
    </w:p>
    <w:p>
      <w:r>
        <w:br w:type="page"/>
      </w:r>
    </w:p>
    <w:p>
      <w:pPr>
        <w:pStyle w:val="Heading1"/>
      </w:pPr>
      <w:r>
        <w:rPr>
          <w:rFonts w:ascii="Calibri" w:hAnsi="Calibri"/>
          <w:color w:val="1E2761"/>
        </w:rPr>
        <w:t>6. Canonical Data Model &amp; Field Mapping</w:t>
      </w:r>
    </w:p>
    <w:p>
      <w:pPr>
        <w:spacing w:after="120"/>
      </w:pPr>
      <w:r>
        <w:rPr>
          <w:rFonts w:ascii="Calibri" w:hAnsi="Calibri"/>
          <w:b w:val="0"/>
          <w:color w:val="1E293B"/>
          <w:sz w:val="20"/>
        </w:rPr>
        <w:t>The canonical model is the universal internal format that all source systems normalize to. Every inbound document (Tally XML, EDI 850, cXML OrderRequest) is transformed into canonical form before any business logic runs.</w:t>
      </w:r>
    </w:p>
    <w:p>
      <w:pPr>
        <w:pStyle w:val="Heading2"/>
      </w:pPr>
      <w:r>
        <w:rPr>
          <w:rFonts w:ascii="Calibri" w:hAnsi="Calibri"/>
          <w:color w:val="1E2761"/>
        </w:rPr>
        <w:t>6.1 Canonical Order Model (TypeScript)</w:t>
      </w:r>
    </w:p>
    <w:p>
      <w:pPr>
        <w:spacing w:after="160"/>
      </w:pPr>
      <w:r>
        <w:rPr>
          <w:rFonts w:ascii="Calibri" w:hAnsi="Calibri"/>
          <w:b w:val="0"/>
          <w:color w:val="64748B"/>
          <w:sz w:val="17"/>
        </w:rPr>
        <w:t>// packages/shared/src/types/index.ts</w:t>
        <w:br/>
        <w:t>interface CanonicalOrder {</w:t>
        <w:br/>
        <w:t xml:space="preserve">  id: string;                    // UUID</w:t>
        <w:br/>
        <w:t xml:space="preserve">  factoryId: string;             // Tenant FK</w:t>
        <w:br/>
        <w:t xml:space="preserve">  buyerId: string;               // Buyer FK</w:t>
        <w:br/>
        <w:t xml:space="preserve">  connectionId: string;          // Connection FK</w:t>
        <w:br/>
        <w:t xml:space="preserve">  buyerPoNumber: string;         // PO number (from source)</w:t>
        <w:br/>
        <w:t xml:space="preserve">  factoryOrderNumber?: string;   // Factory-assigned number</w:t>
        <w:br/>
        <w:t xml:space="preserve">  orderDate: string;             // ISO 8601 (converted from source format)</w:t>
        <w:br/>
        <w:t xml:space="preserve">  requestedDeliveryDate?: string;// ISO 8601</w:t>
        <w:br/>
        <w:t xml:space="preserve">  status: OrderStatus;           // 15-state enum</w:t>
        <w:br/>
        <w:t xml:space="preserve">  sourceType: SourceType;        // tally | edi_850 | cxml | rest | manual</w:t>
        <w:br/>
        <w:t xml:space="preserve">  currency: string;              // ISO 4217 (default: INR)</w:t>
        <w:br/>
        <w:t xml:space="preserve">  subtotal: number;              // Pre-tax total</w:t>
        <w:br/>
        <w:t xml:space="preserve">  taxAmount: number;             // Total GST</w:t>
        <w:br/>
        <w:t xml:space="preserve">  totalAmount: number;           // Grand total</w:t>
        <w:br/>
        <w:t xml:space="preserve">  idempotencyKey: string;        // Dedup key</w:t>
        <w:br/>
        <w:t xml:space="preserve">  lineItems: CanonicalLineItem[];</w:t>
        <w:br/>
        <w:t>}</w:t>
        <w:br/>
        <w:br/>
        <w:t>interface CanonicalLineItem {</w:t>
        <w:br/>
        <w:t xml:space="preserve">  lineNumber: number;            // Sequential (maps to PO1 line# or cXML lineNumber)</w:t>
        <w:br/>
        <w:t xml:space="preserve">  buyerSku?: string;             // Buyer product code</w:t>
        <w:br/>
        <w:t xml:space="preserve">  factorySku?: string;           // Factory product code</w:t>
        <w:br/>
        <w:t xml:space="preserve">  description: string;           // Product description</w:t>
        <w:br/>
        <w:t xml:space="preserve">  quantityOrdered: number;       // Ordered qty</w:t>
        <w:br/>
        <w:t xml:space="preserve">  quantityShipped: number;       // Shipped qty (updated by shipment)</w:t>
        <w:br/>
        <w:t xml:space="preserve">  unitOfMeasure: string;         // EA, CS, BX, PL, KG, NOS</w:t>
        <w:br/>
        <w:t xml:space="preserve">  unitPrice: number;             // Per-unit price</w:t>
        <w:br/>
        <w:t xml:space="preserve">  lineTotal: number;             // qty * price</w:t>
        <w:br/>
        <w:t xml:space="preserve">  hsnCode?: string;              // 6-8 digit HSN (GST classification)</w:t>
        <w:br/>
        <w:t xml:space="preserve">  gstRate?: number;              // 0 | 5 | 12 | 18 | 28</w:t>
        <w:br/>
        <w:t xml:space="preserve">  upc?: string;                  // UPC/EAN barcode</w:t>
        <w:br/>
        <w:t>}</w:t>
      </w:r>
    </w:p>
    <w:p>
      <w:r>
        <w:br w:type="page"/>
      </w:r>
    </w:p>
    <w:p>
      <w:pPr>
        <w:pStyle w:val="Heading1"/>
      </w:pPr>
      <w:r>
        <w:rPr>
          <w:rFonts w:ascii="Calibri" w:hAnsi="Calibri"/>
          <w:color w:val="1E2761"/>
        </w:rPr>
        <w:t>7. Tally XML → Canonical Mapping (Complete)</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1E2761" w:val="clear"/>
          </w:tcPr>
          <w:p>
            <w:pPr>
              <w:jc w:val="center"/>
            </w:pPr>
            <w:r/>
            <w:r>
              <w:rPr>
                <w:rFonts w:ascii="Calibri" w:hAnsi="Calibri"/>
                <w:b/>
                <w:color w:val="FFFFFF"/>
                <w:sz w:val="18"/>
              </w:rPr>
              <w:t>Canonical Field</w:t>
            </w:r>
          </w:p>
        </w:tc>
        <w:tc>
          <w:tcPr>
            <w:tcW w:type="dxa" w:w="3168"/>
            <w:shd w:fill="1E2761" w:val="clear"/>
          </w:tcPr>
          <w:p>
            <w:pPr>
              <w:jc w:val="center"/>
            </w:pPr>
            <w:r/>
            <w:r>
              <w:rPr>
                <w:rFonts w:ascii="Calibri" w:hAnsi="Calibri"/>
                <w:b/>
                <w:color w:val="FFFFFF"/>
                <w:sz w:val="18"/>
              </w:rPr>
              <w:t>Tally XML Source</w:t>
            </w:r>
          </w:p>
        </w:tc>
        <w:tc>
          <w:tcPr>
            <w:tcW w:type="dxa" w:w="4320"/>
            <w:shd w:fill="1E2761" w:val="clear"/>
          </w:tcPr>
          <w:p>
            <w:pPr>
              <w:jc w:val="center"/>
            </w:pPr>
            <w:r/>
            <w:r>
              <w:rPr>
                <w:rFonts w:ascii="Calibri" w:hAnsi="Calibri"/>
                <w:b/>
                <w:color w:val="FFFFFF"/>
                <w:sz w:val="18"/>
              </w:rPr>
              <w:t>Transform Rule</w:t>
            </w:r>
          </w:p>
        </w:tc>
      </w:tr>
      <w:tr>
        <w:tc>
          <w:tcPr>
            <w:tcW w:type="dxa" w:w="2160"/>
          </w:tcPr>
          <w:p>
            <w:r/>
            <w:r>
              <w:rPr>
                <w:rFonts w:ascii="Calibri" w:hAnsi="Calibri"/>
                <w:color w:val="1E293B"/>
                <w:sz w:val="17"/>
              </w:rPr>
              <w:t>buyerPoNumber</w:t>
            </w:r>
          </w:p>
        </w:tc>
        <w:tc>
          <w:tcPr>
            <w:tcW w:type="dxa" w:w="3168"/>
          </w:tcPr>
          <w:p>
            <w:r/>
            <w:r>
              <w:rPr>
                <w:rFonts w:ascii="Calibri" w:hAnsi="Calibri"/>
                <w:color w:val="1E293B"/>
                <w:sz w:val="17"/>
              </w:rPr>
              <w:t>VOUCHER/NARRATION (parse PO ref)</w:t>
            </w:r>
          </w:p>
        </w:tc>
        <w:tc>
          <w:tcPr>
            <w:tcW w:type="dxa" w:w="4320"/>
          </w:tcPr>
          <w:p>
            <w:r/>
            <w:r>
              <w:rPr>
                <w:rFonts w:ascii="Calibri" w:hAnsi="Calibri"/>
                <w:color w:val="1E293B"/>
                <w:sz w:val="17"/>
              </w:rPr>
              <w:t>Regex: extract PO-\d+ from narration text</w:t>
            </w:r>
          </w:p>
        </w:tc>
      </w:tr>
      <w:tr>
        <w:tc>
          <w:tcPr>
            <w:tcW w:type="dxa" w:w="2160"/>
          </w:tcPr>
          <w:p>
            <w:r/>
            <w:r>
              <w:rPr>
                <w:rFonts w:ascii="Calibri" w:hAnsi="Calibri"/>
                <w:color w:val="1E293B"/>
                <w:sz w:val="17"/>
              </w:rPr>
              <w:t>orderDate</w:t>
            </w:r>
          </w:p>
        </w:tc>
        <w:tc>
          <w:tcPr>
            <w:tcW w:type="dxa" w:w="3168"/>
          </w:tcPr>
          <w:p>
            <w:r/>
            <w:r>
              <w:rPr>
                <w:rFonts w:ascii="Calibri" w:hAnsi="Calibri"/>
                <w:color w:val="1E293B"/>
                <w:sz w:val="17"/>
              </w:rPr>
              <w:t>VOUCHER/DATE</w:t>
            </w:r>
          </w:p>
        </w:tc>
        <w:tc>
          <w:tcPr>
            <w:tcW w:type="dxa" w:w="4320"/>
          </w:tcPr>
          <w:p>
            <w:r/>
            <w:r>
              <w:rPr>
                <w:rFonts w:ascii="Calibri" w:hAnsi="Calibri"/>
                <w:color w:val="1E293B"/>
                <w:sz w:val="17"/>
              </w:rPr>
              <w:t>YYYYMMDD → ISO 8601 (insert hyphens)</w:t>
            </w:r>
          </w:p>
        </w:tc>
      </w:tr>
      <w:tr>
        <w:tc>
          <w:tcPr>
            <w:tcW w:type="dxa" w:w="2160"/>
          </w:tcPr>
          <w:p>
            <w:r/>
            <w:r>
              <w:rPr>
                <w:rFonts w:ascii="Calibri" w:hAnsi="Calibri"/>
                <w:color w:val="1E293B"/>
                <w:sz w:val="17"/>
              </w:rPr>
              <w:t>currency</w:t>
            </w:r>
          </w:p>
        </w:tc>
        <w:tc>
          <w:tcPr>
            <w:tcW w:type="dxa" w:w="3168"/>
          </w:tcPr>
          <w:p>
            <w:r/>
            <w:r>
              <w:rPr>
                <w:rFonts w:ascii="Calibri" w:hAnsi="Calibri"/>
                <w:color w:val="1E293B"/>
                <w:sz w:val="17"/>
              </w:rPr>
              <w:t>(default)</w:t>
            </w:r>
          </w:p>
        </w:tc>
        <w:tc>
          <w:tcPr>
            <w:tcW w:type="dxa" w:w="4320"/>
          </w:tcPr>
          <w:p>
            <w:r/>
            <w:r>
              <w:rPr>
                <w:rFonts w:ascii="Calibri" w:hAnsi="Calibri"/>
                <w:color w:val="1E293B"/>
                <w:sz w:val="17"/>
              </w:rPr>
              <w:t>Always "INR" for Tally domestic</w:t>
            </w:r>
          </w:p>
        </w:tc>
      </w:tr>
      <w:tr>
        <w:tc>
          <w:tcPr>
            <w:tcW w:type="dxa" w:w="2160"/>
          </w:tcPr>
          <w:p>
            <w:r/>
            <w:r>
              <w:rPr>
                <w:rFonts w:ascii="Calibri" w:hAnsi="Calibri"/>
                <w:color w:val="1E293B"/>
                <w:sz w:val="17"/>
              </w:rPr>
              <w:t>subtotal</w:t>
            </w:r>
          </w:p>
        </w:tc>
        <w:tc>
          <w:tcPr>
            <w:tcW w:type="dxa" w:w="3168"/>
          </w:tcPr>
          <w:p>
            <w:r/>
            <w:r>
              <w:rPr>
                <w:rFonts w:ascii="Calibri" w:hAnsi="Calibri"/>
                <w:color w:val="1E293B"/>
                <w:sz w:val="17"/>
              </w:rPr>
              <w:t>Sales ledger AMOUNT</w:t>
            </w:r>
          </w:p>
        </w:tc>
        <w:tc>
          <w:tcPr>
            <w:tcW w:type="dxa" w:w="4320"/>
          </w:tcPr>
          <w:p>
            <w:r/>
            <w:r>
              <w:rPr>
                <w:rFonts w:ascii="Calibri" w:hAnsi="Calibri"/>
                <w:color w:val="1E293B"/>
                <w:sz w:val="17"/>
              </w:rPr>
              <w:t>Sum non-tax, non-party LEDGERENTRIES</w:t>
            </w:r>
          </w:p>
        </w:tc>
      </w:tr>
      <w:tr>
        <w:tc>
          <w:tcPr>
            <w:tcW w:type="dxa" w:w="2160"/>
          </w:tcPr>
          <w:p>
            <w:r/>
            <w:r>
              <w:rPr>
                <w:rFonts w:ascii="Calibri" w:hAnsi="Calibri"/>
                <w:color w:val="1E293B"/>
                <w:sz w:val="17"/>
              </w:rPr>
              <w:t>taxAmount</w:t>
            </w:r>
          </w:p>
        </w:tc>
        <w:tc>
          <w:tcPr>
            <w:tcW w:type="dxa" w:w="3168"/>
          </w:tcPr>
          <w:p>
            <w:r/>
            <w:r>
              <w:rPr>
                <w:rFonts w:ascii="Calibri" w:hAnsi="Calibri"/>
                <w:color w:val="1E293B"/>
                <w:sz w:val="17"/>
              </w:rPr>
              <w:t>CGST + SGST or IGST ledger AMOUNTs</w:t>
            </w:r>
          </w:p>
        </w:tc>
        <w:tc>
          <w:tcPr>
            <w:tcW w:type="dxa" w:w="4320"/>
          </w:tcPr>
          <w:p>
            <w:r/>
            <w:r>
              <w:rPr>
                <w:rFonts w:ascii="Calibri" w:hAnsi="Calibri"/>
                <w:color w:val="1E293B"/>
                <w:sz w:val="17"/>
              </w:rPr>
              <w:t>Identify tax ledgers by name pattern</w:t>
            </w:r>
          </w:p>
        </w:tc>
      </w:tr>
      <w:tr>
        <w:tc>
          <w:tcPr>
            <w:tcW w:type="dxa" w:w="2160"/>
          </w:tcPr>
          <w:p>
            <w:r/>
            <w:r>
              <w:rPr>
                <w:rFonts w:ascii="Calibri" w:hAnsi="Calibri"/>
                <w:color w:val="1E293B"/>
                <w:sz w:val="17"/>
              </w:rPr>
              <w:t>totalAmount</w:t>
            </w:r>
          </w:p>
        </w:tc>
        <w:tc>
          <w:tcPr>
            <w:tcW w:type="dxa" w:w="3168"/>
          </w:tcPr>
          <w:p>
            <w:r/>
            <w:r>
              <w:rPr>
                <w:rFonts w:ascii="Calibri" w:hAnsi="Calibri"/>
                <w:color w:val="1E293B"/>
                <w:sz w:val="17"/>
              </w:rPr>
              <w:t>Party ledger AMOUNT (absolute)</w:t>
            </w:r>
          </w:p>
        </w:tc>
        <w:tc>
          <w:tcPr>
            <w:tcW w:type="dxa" w:w="4320"/>
          </w:tcPr>
          <w:p>
            <w:r/>
            <w:r>
              <w:rPr>
                <w:rFonts w:ascii="Calibri" w:hAnsi="Calibri"/>
                <w:color w:val="1E293B"/>
                <w:sz w:val="17"/>
              </w:rPr>
              <w:t>abs(party AMOUNT) = invoice total</w:t>
            </w:r>
          </w:p>
        </w:tc>
      </w:tr>
      <w:tr>
        <w:tc>
          <w:tcPr>
            <w:tcW w:type="dxa" w:w="2160"/>
          </w:tcPr>
          <w:p>
            <w:r/>
            <w:r>
              <w:rPr>
                <w:rFonts w:ascii="Calibri" w:hAnsi="Calibri"/>
                <w:color w:val="1E293B"/>
                <w:sz w:val="17"/>
              </w:rPr>
              <w:t>lineItems[].description</w:t>
            </w:r>
          </w:p>
        </w:tc>
        <w:tc>
          <w:tcPr>
            <w:tcW w:type="dxa" w:w="3168"/>
          </w:tcPr>
          <w:p>
            <w:r/>
            <w:r>
              <w:rPr>
                <w:rFonts w:ascii="Calibri" w:hAnsi="Calibri"/>
                <w:color w:val="1E293B"/>
                <w:sz w:val="17"/>
              </w:rPr>
              <w:t>INVENTORYENTRIES.LIST/STOCKITEMNAME</w:t>
            </w:r>
          </w:p>
        </w:tc>
        <w:tc>
          <w:tcPr>
            <w:tcW w:type="dxa" w:w="4320"/>
          </w:tcPr>
          <w:p>
            <w:r/>
            <w:r>
              <w:rPr>
                <w:rFonts w:ascii="Calibri" w:hAnsi="Calibri"/>
                <w:color w:val="1E293B"/>
                <w:sz w:val="17"/>
              </w:rPr>
              <w:t>Direct map</w:t>
            </w:r>
          </w:p>
        </w:tc>
      </w:tr>
      <w:tr>
        <w:tc>
          <w:tcPr>
            <w:tcW w:type="dxa" w:w="2160"/>
          </w:tcPr>
          <w:p>
            <w:r/>
            <w:r>
              <w:rPr>
                <w:rFonts w:ascii="Calibri" w:hAnsi="Calibri"/>
                <w:color w:val="1E293B"/>
                <w:sz w:val="17"/>
              </w:rPr>
              <w:t>lineItems[].quantityOrdered</w:t>
            </w:r>
          </w:p>
        </w:tc>
        <w:tc>
          <w:tcPr>
            <w:tcW w:type="dxa" w:w="3168"/>
          </w:tcPr>
          <w:p>
            <w:r/>
            <w:r>
              <w:rPr>
                <w:rFonts w:ascii="Calibri" w:hAnsi="Calibri"/>
                <w:color w:val="1E293B"/>
                <w:sz w:val="17"/>
              </w:rPr>
              <w:t>INVENTORYENTRIES.LIST/ACTUALQTY</w:t>
            </w:r>
          </w:p>
        </w:tc>
        <w:tc>
          <w:tcPr>
            <w:tcW w:type="dxa" w:w="4320"/>
          </w:tcPr>
          <w:p>
            <w:r/>
            <w:r>
              <w:rPr>
                <w:rFonts w:ascii="Calibri" w:hAnsi="Calibri"/>
                <w:color w:val="1E293B"/>
                <w:sz w:val="17"/>
              </w:rPr>
              <w:t>Parse: "100 Nos" → {qty: 100, uom: "NOS"}</w:t>
            </w:r>
          </w:p>
        </w:tc>
      </w:tr>
      <w:tr>
        <w:tc>
          <w:tcPr>
            <w:tcW w:type="dxa" w:w="2160"/>
          </w:tcPr>
          <w:p>
            <w:r/>
            <w:r>
              <w:rPr>
                <w:rFonts w:ascii="Calibri" w:hAnsi="Calibri"/>
                <w:color w:val="1E293B"/>
                <w:sz w:val="17"/>
              </w:rPr>
              <w:t>lineItems[].unitPrice</w:t>
            </w:r>
          </w:p>
        </w:tc>
        <w:tc>
          <w:tcPr>
            <w:tcW w:type="dxa" w:w="3168"/>
          </w:tcPr>
          <w:p>
            <w:r/>
            <w:r>
              <w:rPr>
                <w:rFonts w:ascii="Calibri" w:hAnsi="Calibri"/>
                <w:color w:val="1E293B"/>
                <w:sz w:val="17"/>
              </w:rPr>
              <w:t>INVENTORYENTRIES.LIST/RATE</w:t>
            </w:r>
          </w:p>
        </w:tc>
        <w:tc>
          <w:tcPr>
            <w:tcW w:type="dxa" w:w="4320"/>
          </w:tcPr>
          <w:p>
            <w:r/>
            <w:r>
              <w:rPr>
                <w:rFonts w:ascii="Calibri" w:hAnsi="Calibri"/>
                <w:color w:val="1E293B"/>
                <w:sz w:val="17"/>
              </w:rPr>
              <w:t>Parse: "500.00/Nos" → 500.00</w:t>
            </w:r>
          </w:p>
        </w:tc>
      </w:tr>
      <w:tr>
        <w:tc>
          <w:tcPr>
            <w:tcW w:type="dxa" w:w="2160"/>
          </w:tcPr>
          <w:p>
            <w:r/>
            <w:r>
              <w:rPr>
                <w:rFonts w:ascii="Calibri" w:hAnsi="Calibri"/>
                <w:color w:val="1E293B"/>
                <w:sz w:val="17"/>
              </w:rPr>
              <w:t>lineItems[].unitOfMeasure</w:t>
            </w:r>
          </w:p>
        </w:tc>
        <w:tc>
          <w:tcPr>
            <w:tcW w:type="dxa" w:w="3168"/>
          </w:tcPr>
          <w:p>
            <w:r/>
            <w:r>
              <w:rPr>
                <w:rFonts w:ascii="Calibri" w:hAnsi="Calibri"/>
                <w:color w:val="1E293B"/>
                <w:sz w:val="17"/>
              </w:rPr>
              <w:t>INVENTORYENTRIES.LIST/RATE (suffix)</w:t>
            </w:r>
          </w:p>
        </w:tc>
        <w:tc>
          <w:tcPr>
            <w:tcW w:type="dxa" w:w="4320"/>
          </w:tcPr>
          <w:p>
            <w:r/>
            <w:r>
              <w:rPr>
                <w:rFonts w:ascii="Calibri" w:hAnsi="Calibri"/>
                <w:color w:val="1E293B"/>
                <w:sz w:val="17"/>
              </w:rPr>
              <w:t>Parse UoM from rate: NOS, KG, PCS, BOX</w:t>
            </w:r>
          </w:p>
        </w:tc>
      </w:tr>
      <w:tr>
        <w:tc>
          <w:tcPr>
            <w:tcW w:type="dxa" w:w="2160"/>
          </w:tcPr>
          <w:p>
            <w:r/>
            <w:r>
              <w:rPr>
                <w:rFonts w:ascii="Calibri" w:hAnsi="Calibri"/>
                <w:color w:val="1E293B"/>
                <w:sz w:val="17"/>
              </w:rPr>
              <w:t>lineItems[].hsnCode</w:t>
            </w:r>
          </w:p>
        </w:tc>
        <w:tc>
          <w:tcPr>
            <w:tcW w:type="dxa" w:w="3168"/>
          </w:tcPr>
          <w:p>
            <w:r/>
            <w:r>
              <w:rPr>
                <w:rFonts w:ascii="Calibri" w:hAnsi="Calibri"/>
                <w:color w:val="1E293B"/>
                <w:sz w:val="17"/>
              </w:rPr>
              <w:t>Stock item master (ODBC lookup)</w:t>
            </w:r>
          </w:p>
        </w:tc>
        <w:tc>
          <w:tcPr>
            <w:tcW w:type="dxa" w:w="4320"/>
          </w:tcPr>
          <w:p>
            <w:r/>
            <w:r>
              <w:rPr>
                <w:rFonts w:ascii="Calibri" w:hAnsi="Calibri"/>
                <w:color w:val="1E293B"/>
                <w:sz w:val="17"/>
              </w:rPr>
              <w:t>Separate query to STOCKITEMMASTER.HSNCODE</w:t>
            </w:r>
          </w:p>
        </w:tc>
      </w:tr>
      <w:tr>
        <w:tc>
          <w:tcPr>
            <w:tcW w:type="dxa" w:w="2160"/>
          </w:tcPr>
          <w:p>
            <w:r/>
            <w:r>
              <w:rPr>
                <w:rFonts w:ascii="Calibri" w:hAnsi="Calibri"/>
                <w:color w:val="1E293B"/>
                <w:sz w:val="17"/>
              </w:rPr>
              <w:t>lineItems[].gstRate</w:t>
            </w:r>
          </w:p>
        </w:tc>
        <w:tc>
          <w:tcPr>
            <w:tcW w:type="dxa" w:w="3168"/>
          </w:tcPr>
          <w:p>
            <w:r/>
            <w:r>
              <w:rPr>
                <w:rFonts w:ascii="Calibri" w:hAnsi="Calibri"/>
                <w:color w:val="1E293B"/>
                <w:sz w:val="17"/>
              </w:rPr>
              <w:t>Tax ledger name pattern</w:t>
            </w:r>
          </w:p>
        </w:tc>
        <w:tc>
          <w:tcPr>
            <w:tcW w:type="dxa" w:w="4320"/>
          </w:tcPr>
          <w:p>
            <w:r/>
            <w:r>
              <w:rPr>
                <w:rFonts w:ascii="Calibri" w:hAnsi="Calibri"/>
                <w:color w:val="1E293B"/>
                <w:sz w:val="17"/>
              </w:rPr>
              <w:t>Parse "CGST 9%" → 9, double for total: 18%</w:t>
            </w:r>
          </w:p>
        </w:tc>
      </w:tr>
    </w:tbl>
    <w:p/>
    <w:p>
      <w:pPr>
        <w:pStyle w:val="Heading1"/>
      </w:pPr>
      <w:r>
        <w:rPr>
          <w:rFonts w:ascii="Calibri" w:hAnsi="Calibri"/>
          <w:color w:val="1E2761"/>
        </w:rPr>
        <w:t>8. EDI X12 850 → Canonical Mapping (Complete)</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1E2761" w:val="clear"/>
          </w:tcPr>
          <w:p>
            <w:pPr>
              <w:jc w:val="center"/>
            </w:pPr>
            <w:r/>
            <w:r>
              <w:rPr>
                <w:rFonts w:ascii="Calibri" w:hAnsi="Calibri"/>
                <w:b/>
                <w:color w:val="FFFFFF"/>
                <w:sz w:val="18"/>
              </w:rPr>
              <w:t>Canonical Field</w:t>
            </w:r>
          </w:p>
        </w:tc>
        <w:tc>
          <w:tcPr>
            <w:tcW w:type="dxa" w:w="2592"/>
            <w:shd w:fill="1E2761" w:val="clear"/>
          </w:tcPr>
          <w:p>
            <w:pPr>
              <w:jc w:val="center"/>
            </w:pPr>
            <w:r/>
            <w:r>
              <w:rPr>
                <w:rFonts w:ascii="Calibri" w:hAnsi="Calibri"/>
                <w:b/>
                <w:color w:val="FFFFFF"/>
                <w:sz w:val="18"/>
              </w:rPr>
              <w:t>EDI Source</w:t>
            </w:r>
          </w:p>
        </w:tc>
        <w:tc>
          <w:tcPr>
            <w:tcW w:type="dxa" w:w="4896"/>
            <w:shd w:fill="1E2761" w:val="clear"/>
          </w:tcPr>
          <w:p>
            <w:pPr>
              <w:jc w:val="center"/>
            </w:pPr>
            <w:r/>
            <w:r>
              <w:rPr>
                <w:rFonts w:ascii="Calibri" w:hAnsi="Calibri"/>
                <w:b/>
                <w:color w:val="FFFFFF"/>
                <w:sz w:val="18"/>
              </w:rPr>
              <w:t>Transform Rule</w:t>
            </w:r>
          </w:p>
        </w:tc>
      </w:tr>
      <w:tr>
        <w:tc>
          <w:tcPr>
            <w:tcW w:type="dxa" w:w="2160"/>
          </w:tcPr>
          <w:p>
            <w:r/>
            <w:r>
              <w:rPr>
                <w:rFonts w:ascii="Calibri" w:hAnsi="Calibri"/>
                <w:color w:val="1E293B"/>
                <w:sz w:val="17"/>
              </w:rPr>
              <w:t>buyerPoNumber</w:t>
            </w:r>
          </w:p>
        </w:tc>
        <w:tc>
          <w:tcPr>
            <w:tcW w:type="dxa" w:w="2592"/>
          </w:tcPr>
          <w:p>
            <w:r/>
            <w:r>
              <w:rPr>
                <w:rFonts w:ascii="Calibri" w:hAnsi="Calibri"/>
                <w:color w:val="1E293B"/>
                <w:sz w:val="17"/>
              </w:rPr>
              <w:t>BEG-03</w:t>
            </w:r>
          </w:p>
        </w:tc>
        <w:tc>
          <w:tcPr>
            <w:tcW w:type="dxa" w:w="4896"/>
          </w:tcPr>
          <w:p>
            <w:r/>
            <w:r>
              <w:rPr>
                <w:rFonts w:ascii="Calibri" w:hAnsi="Calibri"/>
                <w:color w:val="1E293B"/>
                <w:sz w:val="17"/>
              </w:rPr>
              <w:t>Direct map</w:t>
            </w:r>
          </w:p>
        </w:tc>
      </w:tr>
      <w:tr>
        <w:tc>
          <w:tcPr>
            <w:tcW w:type="dxa" w:w="2160"/>
          </w:tcPr>
          <w:p>
            <w:r/>
            <w:r>
              <w:rPr>
                <w:rFonts w:ascii="Calibri" w:hAnsi="Calibri"/>
                <w:color w:val="1E293B"/>
                <w:sz w:val="17"/>
              </w:rPr>
              <w:t>orderDate</w:t>
            </w:r>
          </w:p>
        </w:tc>
        <w:tc>
          <w:tcPr>
            <w:tcW w:type="dxa" w:w="2592"/>
          </w:tcPr>
          <w:p>
            <w:r/>
            <w:r>
              <w:rPr>
                <w:rFonts w:ascii="Calibri" w:hAnsi="Calibri"/>
                <w:color w:val="1E293B"/>
                <w:sz w:val="17"/>
              </w:rPr>
              <w:t>BEG-05</w:t>
            </w:r>
          </w:p>
        </w:tc>
        <w:tc>
          <w:tcPr>
            <w:tcW w:type="dxa" w:w="4896"/>
          </w:tcPr>
          <w:p>
            <w:r/>
            <w:r>
              <w:rPr>
                <w:rFonts w:ascii="Calibri" w:hAnsi="Calibri"/>
                <w:color w:val="1E293B"/>
                <w:sz w:val="17"/>
              </w:rPr>
              <w:t>CCYYMMDD → ISO 8601</w:t>
            </w:r>
          </w:p>
        </w:tc>
      </w:tr>
      <w:tr>
        <w:tc>
          <w:tcPr>
            <w:tcW w:type="dxa" w:w="2160"/>
          </w:tcPr>
          <w:p>
            <w:r/>
            <w:r>
              <w:rPr>
                <w:rFonts w:ascii="Calibri" w:hAnsi="Calibri"/>
                <w:color w:val="1E293B"/>
                <w:sz w:val="17"/>
              </w:rPr>
              <w:t>requestedDeliveryDate</w:t>
            </w:r>
          </w:p>
        </w:tc>
        <w:tc>
          <w:tcPr>
            <w:tcW w:type="dxa" w:w="2592"/>
          </w:tcPr>
          <w:p>
            <w:r/>
            <w:r>
              <w:rPr>
                <w:rFonts w:ascii="Calibri" w:hAnsi="Calibri"/>
                <w:color w:val="1E293B"/>
                <w:sz w:val="17"/>
              </w:rPr>
              <w:t>DTM-02 (qualifier 002)</w:t>
            </w:r>
          </w:p>
        </w:tc>
        <w:tc>
          <w:tcPr>
            <w:tcW w:type="dxa" w:w="4896"/>
          </w:tcPr>
          <w:p>
            <w:r/>
            <w:r>
              <w:rPr>
                <w:rFonts w:ascii="Calibri" w:hAnsi="Calibri"/>
                <w:color w:val="1E293B"/>
                <w:sz w:val="17"/>
              </w:rPr>
              <w:t>CCYYMMDD → ISO 8601</w:t>
            </w:r>
          </w:p>
        </w:tc>
      </w:tr>
      <w:tr>
        <w:tc>
          <w:tcPr>
            <w:tcW w:type="dxa" w:w="2160"/>
          </w:tcPr>
          <w:p>
            <w:r/>
            <w:r>
              <w:rPr>
                <w:rFonts w:ascii="Calibri" w:hAnsi="Calibri"/>
                <w:color w:val="1E293B"/>
                <w:sz w:val="17"/>
              </w:rPr>
              <w:t>currency</w:t>
            </w:r>
          </w:p>
        </w:tc>
        <w:tc>
          <w:tcPr>
            <w:tcW w:type="dxa" w:w="2592"/>
          </w:tcPr>
          <w:p>
            <w:r/>
            <w:r>
              <w:rPr>
                <w:rFonts w:ascii="Calibri" w:hAnsi="Calibri"/>
                <w:color w:val="1E293B"/>
                <w:sz w:val="17"/>
              </w:rPr>
              <w:t>CUR-02</w:t>
            </w:r>
          </w:p>
        </w:tc>
        <w:tc>
          <w:tcPr>
            <w:tcW w:type="dxa" w:w="4896"/>
          </w:tcPr>
          <w:p>
            <w:r/>
            <w:r>
              <w:rPr>
                <w:rFonts w:ascii="Calibri" w:hAnsi="Calibri"/>
                <w:color w:val="1E293B"/>
                <w:sz w:val="17"/>
              </w:rPr>
              <w:t>Direct map (USD, INR, EUR)</w:t>
            </w:r>
          </w:p>
        </w:tc>
      </w:tr>
      <w:tr>
        <w:tc>
          <w:tcPr>
            <w:tcW w:type="dxa" w:w="2160"/>
          </w:tcPr>
          <w:p>
            <w:r/>
            <w:r>
              <w:rPr>
                <w:rFonts w:ascii="Calibri" w:hAnsi="Calibri"/>
                <w:color w:val="1E293B"/>
                <w:sz w:val="17"/>
              </w:rPr>
              <w:t>subtotal</w:t>
            </w:r>
          </w:p>
        </w:tc>
        <w:tc>
          <w:tcPr>
            <w:tcW w:type="dxa" w:w="2592"/>
          </w:tcPr>
          <w:p>
            <w:r/>
            <w:r>
              <w:rPr>
                <w:rFonts w:ascii="Calibri" w:hAnsi="Calibri"/>
                <w:color w:val="1E293B"/>
                <w:sz w:val="17"/>
              </w:rPr>
              <w:t>AMT-02 (qualifier TT)</w:t>
            </w:r>
          </w:p>
        </w:tc>
        <w:tc>
          <w:tcPr>
            <w:tcW w:type="dxa" w:w="4896"/>
          </w:tcPr>
          <w:p>
            <w:r/>
            <w:r>
              <w:rPr>
                <w:rFonts w:ascii="Calibri" w:hAnsi="Calibri"/>
                <w:color w:val="1E293B"/>
                <w:sz w:val="17"/>
              </w:rPr>
              <w:t>Direct map</w:t>
            </w:r>
          </w:p>
        </w:tc>
      </w:tr>
      <w:tr>
        <w:tc>
          <w:tcPr>
            <w:tcW w:type="dxa" w:w="2160"/>
          </w:tcPr>
          <w:p>
            <w:r/>
            <w:r>
              <w:rPr>
                <w:rFonts w:ascii="Calibri" w:hAnsi="Calibri"/>
                <w:color w:val="1E293B"/>
                <w:sz w:val="17"/>
              </w:rPr>
              <w:t>lineItems[].lineNumber</w:t>
            </w:r>
          </w:p>
        </w:tc>
        <w:tc>
          <w:tcPr>
            <w:tcW w:type="dxa" w:w="2592"/>
          </w:tcPr>
          <w:p>
            <w:r/>
            <w:r>
              <w:rPr>
                <w:rFonts w:ascii="Calibri" w:hAnsi="Calibri"/>
                <w:color w:val="1E293B"/>
                <w:sz w:val="17"/>
              </w:rPr>
              <w:t>PO1-01</w:t>
            </w:r>
          </w:p>
        </w:tc>
        <w:tc>
          <w:tcPr>
            <w:tcW w:type="dxa" w:w="4896"/>
          </w:tcPr>
          <w:p>
            <w:r/>
            <w:r>
              <w:rPr>
                <w:rFonts w:ascii="Calibri" w:hAnsi="Calibri"/>
                <w:color w:val="1E293B"/>
                <w:sz w:val="17"/>
              </w:rPr>
              <w:t>Direct map (integer)</w:t>
            </w:r>
          </w:p>
        </w:tc>
      </w:tr>
      <w:tr>
        <w:tc>
          <w:tcPr>
            <w:tcW w:type="dxa" w:w="2160"/>
          </w:tcPr>
          <w:p>
            <w:r/>
            <w:r>
              <w:rPr>
                <w:rFonts w:ascii="Calibri" w:hAnsi="Calibri"/>
                <w:color w:val="1E293B"/>
                <w:sz w:val="17"/>
              </w:rPr>
              <w:t>lineItems[].quantityOrdered</w:t>
            </w:r>
          </w:p>
        </w:tc>
        <w:tc>
          <w:tcPr>
            <w:tcW w:type="dxa" w:w="2592"/>
          </w:tcPr>
          <w:p>
            <w:r/>
            <w:r>
              <w:rPr>
                <w:rFonts w:ascii="Calibri" w:hAnsi="Calibri"/>
                <w:color w:val="1E293B"/>
                <w:sz w:val="17"/>
              </w:rPr>
              <w:t>PO1-02</w:t>
            </w:r>
          </w:p>
        </w:tc>
        <w:tc>
          <w:tcPr>
            <w:tcW w:type="dxa" w:w="4896"/>
          </w:tcPr>
          <w:p>
            <w:r/>
            <w:r>
              <w:rPr>
                <w:rFonts w:ascii="Calibri" w:hAnsi="Calibri"/>
                <w:color w:val="1E293B"/>
                <w:sz w:val="17"/>
              </w:rPr>
              <w:t>Direct map (decimal)</w:t>
            </w:r>
          </w:p>
        </w:tc>
      </w:tr>
      <w:tr>
        <w:tc>
          <w:tcPr>
            <w:tcW w:type="dxa" w:w="2160"/>
          </w:tcPr>
          <w:p>
            <w:r/>
            <w:r>
              <w:rPr>
                <w:rFonts w:ascii="Calibri" w:hAnsi="Calibri"/>
                <w:color w:val="1E293B"/>
                <w:sz w:val="17"/>
              </w:rPr>
              <w:t>lineItems[].unitOfMeasure</w:t>
            </w:r>
          </w:p>
        </w:tc>
        <w:tc>
          <w:tcPr>
            <w:tcW w:type="dxa" w:w="2592"/>
          </w:tcPr>
          <w:p>
            <w:r/>
            <w:r>
              <w:rPr>
                <w:rFonts w:ascii="Calibri" w:hAnsi="Calibri"/>
                <w:color w:val="1E293B"/>
                <w:sz w:val="17"/>
              </w:rPr>
              <w:t>PO1-03</w:t>
            </w:r>
          </w:p>
        </w:tc>
        <w:tc>
          <w:tcPr>
            <w:tcW w:type="dxa" w:w="4896"/>
          </w:tcPr>
          <w:p>
            <w:r/>
            <w:r>
              <w:rPr>
                <w:rFonts w:ascii="Calibri" w:hAnsi="Calibri"/>
                <w:color w:val="1E293B"/>
                <w:sz w:val="17"/>
              </w:rPr>
              <w:t>Map: EA→EA, CS→CS, BX→BX, PL→PL</w:t>
            </w:r>
          </w:p>
        </w:tc>
      </w:tr>
      <w:tr>
        <w:tc>
          <w:tcPr>
            <w:tcW w:type="dxa" w:w="2160"/>
          </w:tcPr>
          <w:p>
            <w:r/>
            <w:r>
              <w:rPr>
                <w:rFonts w:ascii="Calibri" w:hAnsi="Calibri"/>
                <w:color w:val="1E293B"/>
                <w:sz w:val="17"/>
              </w:rPr>
              <w:t>lineItems[].unitPrice</w:t>
            </w:r>
          </w:p>
        </w:tc>
        <w:tc>
          <w:tcPr>
            <w:tcW w:type="dxa" w:w="2592"/>
          </w:tcPr>
          <w:p>
            <w:r/>
            <w:r>
              <w:rPr>
                <w:rFonts w:ascii="Calibri" w:hAnsi="Calibri"/>
                <w:color w:val="1E293B"/>
                <w:sz w:val="17"/>
              </w:rPr>
              <w:t>PO1-04</w:t>
            </w:r>
          </w:p>
        </w:tc>
        <w:tc>
          <w:tcPr>
            <w:tcW w:type="dxa" w:w="4896"/>
          </w:tcPr>
          <w:p>
            <w:r/>
            <w:r>
              <w:rPr>
                <w:rFonts w:ascii="Calibri" w:hAnsi="Calibri"/>
                <w:color w:val="1E293B"/>
                <w:sz w:val="17"/>
              </w:rPr>
              <w:t>Direct map (decimal)</w:t>
            </w:r>
          </w:p>
        </w:tc>
      </w:tr>
      <w:tr>
        <w:tc>
          <w:tcPr>
            <w:tcW w:type="dxa" w:w="2160"/>
          </w:tcPr>
          <w:p>
            <w:r/>
            <w:r>
              <w:rPr>
                <w:rFonts w:ascii="Calibri" w:hAnsi="Calibri"/>
                <w:color w:val="1E293B"/>
                <w:sz w:val="17"/>
              </w:rPr>
              <w:t>lineItems[].buyerSku</w:t>
            </w:r>
          </w:p>
        </w:tc>
        <w:tc>
          <w:tcPr>
            <w:tcW w:type="dxa" w:w="2592"/>
          </w:tcPr>
          <w:p>
            <w:r/>
            <w:r>
              <w:rPr>
                <w:rFonts w:ascii="Calibri" w:hAnsi="Calibri"/>
                <w:color w:val="1E293B"/>
                <w:sz w:val="17"/>
              </w:rPr>
              <w:t>PO1-07 (qualifier IN)</w:t>
            </w:r>
          </w:p>
        </w:tc>
        <w:tc>
          <w:tcPr>
            <w:tcW w:type="dxa" w:w="4896"/>
          </w:tcPr>
          <w:p>
            <w:r/>
            <w:r>
              <w:rPr>
                <w:rFonts w:ascii="Calibri" w:hAnsi="Calibri"/>
                <w:color w:val="1E293B"/>
                <w:sz w:val="17"/>
              </w:rPr>
              <w:t>Internal buyer product code</w:t>
            </w:r>
          </w:p>
        </w:tc>
      </w:tr>
      <w:tr>
        <w:tc>
          <w:tcPr>
            <w:tcW w:type="dxa" w:w="2160"/>
          </w:tcPr>
          <w:p>
            <w:r/>
            <w:r>
              <w:rPr>
                <w:rFonts w:ascii="Calibri" w:hAnsi="Calibri"/>
                <w:color w:val="1E293B"/>
                <w:sz w:val="17"/>
              </w:rPr>
              <w:t>lineItems[].factorySku</w:t>
            </w:r>
          </w:p>
        </w:tc>
        <w:tc>
          <w:tcPr>
            <w:tcW w:type="dxa" w:w="2592"/>
          </w:tcPr>
          <w:p>
            <w:r/>
            <w:r>
              <w:rPr>
                <w:rFonts w:ascii="Calibri" w:hAnsi="Calibri"/>
                <w:color w:val="1E293B"/>
                <w:sz w:val="17"/>
              </w:rPr>
              <w:t>PO1-09 (qualifier VP)</w:t>
            </w:r>
          </w:p>
        </w:tc>
        <w:tc>
          <w:tcPr>
            <w:tcW w:type="dxa" w:w="4896"/>
          </w:tcPr>
          <w:p>
            <w:r/>
            <w:r>
              <w:rPr>
                <w:rFonts w:ascii="Calibri" w:hAnsi="Calibri"/>
                <w:color w:val="1E293B"/>
                <w:sz w:val="17"/>
              </w:rPr>
              <w:t>Vendor/factory product code</w:t>
            </w:r>
          </w:p>
        </w:tc>
      </w:tr>
      <w:tr>
        <w:tc>
          <w:tcPr>
            <w:tcW w:type="dxa" w:w="2160"/>
          </w:tcPr>
          <w:p>
            <w:r/>
            <w:r>
              <w:rPr>
                <w:rFonts w:ascii="Calibri" w:hAnsi="Calibri"/>
                <w:color w:val="1E293B"/>
                <w:sz w:val="17"/>
              </w:rPr>
              <w:t>lineItems[].upc</w:t>
            </w:r>
          </w:p>
        </w:tc>
        <w:tc>
          <w:tcPr>
            <w:tcW w:type="dxa" w:w="2592"/>
          </w:tcPr>
          <w:p>
            <w:r/>
            <w:r>
              <w:rPr>
                <w:rFonts w:ascii="Calibri" w:hAnsi="Calibri"/>
                <w:color w:val="1E293B"/>
                <w:sz w:val="17"/>
              </w:rPr>
              <w:t>PO1-07 (qualifier UP)</w:t>
            </w:r>
          </w:p>
        </w:tc>
        <w:tc>
          <w:tcPr>
            <w:tcW w:type="dxa" w:w="4896"/>
          </w:tcPr>
          <w:p>
            <w:r/>
            <w:r>
              <w:rPr>
                <w:rFonts w:ascii="Calibri" w:hAnsi="Calibri"/>
                <w:color w:val="1E293B"/>
                <w:sz w:val="17"/>
              </w:rPr>
              <w:t>UPC barcode if provided</w:t>
            </w:r>
          </w:p>
        </w:tc>
      </w:tr>
      <w:tr>
        <w:tc>
          <w:tcPr>
            <w:tcW w:type="dxa" w:w="2160"/>
          </w:tcPr>
          <w:p>
            <w:r/>
            <w:r>
              <w:rPr>
                <w:rFonts w:ascii="Calibri" w:hAnsi="Calibri"/>
                <w:color w:val="1E293B"/>
                <w:sz w:val="17"/>
              </w:rPr>
              <w:t>lineItems[].description</w:t>
            </w:r>
          </w:p>
        </w:tc>
        <w:tc>
          <w:tcPr>
            <w:tcW w:type="dxa" w:w="2592"/>
          </w:tcPr>
          <w:p>
            <w:r/>
            <w:r>
              <w:rPr>
                <w:rFonts w:ascii="Calibri" w:hAnsi="Calibri"/>
                <w:color w:val="1E293B"/>
                <w:sz w:val="17"/>
              </w:rPr>
              <w:t>PID-05</w:t>
            </w:r>
          </w:p>
        </w:tc>
        <w:tc>
          <w:tcPr>
            <w:tcW w:type="dxa" w:w="4896"/>
          </w:tcPr>
          <w:p>
            <w:r/>
            <w:r>
              <w:rPr>
                <w:rFonts w:ascii="Calibri" w:hAnsi="Calibri"/>
                <w:color w:val="1E293B"/>
                <w:sz w:val="17"/>
              </w:rPr>
              <w:t>Free-form product description</w:t>
            </w:r>
          </w:p>
        </w:tc>
      </w:tr>
      <w:tr>
        <w:tc>
          <w:tcPr>
            <w:tcW w:type="dxa" w:w="2160"/>
          </w:tcPr>
          <w:p>
            <w:r/>
            <w:r>
              <w:rPr>
                <w:rFonts w:ascii="Calibri" w:hAnsi="Calibri"/>
                <w:color w:val="1E293B"/>
                <w:sz w:val="17"/>
              </w:rPr>
              <w:t>lineItems[].hsnCode</w:t>
            </w:r>
          </w:p>
        </w:tc>
        <w:tc>
          <w:tcPr>
            <w:tcW w:type="dxa" w:w="2592"/>
          </w:tcPr>
          <w:p>
            <w:r/>
            <w:r>
              <w:rPr>
                <w:rFonts w:ascii="Calibri" w:hAnsi="Calibri"/>
                <w:color w:val="1E293B"/>
                <w:sz w:val="17"/>
              </w:rPr>
              <w:t>(not in EDI — AI lookup)</w:t>
            </w:r>
          </w:p>
        </w:tc>
        <w:tc>
          <w:tcPr>
            <w:tcW w:type="dxa" w:w="4896"/>
          </w:tcPr>
          <w:p>
            <w:r/>
            <w:r>
              <w:rPr>
                <w:rFonts w:ascii="Calibri" w:hAnsi="Calibri"/>
                <w:color w:val="1E293B"/>
                <w:sz w:val="17"/>
              </w:rPr>
              <w:t>AI mapper from description + item_master</w:t>
            </w:r>
          </w:p>
        </w:tc>
      </w:tr>
      <w:tr>
        <w:tc>
          <w:tcPr>
            <w:tcW w:type="dxa" w:w="2160"/>
          </w:tcPr>
          <w:p>
            <w:r/>
            <w:r>
              <w:rPr>
                <w:rFonts w:ascii="Calibri" w:hAnsi="Calibri"/>
                <w:color w:val="1E293B"/>
                <w:sz w:val="17"/>
              </w:rPr>
              <w:t>lineItems[].gstRate</w:t>
            </w:r>
          </w:p>
        </w:tc>
        <w:tc>
          <w:tcPr>
            <w:tcW w:type="dxa" w:w="2592"/>
          </w:tcPr>
          <w:p>
            <w:r/>
            <w:r>
              <w:rPr>
                <w:rFonts w:ascii="Calibri" w:hAnsi="Calibri"/>
                <w:color w:val="1E293B"/>
                <w:sz w:val="17"/>
              </w:rPr>
              <w:t>(not in EDI — config lookup)</w:t>
            </w:r>
          </w:p>
        </w:tc>
        <w:tc>
          <w:tcPr>
            <w:tcW w:type="dxa" w:w="4896"/>
          </w:tcPr>
          <w:p>
            <w:r/>
            <w:r>
              <w:rPr>
                <w:rFonts w:ascii="Calibri" w:hAnsi="Calibri"/>
                <w:color w:val="1E293B"/>
                <w:sz w:val="17"/>
              </w:rPr>
              <w:t>From connection tax_config or HSN→rate table</w:t>
            </w:r>
          </w:p>
        </w:tc>
      </w:tr>
    </w:tbl>
    <w:p/>
    <w:p>
      <w:r>
        <w:br w:type="page"/>
      </w:r>
    </w:p>
    <w:p>
      <w:pPr>
        <w:pStyle w:val="Heading1"/>
      </w:pPr>
      <w:r>
        <w:rPr>
          <w:rFonts w:ascii="Calibri" w:hAnsi="Calibri"/>
          <w:color w:val="1E2761"/>
        </w:rPr>
        <w:t>12. AI-Powered HSN Mapping Engine</w:t>
      </w:r>
    </w:p>
    <w:p>
      <w:pPr>
        <w:spacing w:after="120"/>
      </w:pPr>
      <w:r>
        <w:rPr>
          <w:rFonts w:ascii="Calibri" w:hAnsi="Calibri"/>
          <w:b w:val="0"/>
          <w:color w:val="1E293B"/>
          <w:sz w:val="20"/>
        </w:rPr>
        <w:t>When a product description cannot be mapped to an HSN code from the item_master, the AI mapper is invoked. It uses a 3-tier fallback:</w:t>
      </w:r>
    </w:p>
    <w:p>
      <w:pPr>
        <w:pStyle w:val="ListBullet"/>
      </w:pPr>
      <w:r>
        <w:rPr>
          <w:rFonts w:ascii="Calibri" w:hAnsi="Calibri"/>
          <w:sz w:val="20"/>
        </w:rPr>
        <w:t>Tier 1 (Deterministic): Exact match in item_master by SKU or description hash</w:t>
      </w:r>
    </w:p>
    <w:p>
      <w:pPr>
        <w:pStyle w:val="ListBullet"/>
      </w:pPr>
      <w:r>
        <w:rPr>
          <w:rFonts w:ascii="Calibri" w:hAnsi="Calibri"/>
          <w:sz w:val="20"/>
        </w:rPr>
        <w:t>Tier 2 (Cached AI): Check ai.llm_cache for previous mapping of same description</w:t>
      </w:r>
    </w:p>
    <w:p>
      <w:pPr>
        <w:pStyle w:val="ListBullet"/>
      </w:pPr>
      <w:r>
        <w:rPr>
          <w:rFonts w:ascii="Calibri" w:hAnsi="Calibri"/>
          <w:sz w:val="20"/>
        </w:rPr>
        <w:t>Tier 3 (Live AI): Send description to LLM with prompt: "Classify this Indian product into its 6-digit HSN code: [description]. Return only the HSN code number."</w:t>
      </w:r>
    </w:p>
    <w:p>
      <w:pPr>
        <w:spacing w:after="120"/>
      </w:pPr>
      <w:r>
        <w:rPr>
          <w:rFonts w:ascii="Calibri" w:hAnsi="Calibri"/>
          <w:b/>
          <w:color w:val="028090"/>
          <w:sz w:val="20"/>
        </w:rPr>
        <w:t>SECURITY: Only the product description is sent to the LLM — never GSTIN, factory name, amounts, or any PII (Architecture Decision C4).</w:t>
      </w:r>
    </w:p>
    <w:p>
      <w:pPr>
        <w:pStyle w:val="Heading1"/>
      </w:pPr>
      <w:r>
        <w:rPr>
          <w:rFonts w:ascii="Calibri" w:hAnsi="Calibri"/>
          <w:color w:val="1E2761"/>
        </w:rPr>
        <w:t>13. Transform Rules Engine</w:t>
      </w:r>
    </w:p>
    <w:p>
      <w:pPr>
        <w:spacing w:after="120"/>
      </w:pPr>
      <w:r>
        <w:rPr>
          <w:rFonts w:ascii="Calibri" w:hAnsi="Calibri"/>
          <w:b w:val="0"/>
          <w:color w:val="1E293B"/>
          <w:sz w:val="20"/>
        </w:rPr>
        <w:t>Transform rules are stored in ai.mapping_configs.transform_rules as JSONB arrays. Each rule specifies a source field, target field, and transformation function:</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fill="1E2761" w:val="clear"/>
          </w:tcPr>
          <w:p>
            <w:pPr>
              <w:jc w:val="center"/>
            </w:pPr>
            <w:r/>
            <w:r>
              <w:rPr>
                <w:rFonts w:ascii="Calibri" w:hAnsi="Calibri"/>
                <w:b/>
                <w:color w:val="FFFFFF"/>
                <w:sz w:val="18"/>
              </w:rPr>
              <w:t>Rule Type</w:t>
            </w:r>
          </w:p>
        </w:tc>
        <w:tc>
          <w:tcPr>
            <w:tcW w:type="dxa" w:w="3600"/>
            <w:shd w:fill="1E2761" w:val="clear"/>
          </w:tcPr>
          <w:p>
            <w:pPr>
              <w:jc w:val="center"/>
            </w:pPr>
            <w:r/>
            <w:r>
              <w:rPr>
                <w:rFonts w:ascii="Calibri" w:hAnsi="Calibri"/>
                <w:b/>
                <w:color w:val="FFFFFF"/>
                <w:sz w:val="18"/>
              </w:rPr>
              <w:t>Example</w:t>
            </w:r>
          </w:p>
        </w:tc>
        <w:tc>
          <w:tcPr>
            <w:tcW w:type="dxa" w:w="4176"/>
            <w:shd w:fill="1E2761" w:val="clear"/>
          </w:tcPr>
          <w:p>
            <w:pPr>
              <w:jc w:val="center"/>
            </w:pPr>
            <w:r/>
            <w:r>
              <w:rPr>
                <w:rFonts w:ascii="Calibri" w:hAnsi="Calibri"/>
                <w:b/>
                <w:color w:val="FFFFFF"/>
                <w:sz w:val="18"/>
              </w:rPr>
              <w:t>Description</w:t>
            </w:r>
          </w:p>
        </w:tc>
      </w:tr>
      <w:tr>
        <w:tc>
          <w:tcPr>
            <w:tcW w:type="dxa" w:w="1872"/>
          </w:tcPr>
          <w:p>
            <w:r/>
            <w:r>
              <w:rPr>
                <w:rFonts w:ascii="Calibri" w:hAnsi="Calibri"/>
                <w:color w:val="1E293B"/>
                <w:sz w:val="17"/>
              </w:rPr>
              <w:t>date_convert</w:t>
            </w:r>
          </w:p>
        </w:tc>
        <w:tc>
          <w:tcPr>
            <w:tcW w:type="dxa" w:w="3600"/>
          </w:tcPr>
          <w:p>
            <w:r/>
            <w:r>
              <w:rPr>
                <w:rFonts w:ascii="Calibri" w:hAnsi="Calibri"/>
                <w:color w:val="1E293B"/>
                <w:sz w:val="17"/>
              </w:rPr>
              <w:t>{"from": "YYYYMMDD", "to": "ISO8601"}</w:t>
            </w:r>
          </w:p>
        </w:tc>
        <w:tc>
          <w:tcPr>
            <w:tcW w:type="dxa" w:w="4176"/>
          </w:tcPr>
          <w:p>
            <w:r/>
            <w:r>
              <w:rPr>
                <w:rFonts w:ascii="Calibri" w:hAnsi="Calibri"/>
                <w:color w:val="1E293B"/>
                <w:sz w:val="17"/>
              </w:rPr>
              <w:t>Convert date formats</w:t>
            </w:r>
          </w:p>
        </w:tc>
      </w:tr>
      <w:tr>
        <w:tc>
          <w:tcPr>
            <w:tcW w:type="dxa" w:w="1872"/>
          </w:tcPr>
          <w:p>
            <w:r/>
            <w:r>
              <w:rPr>
                <w:rFonts w:ascii="Calibri" w:hAnsi="Calibri"/>
                <w:color w:val="1E293B"/>
                <w:sz w:val="17"/>
              </w:rPr>
              <w:t>parse_quantity</w:t>
            </w:r>
          </w:p>
        </w:tc>
        <w:tc>
          <w:tcPr>
            <w:tcW w:type="dxa" w:w="3600"/>
          </w:tcPr>
          <w:p>
            <w:r/>
            <w:r>
              <w:rPr>
                <w:rFonts w:ascii="Calibri" w:hAnsi="Calibri"/>
                <w:color w:val="1E293B"/>
                <w:sz w:val="17"/>
              </w:rPr>
              <w:t>{"pattern": "(\\d+)\\s+(\\w+)"}</w:t>
            </w:r>
          </w:p>
        </w:tc>
        <w:tc>
          <w:tcPr>
            <w:tcW w:type="dxa" w:w="4176"/>
          </w:tcPr>
          <w:p>
            <w:r/>
            <w:r>
              <w:rPr>
                <w:rFonts w:ascii="Calibri" w:hAnsi="Calibri"/>
                <w:color w:val="1E293B"/>
                <w:sz w:val="17"/>
              </w:rPr>
              <w:t>Extract number and UoM from "100 Nos"</w:t>
            </w:r>
          </w:p>
        </w:tc>
      </w:tr>
      <w:tr>
        <w:tc>
          <w:tcPr>
            <w:tcW w:type="dxa" w:w="1872"/>
          </w:tcPr>
          <w:p>
            <w:r/>
            <w:r>
              <w:rPr>
                <w:rFonts w:ascii="Calibri" w:hAnsi="Calibri"/>
                <w:color w:val="1E293B"/>
                <w:sz w:val="17"/>
              </w:rPr>
              <w:t>parse_rate</w:t>
            </w:r>
          </w:p>
        </w:tc>
        <w:tc>
          <w:tcPr>
            <w:tcW w:type="dxa" w:w="3600"/>
          </w:tcPr>
          <w:p>
            <w:r/>
            <w:r>
              <w:rPr>
                <w:rFonts w:ascii="Calibri" w:hAnsi="Calibri"/>
                <w:color w:val="1E293B"/>
                <w:sz w:val="17"/>
              </w:rPr>
              <w:t>{"pattern": "([\\d.]+)/(\\w+)"}</w:t>
            </w:r>
          </w:p>
        </w:tc>
        <w:tc>
          <w:tcPr>
            <w:tcW w:type="dxa" w:w="4176"/>
          </w:tcPr>
          <w:p>
            <w:r/>
            <w:r>
              <w:rPr>
                <w:rFonts w:ascii="Calibri" w:hAnsi="Calibri"/>
                <w:color w:val="1E293B"/>
                <w:sz w:val="17"/>
              </w:rPr>
              <w:t>Extract price and UoM from "500.00/Nos"</w:t>
            </w:r>
          </w:p>
        </w:tc>
      </w:tr>
      <w:tr>
        <w:tc>
          <w:tcPr>
            <w:tcW w:type="dxa" w:w="1872"/>
          </w:tcPr>
          <w:p>
            <w:r/>
            <w:r>
              <w:rPr>
                <w:rFonts w:ascii="Calibri" w:hAnsi="Calibri"/>
                <w:color w:val="1E293B"/>
                <w:sz w:val="17"/>
              </w:rPr>
              <w:t>gstin_validate</w:t>
            </w:r>
          </w:p>
        </w:tc>
        <w:tc>
          <w:tcPr>
            <w:tcW w:type="dxa" w:w="3600"/>
          </w:tcPr>
          <w:p>
            <w:r/>
            <w:r>
              <w:rPr>
                <w:rFonts w:ascii="Calibri" w:hAnsi="Calibri"/>
                <w:color w:val="1E293B"/>
                <w:sz w:val="17"/>
              </w:rPr>
              <w:t>{"check_digit": true}</w:t>
            </w:r>
          </w:p>
        </w:tc>
        <w:tc>
          <w:tcPr>
            <w:tcW w:type="dxa" w:w="4176"/>
          </w:tcPr>
          <w:p>
            <w:r/>
            <w:r>
              <w:rPr>
                <w:rFonts w:ascii="Calibri" w:hAnsi="Calibri"/>
                <w:color w:val="1E293B"/>
                <w:sz w:val="17"/>
              </w:rPr>
              <w:t>Validate 15-char GSTIN with check digit algo</w:t>
            </w:r>
          </w:p>
        </w:tc>
      </w:tr>
      <w:tr>
        <w:tc>
          <w:tcPr>
            <w:tcW w:type="dxa" w:w="1872"/>
          </w:tcPr>
          <w:p>
            <w:r/>
            <w:r>
              <w:rPr>
                <w:rFonts w:ascii="Calibri" w:hAnsi="Calibri"/>
                <w:color w:val="1E293B"/>
                <w:sz w:val="17"/>
              </w:rPr>
              <w:t>uppercase</w:t>
            </w:r>
          </w:p>
        </w:tc>
        <w:tc>
          <w:tcPr>
            <w:tcW w:type="dxa" w:w="3600"/>
          </w:tcPr>
          <w:p>
            <w:r/>
            <w:r>
              <w:rPr>
                <w:rFonts w:ascii="Calibri" w:hAnsi="Calibri"/>
                <w:color w:val="1E293B"/>
                <w:sz w:val="17"/>
              </w:rPr>
              <w:t>{}</w:t>
            </w:r>
          </w:p>
        </w:tc>
        <w:tc>
          <w:tcPr>
            <w:tcW w:type="dxa" w:w="4176"/>
          </w:tcPr>
          <w:p>
            <w:r/>
            <w:r>
              <w:rPr>
                <w:rFonts w:ascii="Calibri" w:hAnsi="Calibri"/>
                <w:color w:val="1E293B"/>
                <w:sz w:val="17"/>
              </w:rPr>
              <w:t>Convert to uppercase (for SKU normalization)</w:t>
            </w:r>
          </w:p>
        </w:tc>
      </w:tr>
      <w:tr>
        <w:tc>
          <w:tcPr>
            <w:tcW w:type="dxa" w:w="1872"/>
          </w:tcPr>
          <w:p>
            <w:r/>
            <w:r>
              <w:rPr>
                <w:rFonts w:ascii="Calibri" w:hAnsi="Calibri"/>
                <w:color w:val="1E293B"/>
                <w:sz w:val="17"/>
              </w:rPr>
              <w:t>trim_whitespace</w:t>
            </w:r>
          </w:p>
        </w:tc>
        <w:tc>
          <w:tcPr>
            <w:tcW w:type="dxa" w:w="3600"/>
          </w:tcPr>
          <w:p>
            <w:r/>
            <w:r>
              <w:rPr>
                <w:rFonts w:ascii="Calibri" w:hAnsi="Calibri"/>
                <w:color w:val="1E293B"/>
                <w:sz w:val="17"/>
              </w:rPr>
              <w:t>{}</w:t>
            </w:r>
          </w:p>
        </w:tc>
        <w:tc>
          <w:tcPr>
            <w:tcW w:type="dxa" w:w="4176"/>
          </w:tcPr>
          <w:p>
            <w:r/>
            <w:r>
              <w:rPr>
                <w:rFonts w:ascii="Calibri" w:hAnsi="Calibri"/>
                <w:color w:val="1E293B"/>
                <w:sz w:val="17"/>
              </w:rPr>
              <w:t>Remove leading/trailing whitespace</w:t>
            </w:r>
          </w:p>
        </w:tc>
      </w:tr>
      <w:tr>
        <w:tc>
          <w:tcPr>
            <w:tcW w:type="dxa" w:w="1872"/>
          </w:tcPr>
          <w:p>
            <w:r/>
            <w:r>
              <w:rPr>
                <w:rFonts w:ascii="Calibri" w:hAnsi="Calibri"/>
                <w:color w:val="1E293B"/>
                <w:sz w:val="17"/>
              </w:rPr>
              <w:t>default_value</w:t>
            </w:r>
          </w:p>
        </w:tc>
        <w:tc>
          <w:tcPr>
            <w:tcW w:type="dxa" w:w="3600"/>
          </w:tcPr>
          <w:p>
            <w:r/>
            <w:r>
              <w:rPr>
                <w:rFonts w:ascii="Calibri" w:hAnsi="Calibri"/>
                <w:color w:val="1E293B"/>
                <w:sz w:val="17"/>
              </w:rPr>
              <w:t>{"value": "INR"}</w:t>
            </w:r>
          </w:p>
        </w:tc>
        <w:tc>
          <w:tcPr>
            <w:tcW w:type="dxa" w:w="4176"/>
          </w:tcPr>
          <w:p>
            <w:r/>
            <w:r>
              <w:rPr>
                <w:rFonts w:ascii="Calibri" w:hAnsi="Calibri"/>
                <w:color w:val="1E293B"/>
                <w:sz w:val="17"/>
              </w:rPr>
              <w:t>Set default if source is null/empty</w:t>
            </w:r>
          </w:p>
        </w:tc>
      </w:tr>
      <w:tr>
        <w:tc>
          <w:tcPr>
            <w:tcW w:type="dxa" w:w="1872"/>
          </w:tcPr>
          <w:p>
            <w:r/>
            <w:r>
              <w:rPr>
                <w:rFonts w:ascii="Calibri" w:hAnsi="Calibri"/>
                <w:color w:val="1E293B"/>
                <w:sz w:val="17"/>
              </w:rPr>
              <w:t>lookup</w:t>
            </w:r>
          </w:p>
        </w:tc>
        <w:tc>
          <w:tcPr>
            <w:tcW w:type="dxa" w:w="3600"/>
          </w:tcPr>
          <w:p>
            <w:r/>
            <w:r>
              <w:rPr>
                <w:rFonts w:ascii="Calibri" w:hAnsi="Calibri"/>
                <w:color w:val="1E293B"/>
                <w:sz w:val="17"/>
              </w:rPr>
              <w:t>{"table": "core.item_master", "key": "factory_sku"}</w:t>
            </w:r>
          </w:p>
        </w:tc>
        <w:tc>
          <w:tcPr>
            <w:tcW w:type="dxa" w:w="4176"/>
          </w:tcPr>
          <w:p>
            <w:r/>
            <w:r>
              <w:rPr>
                <w:rFonts w:ascii="Calibri" w:hAnsi="Calibri"/>
                <w:color w:val="1E293B"/>
                <w:sz w:val="17"/>
              </w:rPr>
              <w:t>Database lookup for enrichment</w:t>
            </w:r>
          </w:p>
        </w:tc>
      </w:tr>
      <w:tr>
        <w:tc>
          <w:tcPr>
            <w:tcW w:type="dxa" w:w="1872"/>
          </w:tcPr>
          <w:p>
            <w:r/>
            <w:r>
              <w:rPr>
                <w:rFonts w:ascii="Calibri" w:hAnsi="Calibri"/>
                <w:color w:val="1E293B"/>
                <w:sz w:val="17"/>
              </w:rPr>
              <w:t>regex_extract</w:t>
            </w:r>
          </w:p>
        </w:tc>
        <w:tc>
          <w:tcPr>
            <w:tcW w:type="dxa" w:w="3600"/>
          </w:tcPr>
          <w:p>
            <w:r/>
            <w:r>
              <w:rPr>
                <w:rFonts w:ascii="Calibri" w:hAnsi="Calibri"/>
                <w:color w:val="1E293B"/>
                <w:sz w:val="17"/>
              </w:rPr>
              <w:t>{"pattern": "PO-(\\d+)"}</w:t>
            </w:r>
          </w:p>
        </w:tc>
        <w:tc>
          <w:tcPr>
            <w:tcW w:type="dxa" w:w="4176"/>
          </w:tcPr>
          <w:p>
            <w:r/>
            <w:r>
              <w:rPr>
                <w:rFonts w:ascii="Calibri" w:hAnsi="Calibri"/>
                <w:color w:val="1E293B"/>
                <w:sz w:val="17"/>
              </w:rPr>
              <w:t>Extract PO number from narration text</w:t>
            </w:r>
          </w:p>
        </w:tc>
      </w:tr>
      <w:tr>
        <w:tc>
          <w:tcPr>
            <w:tcW w:type="dxa" w:w="1872"/>
          </w:tcPr>
          <w:p>
            <w:r/>
            <w:r>
              <w:rPr>
                <w:rFonts w:ascii="Calibri" w:hAnsi="Calibri"/>
                <w:color w:val="1E293B"/>
                <w:sz w:val="17"/>
              </w:rPr>
              <w:t>math_round</w:t>
            </w:r>
          </w:p>
        </w:tc>
        <w:tc>
          <w:tcPr>
            <w:tcW w:type="dxa" w:w="3600"/>
          </w:tcPr>
          <w:p>
            <w:r/>
            <w:r>
              <w:rPr>
                <w:rFonts w:ascii="Calibri" w:hAnsi="Calibri"/>
                <w:color w:val="1E293B"/>
                <w:sz w:val="17"/>
              </w:rPr>
              <w:t>{"decimals": 2}</w:t>
            </w:r>
          </w:p>
        </w:tc>
        <w:tc>
          <w:tcPr>
            <w:tcW w:type="dxa" w:w="4176"/>
          </w:tcPr>
          <w:p>
            <w:r/>
            <w:r>
              <w:rPr>
                <w:rFonts w:ascii="Calibri" w:hAnsi="Calibri"/>
                <w:color w:val="1E293B"/>
                <w:sz w:val="17"/>
              </w:rPr>
              <w:t>Round to N decimal places</w:t>
            </w:r>
          </w:p>
        </w:tc>
      </w:tr>
    </w:tbl>
    <w:p/>
    <w:p>
      <w:pPr>
        <w:pStyle w:val="Heading1"/>
      </w:pPr>
      <w:r>
        <w:rPr>
          <w:rFonts w:ascii="Calibri" w:hAnsi="Calibri"/>
          <w:color w:val="1E2761"/>
        </w:rPr>
        <w:t>14. Junk Data Detection (8 Rules)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728"/>
            <w:shd w:fill="1E2761" w:val="clear"/>
          </w:tcPr>
          <w:p>
            <w:pPr>
              <w:jc w:val="center"/>
            </w:pPr>
            <w:r/>
            <w:r>
              <w:rPr>
                <w:rFonts w:ascii="Calibri" w:hAnsi="Calibri"/>
                <w:b/>
                <w:color w:val="FFFFFF"/>
                <w:sz w:val="18"/>
              </w:rPr>
              <w:t>Rule</w:t>
            </w:r>
          </w:p>
        </w:tc>
        <w:tc>
          <w:tcPr>
            <w:tcW w:type="dxa" w:w="720"/>
            <w:shd w:fill="1E2761" w:val="clear"/>
          </w:tcPr>
          <w:p>
            <w:pPr>
              <w:jc w:val="center"/>
            </w:pPr>
            <w:r/>
            <w:r>
              <w:rPr>
                <w:rFonts w:ascii="Calibri" w:hAnsi="Calibri"/>
                <w:b/>
                <w:color w:val="FFFFFF"/>
                <w:sz w:val="18"/>
              </w:rPr>
              <w:t>ID</w:t>
            </w:r>
          </w:p>
        </w:tc>
        <w:tc>
          <w:tcPr>
            <w:tcW w:type="dxa" w:w="3600"/>
            <w:shd w:fill="1E2761" w:val="clear"/>
          </w:tcPr>
          <w:p>
            <w:pPr>
              <w:jc w:val="center"/>
            </w:pPr>
            <w:r/>
            <w:r>
              <w:rPr>
                <w:rFonts w:ascii="Calibri" w:hAnsi="Calibri"/>
                <w:b/>
                <w:color w:val="FFFFFF"/>
                <w:sz w:val="18"/>
              </w:rPr>
              <w:t>Check</w:t>
            </w:r>
          </w:p>
        </w:tc>
        <w:tc>
          <w:tcPr>
            <w:tcW w:type="dxa" w:w="3600"/>
            <w:shd w:fill="1E2761" w:val="clear"/>
          </w:tcPr>
          <w:p>
            <w:pPr>
              <w:jc w:val="center"/>
            </w:pPr>
            <w:r/>
            <w:r>
              <w:rPr>
                <w:rFonts w:ascii="Calibri" w:hAnsi="Calibri"/>
                <w:b/>
                <w:color w:val="FFFFFF"/>
                <w:sz w:val="18"/>
              </w:rPr>
              <w:t>Action</w:t>
            </w:r>
          </w:p>
        </w:tc>
      </w:tr>
      <w:tr>
        <w:tc>
          <w:tcPr>
            <w:tcW w:type="dxa" w:w="1728"/>
          </w:tcPr>
          <w:p>
            <w:r/>
            <w:r>
              <w:rPr>
                <w:rFonts w:ascii="Calibri" w:hAnsi="Calibri"/>
                <w:color w:val="1E293B"/>
                <w:sz w:val="17"/>
              </w:rPr>
              <w:t>Empty Fields</w:t>
            </w:r>
          </w:p>
        </w:tc>
        <w:tc>
          <w:tcPr>
            <w:tcW w:type="dxa" w:w="720"/>
          </w:tcPr>
          <w:p>
            <w:r/>
            <w:r>
              <w:rPr>
                <w:rFonts w:ascii="Calibri" w:hAnsi="Calibri"/>
                <w:color w:val="1E293B"/>
                <w:sz w:val="17"/>
              </w:rPr>
              <w:t>R1</w:t>
            </w:r>
          </w:p>
        </w:tc>
        <w:tc>
          <w:tcPr>
            <w:tcW w:type="dxa" w:w="3600"/>
          </w:tcPr>
          <w:p>
            <w:r/>
            <w:r>
              <w:rPr>
                <w:rFonts w:ascii="Calibri" w:hAnsi="Calibri"/>
                <w:color w:val="1E293B"/>
                <w:sz w:val="17"/>
              </w:rPr>
              <w:t>Required field is null/blank/whitespace</w:t>
            </w:r>
          </w:p>
        </w:tc>
        <w:tc>
          <w:tcPr>
            <w:tcW w:type="dxa" w:w="3600"/>
          </w:tcPr>
          <w:p>
            <w:r/>
            <w:r>
              <w:rPr>
                <w:rFonts w:ascii="Calibri" w:hAnsi="Calibri"/>
                <w:color w:val="1E293B"/>
                <w:sz w:val="17"/>
              </w:rPr>
              <w:t>REJECT</w:t>
            </w:r>
          </w:p>
        </w:tc>
      </w:tr>
      <w:tr>
        <w:tc>
          <w:tcPr>
            <w:tcW w:type="dxa" w:w="1728"/>
          </w:tcPr>
          <w:p>
            <w:r/>
            <w:r>
              <w:rPr>
                <w:rFonts w:ascii="Calibri" w:hAnsi="Calibri"/>
                <w:color w:val="1E293B"/>
                <w:sz w:val="17"/>
              </w:rPr>
              <w:t>Repeated Values</w:t>
            </w:r>
          </w:p>
        </w:tc>
        <w:tc>
          <w:tcPr>
            <w:tcW w:type="dxa" w:w="720"/>
          </w:tcPr>
          <w:p>
            <w:r/>
            <w:r>
              <w:rPr>
                <w:rFonts w:ascii="Calibri" w:hAnsi="Calibri"/>
                <w:color w:val="1E293B"/>
                <w:sz w:val="17"/>
              </w:rPr>
              <w:t>R2</w:t>
            </w:r>
          </w:p>
        </w:tc>
        <w:tc>
          <w:tcPr>
            <w:tcW w:type="dxa" w:w="3600"/>
          </w:tcPr>
          <w:p>
            <w:r/>
            <w:r>
              <w:rPr>
                <w:rFonts w:ascii="Calibri" w:hAnsi="Calibri"/>
                <w:color w:val="1E293B"/>
                <w:sz w:val="17"/>
              </w:rPr>
              <w:t>Same value in 5+ consecutive fields</w:t>
            </w:r>
          </w:p>
        </w:tc>
        <w:tc>
          <w:tcPr>
            <w:tcW w:type="dxa" w:w="3600"/>
          </w:tcPr>
          <w:p>
            <w:r/>
            <w:r>
              <w:rPr>
                <w:rFonts w:ascii="Calibri" w:hAnsi="Calibri"/>
                <w:color w:val="1E293B"/>
                <w:sz w:val="17"/>
              </w:rPr>
              <w:t>WARN</w:t>
            </w:r>
          </w:p>
        </w:tc>
      </w:tr>
      <w:tr>
        <w:tc>
          <w:tcPr>
            <w:tcW w:type="dxa" w:w="1728"/>
          </w:tcPr>
          <w:p>
            <w:r/>
            <w:r>
              <w:rPr>
                <w:rFonts w:ascii="Calibri" w:hAnsi="Calibri"/>
                <w:color w:val="1E293B"/>
                <w:sz w:val="17"/>
              </w:rPr>
              <w:t>Test Data</w:t>
            </w:r>
          </w:p>
        </w:tc>
        <w:tc>
          <w:tcPr>
            <w:tcW w:type="dxa" w:w="720"/>
          </w:tcPr>
          <w:p>
            <w:r/>
            <w:r>
              <w:rPr>
                <w:rFonts w:ascii="Calibri" w:hAnsi="Calibri"/>
                <w:color w:val="1E293B"/>
                <w:sz w:val="17"/>
              </w:rPr>
              <w:t>R3</w:t>
            </w:r>
          </w:p>
        </w:tc>
        <w:tc>
          <w:tcPr>
            <w:tcW w:type="dxa" w:w="3600"/>
          </w:tcPr>
          <w:p>
            <w:r/>
            <w:r>
              <w:rPr>
                <w:rFonts w:ascii="Calibri" w:hAnsi="Calibri"/>
                <w:color w:val="1E293B"/>
                <w:sz w:val="17"/>
              </w:rPr>
              <w:t>Contains "test", "dummy", "sample", "xxx"</w:t>
            </w:r>
          </w:p>
        </w:tc>
        <w:tc>
          <w:tcPr>
            <w:tcW w:type="dxa" w:w="3600"/>
          </w:tcPr>
          <w:p>
            <w:r/>
            <w:r>
              <w:rPr>
                <w:rFonts w:ascii="Calibri" w:hAnsi="Calibri"/>
                <w:color w:val="1E293B"/>
                <w:sz w:val="17"/>
              </w:rPr>
              <w:t>WARN</w:t>
            </w:r>
          </w:p>
        </w:tc>
      </w:tr>
      <w:tr>
        <w:tc>
          <w:tcPr>
            <w:tcW w:type="dxa" w:w="1728"/>
          </w:tcPr>
          <w:p>
            <w:r/>
            <w:r>
              <w:rPr>
                <w:rFonts w:ascii="Calibri" w:hAnsi="Calibri"/>
                <w:color w:val="1E293B"/>
                <w:sz w:val="17"/>
              </w:rPr>
              <w:t>Impossible Values</w:t>
            </w:r>
          </w:p>
        </w:tc>
        <w:tc>
          <w:tcPr>
            <w:tcW w:type="dxa" w:w="720"/>
          </w:tcPr>
          <w:p>
            <w:r/>
            <w:r>
              <w:rPr>
                <w:rFonts w:ascii="Calibri" w:hAnsi="Calibri"/>
                <w:color w:val="1E293B"/>
                <w:sz w:val="17"/>
              </w:rPr>
              <w:t>R4</w:t>
            </w:r>
          </w:p>
        </w:tc>
        <w:tc>
          <w:tcPr>
            <w:tcW w:type="dxa" w:w="3600"/>
          </w:tcPr>
          <w:p>
            <w:r/>
            <w:r>
              <w:rPr>
                <w:rFonts w:ascii="Calibri" w:hAnsi="Calibri"/>
                <w:color w:val="1E293B"/>
                <w:sz w:val="17"/>
              </w:rPr>
              <w:t>Negative quantity, &gt;100% tax rate, zero price</w:t>
            </w:r>
          </w:p>
        </w:tc>
        <w:tc>
          <w:tcPr>
            <w:tcW w:type="dxa" w:w="3600"/>
          </w:tcPr>
          <w:p>
            <w:r/>
            <w:r>
              <w:rPr>
                <w:rFonts w:ascii="Calibri" w:hAnsi="Calibri"/>
                <w:color w:val="1E293B"/>
                <w:sz w:val="17"/>
              </w:rPr>
              <w:t>REJECT</w:t>
            </w:r>
          </w:p>
        </w:tc>
      </w:tr>
      <w:tr>
        <w:tc>
          <w:tcPr>
            <w:tcW w:type="dxa" w:w="1728"/>
          </w:tcPr>
          <w:p>
            <w:r/>
            <w:r>
              <w:rPr>
                <w:rFonts w:ascii="Calibri" w:hAnsi="Calibri"/>
                <w:color w:val="1E293B"/>
                <w:sz w:val="17"/>
              </w:rPr>
              <w:t>Future Dates</w:t>
            </w:r>
          </w:p>
        </w:tc>
        <w:tc>
          <w:tcPr>
            <w:tcW w:type="dxa" w:w="720"/>
          </w:tcPr>
          <w:p>
            <w:r/>
            <w:r>
              <w:rPr>
                <w:rFonts w:ascii="Calibri" w:hAnsi="Calibri"/>
                <w:color w:val="1E293B"/>
                <w:sz w:val="17"/>
              </w:rPr>
              <w:t>R5</w:t>
            </w:r>
          </w:p>
        </w:tc>
        <w:tc>
          <w:tcPr>
            <w:tcW w:type="dxa" w:w="3600"/>
          </w:tcPr>
          <w:p>
            <w:r/>
            <w:r>
              <w:rPr>
                <w:rFonts w:ascii="Calibri" w:hAnsi="Calibri"/>
                <w:color w:val="1E293B"/>
                <w:sz w:val="17"/>
              </w:rPr>
              <w:t>Order/invoice date &gt;7 days in future</w:t>
            </w:r>
          </w:p>
        </w:tc>
        <w:tc>
          <w:tcPr>
            <w:tcW w:type="dxa" w:w="3600"/>
          </w:tcPr>
          <w:p>
            <w:r/>
            <w:r>
              <w:rPr>
                <w:rFonts w:ascii="Calibri" w:hAnsi="Calibri"/>
                <w:color w:val="1E293B"/>
                <w:sz w:val="17"/>
              </w:rPr>
              <w:t>WARN</w:t>
            </w:r>
          </w:p>
        </w:tc>
      </w:tr>
      <w:tr>
        <w:tc>
          <w:tcPr>
            <w:tcW w:type="dxa" w:w="1728"/>
          </w:tcPr>
          <w:p>
            <w:r/>
            <w:r>
              <w:rPr>
                <w:rFonts w:ascii="Calibri" w:hAnsi="Calibri"/>
                <w:color w:val="1E293B"/>
                <w:sz w:val="17"/>
              </w:rPr>
              <w:t>Duplicate Detection</w:t>
            </w:r>
          </w:p>
        </w:tc>
        <w:tc>
          <w:tcPr>
            <w:tcW w:type="dxa" w:w="720"/>
          </w:tcPr>
          <w:p>
            <w:r/>
            <w:r>
              <w:rPr>
                <w:rFonts w:ascii="Calibri" w:hAnsi="Calibri"/>
                <w:color w:val="1E293B"/>
                <w:sz w:val="17"/>
              </w:rPr>
              <w:t>R6</w:t>
            </w:r>
          </w:p>
        </w:tc>
        <w:tc>
          <w:tcPr>
            <w:tcW w:type="dxa" w:w="3600"/>
          </w:tcPr>
          <w:p>
            <w:r/>
            <w:r>
              <w:rPr>
                <w:rFonts w:ascii="Calibri" w:hAnsi="Calibri"/>
                <w:color w:val="1E293B"/>
                <w:sz w:val="17"/>
              </w:rPr>
              <w:t>Same PO# + buyer + date combination</w:t>
            </w:r>
          </w:p>
        </w:tc>
        <w:tc>
          <w:tcPr>
            <w:tcW w:type="dxa" w:w="3600"/>
          </w:tcPr>
          <w:p>
            <w:r/>
            <w:r>
              <w:rPr>
                <w:rFonts w:ascii="Calibri" w:hAnsi="Calibri"/>
                <w:color w:val="1E293B"/>
                <w:sz w:val="17"/>
              </w:rPr>
              <w:t>REJECT (idempotency)</w:t>
            </w:r>
          </w:p>
        </w:tc>
      </w:tr>
      <w:tr>
        <w:tc>
          <w:tcPr>
            <w:tcW w:type="dxa" w:w="1728"/>
          </w:tcPr>
          <w:p>
            <w:r/>
            <w:r>
              <w:rPr>
                <w:rFonts w:ascii="Calibri" w:hAnsi="Calibri"/>
                <w:color w:val="1E293B"/>
                <w:sz w:val="17"/>
              </w:rPr>
              <w:t>Field Length Overflow</w:t>
            </w:r>
          </w:p>
        </w:tc>
        <w:tc>
          <w:tcPr>
            <w:tcW w:type="dxa" w:w="720"/>
          </w:tcPr>
          <w:p>
            <w:r/>
            <w:r>
              <w:rPr>
                <w:rFonts w:ascii="Calibri" w:hAnsi="Calibri"/>
                <w:color w:val="1E293B"/>
                <w:sz w:val="17"/>
              </w:rPr>
              <w:t>R7</w:t>
            </w:r>
          </w:p>
        </w:tc>
        <w:tc>
          <w:tcPr>
            <w:tcW w:type="dxa" w:w="3600"/>
          </w:tcPr>
          <w:p>
            <w:r/>
            <w:r>
              <w:rPr>
                <w:rFonts w:ascii="Calibri" w:hAnsi="Calibri"/>
                <w:color w:val="1E293B"/>
                <w:sz w:val="17"/>
              </w:rPr>
              <w:t>Field exceeds max length by &gt;50%</w:t>
            </w:r>
          </w:p>
        </w:tc>
        <w:tc>
          <w:tcPr>
            <w:tcW w:type="dxa" w:w="3600"/>
          </w:tcPr>
          <w:p>
            <w:r/>
            <w:r>
              <w:rPr>
                <w:rFonts w:ascii="Calibri" w:hAnsi="Calibri"/>
                <w:color w:val="1E293B"/>
                <w:sz w:val="17"/>
              </w:rPr>
              <w:t>REJECT</w:t>
            </w:r>
          </w:p>
        </w:tc>
      </w:tr>
      <w:tr>
        <w:tc>
          <w:tcPr>
            <w:tcW w:type="dxa" w:w="1728"/>
          </w:tcPr>
          <w:p>
            <w:r/>
            <w:r>
              <w:rPr>
                <w:rFonts w:ascii="Calibri" w:hAnsi="Calibri"/>
                <w:color w:val="1E293B"/>
                <w:sz w:val="17"/>
              </w:rPr>
              <w:t>Character Encoding</w:t>
            </w:r>
          </w:p>
        </w:tc>
        <w:tc>
          <w:tcPr>
            <w:tcW w:type="dxa" w:w="720"/>
          </w:tcPr>
          <w:p>
            <w:r/>
            <w:r>
              <w:rPr>
                <w:rFonts w:ascii="Calibri" w:hAnsi="Calibri"/>
                <w:color w:val="1E293B"/>
                <w:sz w:val="17"/>
              </w:rPr>
              <w:t>R8</w:t>
            </w:r>
          </w:p>
        </w:tc>
        <w:tc>
          <w:tcPr>
            <w:tcW w:type="dxa" w:w="3600"/>
          </w:tcPr>
          <w:p>
            <w:r/>
            <w:r>
              <w:rPr>
                <w:rFonts w:ascii="Calibri" w:hAnsi="Calibri"/>
                <w:color w:val="1E293B"/>
                <w:sz w:val="17"/>
              </w:rPr>
              <w:t>Non-UTF8, control characters, null bytes</w:t>
            </w:r>
          </w:p>
        </w:tc>
        <w:tc>
          <w:tcPr>
            <w:tcW w:type="dxa" w:w="3600"/>
          </w:tcPr>
          <w:p>
            <w:r/>
            <w:r>
              <w:rPr>
                <w:rFonts w:ascii="Calibri" w:hAnsi="Calibri"/>
                <w:color w:val="1E293B"/>
                <w:sz w:val="17"/>
              </w:rPr>
              <w:t>REJECT</w:t>
            </w:r>
          </w:p>
        </w:tc>
      </w:tr>
    </w:tbl>
    <w:p/>
    <w:p>
      <w:pPr>
        <w:pStyle w:val="Heading1"/>
      </w:pPr>
      <w:r>
        <w:rPr>
          <w:rFonts w:ascii="Calibri" w:hAnsi="Calibri"/>
          <w:color w:val="1E2761"/>
        </w:rPr>
        <w:t>15. 3-Tier Validation Engine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864"/>
            <w:shd w:fill="1E2761" w:val="clear"/>
          </w:tcPr>
          <w:p>
            <w:pPr>
              <w:jc w:val="center"/>
            </w:pPr>
            <w:r/>
            <w:r>
              <w:rPr>
                <w:rFonts w:ascii="Calibri" w:hAnsi="Calibri"/>
                <w:b/>
                <w:color w:val="FFFFFF"/>
                <w:sz w:val="18"/>
              </w:rPr>
              <w:t>Tier</w:t>
            </w:r>
          </w:p>
        </w:tc>
        <w:tc>
          <w:tcPr>
            <w:tcW w:type="dxa" w:w="1872"/>
            <w:shd w:fill="1E2761" w:val="clear"/>
          </w:tcPr>
          <w:p>
            <w:pPr>
              <w:jc w:val="center"/>
            </w:pPr>
            <w:r/>
            <w:r>
              <w:rPr>
                <w:rFonts w:ascii="Calibri" w:hAnsi="Calibri"/>
                <w:b/>
                <w:color w:val="FFFFFF"/>
                <w:sz w:val="18"/>
              </w:rPr>
              <w:t>Check Type</w:t>
            </w:r>
          </w:p>
        </w:tc>
        <w:tc>
          <w:tcPr>
            <w:tcW w:type="dxa" w:w="4032"/>
            <w:shd w:fill="1E2761" w:val="clear"/>
          </w:tcPr>
          <w:p>
            <w:pPr>
              <w:jc w:val="center"/>
            </w:pPr>
            <w:r/>
            <w:r>
              <w:rPr>
                <w:rFonts w:ascii="Calibri" w:hAnsi="Calibri"/>
                <w:b/>
                <w:color w:val="FFFFFF"/>
                <w:sz w:val="18"/>
              </w:rPr>
              <w:t>Examples</w:t>
            </w:r>
          </w:p>
        </w:tc>
        <w:tc>
          <w:tcPr>
            <w:tcW w:type="dxa" w:w="2880"/>
            <w:shd w:fill="1E2761" w:val="clear"/>
          </w:tcPr>
          <w:p>
            <w:pPr>
              <w:jc w:val="center"/>
            </w:pPr>
            <w:r/>
            <w:r>
              <w:rPr>
                <w:rFonts w:ascii="Calibri" w:hAnsi="Calibri"/>
                <w:b/>
                <w:color w:val="FFFFFF"/>
                <w:sz w:val="18"/>
              </w:rPr>
              <w:t>Outcome</w:t>
            </w:r>
          </w:p>
        </w:tc>
      </w:tr>
      <w:tr>
        <w:tc>
          <w:tcPr>
            <w:tcW w:type="dxa" w:w="864"/>
          </w:tcPr>
          <w:p>
            <w:r/>
            <w:r>
              <w:rPr>
                <w:rFonts w:ascii="Calibri" w:hAnsi="Calibri"/>
                <w:color w:val="1E293B"/>
                <w:sz w:val="17"/>
              </w:rPr>
              <w:t>PASS</w:t>
            </w:r>
          </w:p>
        </w:tc>
        <w:tc>
          <w:tcPr>
            <w:tcW w:type="dxa" w:w="1872"/>
          </w:tcPr>
          <w:p>
            <w:r/>
            <w:r>
              <w:rPr>
                <w:rFonts w:ascii="Calibri" w:hAnsi="Calibri"/>
                <w:color w:val="1E293B"/>
                <w:sz w:val="17"/>
              </w:rPr>
              <w:t>All checks clear</w:t>
            </w:r>
          </w:p>
        </w:tc>
        <w:tc>
          <w:tcPr>
            <w:tcW w:type="dxa" w:w="4032"/>
          </w:tcPr>
          <w:p>
            <w:r/>
            <w:r>
              <w:rPr>
                <w:rFonts w:ascii="Calibri" w:hAnsi="Calibri"/>
                <w:color w:val="1E293B"/>
                <w:sz w:val="17"/>
              </w:rPr>
              <w:t>Valid GSTIN, HSN exists, amounts match, dates valid</w:t>
            </w:r>
          </w:p>
        </w:tc>
        <w:tc>
          <w:tcPr>
            <w:tcW w:type="dxa" w:w="2880"/>
          </w:tcPr>
          <w:p>
            <w:r/>
            <w:r>
              <w:rPr>
                <w:rFonts w:ascii="Calibri" w:hAnsi="Calibri"/>
                <w:color w:val="1E293B"/>
                <w:sz w:val="17"/>
              </w:rPr>
              <w:t>Process immediately</w:t>
            </w:r>
          </w:p>
        </w:tc>
      </w:tr>
      <w:tr>
        <w:tc>
          <w:tcPr>
            <w:tcW w:type="dxa" w:w="864"/>
          </w:tcPr>
          <w:p>
            <w:r/>
            <w:r>
              <w:rPr>
                <w:rFonts w:ascii="Calibri" w:hAnsi="Calibri"/>
                <w:color w:val="1E293B"/>
                <w:sz w:val="17"/>
              </w:rPr>
              <w:t>WARN</w:t>
            </w:r>
          </w:p>
        </w:tc>
        <w:tc>
          <w:tcPr>
            <w:tcW w:type="dxa" w:w="1872"/>
          </w:tcPr>
          <w:p>
            <w:r/>
            <w:r>
              <w:rPr>
                <w:rFonts w:ascii="Calibri" w:hAnsi="Calibri"/>
                <w:color w:val="1E293B"/>
                <w:sz w:val="17"/>
              </w:rPr>
              <w:t>Non-critical issues</w:t>
            </w:r>
          </w:p>
        </w:tc>
        <w:tc>
          <w:tcPr>
            <w:tcW w:type="dxa" w:w="4032"/>
          </w:tcPr>
          <w:p>
            <w:r/>
            <w:r>
              <w:rPr>
                <w:rFonts w:ascii="Calibri" w:hAnsi="Calibri"/>
                <w:color w:val="1E293B"/>
                <w:sz w:val="17"/>
              </w:rPr>
              <w:t>HSN from AI (not item_master), minor amount variance &lt;1%</w:t>
            </w:r>
          </w:p>
        </w:tc>
        <w:tc>
          <w:tcPr>
            <w:tcW w:type="dxa" w:w="2880"/>
          </w:tcPr>
          <w:p>
            <w:r/>
            <w:r>
              <w:rPr>
                <w:rFonts w:ascii="Calibri" w:hAnsi="Calibri"/>
                <w:color w:val="1E293B"/>
                <w:sz w:val="17"/>
              </w:rPr>
              <w:t>Process with warnings attached to order</w:t>
            </w:r>
          </w:p>
        </w:tc>
      </w:tr>
      <w:tr>
        <w:tc>
          <w:tcPr>
            <w:tcW w:type="dxa" w:w="864"/>
          </w:tcPr>
          <w:p>
            <w:r/>
            <w:r>
              <w:rPr>
                <w:rFonts w:ascii="Calibri" w:hAnsi="Calibri"/>
                <w:color w:val="1E293B"/>
                <w:sz w:val="17"/>
              </w:rPr>
              <w:t>REJECT</w:t>
            </w:r>
          </w:p>
        </w:tc>
        <w:tc>
          <w:tcPr>
            <w:tcW w:type="dxa" w:w="1872"/>
          </w:tcPr>
          <w:p>
            <w:r/>
            <w:r>
              <w:rPr>
                <w:rFonts w:ascii="Calibri" w:hAnsi="Calibri"/>
                <w:color w:val="1E293B"/>
                <w:sz w:val="17"/>
              </w:rPr>
              <w:t>Critical errors</w:t>
            </w:r>
          </w:p>
        </w:tc>
        <w:tc>
          <w:tcPr>
            <w:tcW w:type="dxa" w:w="4032"/>
          </w:tcPr>
          <w:p>
            <w:r/>
            <w:r>
              <w:rPr>
                <w:rFonts w:ascii="Calibri" w:hAnsi="Calibri"/>
                <w:color w:val="1E293B"/>
                <w:sz w:val="17"/>
              </w:rPr>
              <w:t>Invalid GSTIN check digit, missing required field, junk data R1/R4/R6/R7/R8</w:t>
            </w:r>
          </w:p>
        </w:tc>
        <w:tc>
          <w:tcPr>
            <w:tcW w:type="dxa" w:w="2880"/>
          </w:tcPr>
          <w:p>
            <w:r/>
            <w:r>
              <w:rPr>
                <w:rFonts w:ascii="Calibri" w:hAnsi="Calibri"/>
                <w:color w:val="1E293B"/>
                <w:sz w:val="17"/>
              </w:rPr>
              <w:t>Return 422, log to compliance_exceptions</w:t>
            </w:r>
          </w:p>
        </w:tc>
      </w:tr>
    </w:tbl>
    <w:p/>
    <w:p>
      <w:r>
        <w:br w:type="page"/>
      </w:r>
    </w:p>
    <w:p>
      <w:pPr>
        <w:pStyle w:val="Heading1"/>
      </w:pPr>
      <w:r>
        <w:rPr>
          <w:rFonts w:ascii="Calibri" w:hAnsi="Calibri"/>
          <w:color w:val="1E2761"/>
        </w:rPr>
        <w:t>16. Bridge Agent Architecture</w:t>
      </w:r>
    </w:p>
    <w:p>
      <w:pPr>
        <w:spacing w:after="120"/>
      </w:pPr>
      <w:r>
        <w:rPr>
          <w:rFonts w:ascii="Calibri" w:hAnsi="Calibri"/>
          <w:b w:val="0"/>
          <w:color w:val="1E293B"/>
          <w:sz w:val="20"/>
        </w:rPr>
        <w:t>The Bridge Agent is a standalone Node.js process running on each factory Windows PC. It reads data from Tally Prime (via ODBC or XML export), queues records locally in SQLite for offline resilience, and syncs to the cloud platform via a persistent WebSocket tunnel.</w:t>
      </w:r>
    </w:p>
    <w:p>
      <w:pPr>
        <w:pStyle w:val="Heading2"/>
      </w:pPr>
      <w:r>
        <w:rPr>
          <w:rFonts w:ascii="Calibri" w:hAnsi="Calibri"/>
          <w:color w:val="1E2761"/>
        </w:rPr>
        <w:t>16.1 Bridge Components</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fill="1E2761" w:val="clear"/>
          </w:tcPr>
          <w:p>
            <w:pPr>
              <w:jc w:val="center"/>
            </w:pPr>
            <w:r/>
            <w:r>
              <w:rPr>
                <w:rFonts w:ascii="Calibri" w:hAnsi="Calibri"/>
                <w:b/>
                <w:color w:val="FFFFFF"/>
                <w:sz w:val="18"/>
              </w:rPr>
              <w:t>Component</w:t>
            </w:r>
          </w:p>
        </w:tc>
        <w:tc>
          <w:tcPr>
            <w:tcW w:type="dxa" w:w="2880"/>
            <w:shd w:fill="1E2761" w:val="clear"/>
          </w:tcPr>
          <w:p>
            <w:pPr>
              <w:jc w:val="center"/>
            </w:pPr>
            <w:r/>
            <w:r>
              <w:rPr>
                <w:rFonts w:ascii="Calibri" w:hAnsi="Calibri"/>
                <w:b/>
                <w:color w:val="FFFFFF"/>
                <w:sz w:val="18"/>
              </w:rPr>
              <w:t>File</w:t>
            </w:r>
          </w:p>
        </w:tc>
        <w:tc>
          <w:tcPr>
            <w:tcW w:type="dxa" w:w="4896"/>
            <w:shd w:fill="1E2761" w:val="clear"/>
          </w:tcPr>
          <w:p>
            <w:pPr>
              <w:jc w:val="center"/>
            </w:pPr>
            <w:r/>
            <w:r>
              <w:rPr>
                <w:rFonts w:ascii="Calibri" w:hAnsi="Calibri"/>
                <w:b/>
                <w:color w:val="FFFFFF"/>
                <w:sz w:val="18"/>
              </w:rPr>
              <w:t>Purpose</w:t>
            </w:r>
          </w:p>
        </w:tc>
      </w:tr>
      <w:tr>
        <w:tc>
          <w:tcPr>
            <w:tcW w:type="dxa" w:w="1872"/>
          </w:tcPr>
          <w:p>
            <w:r/>
            <w:r>
              <w:rPr>
                <w:rFonts w:ascii="Calibri" w:hAnsi="Calibri"/>
                <w:color w:val="1E293B"/>
                <w:sz w:val="17"/>
              </w:rPr>
              <w:t>ERP Adapter</w:t>
            </w:r>
          </w:p>
        </w:tc>
        <w:tc>
          <w:tcPr>
            <w:tcW w:type="dxa" w:w="2880"/>
          </w:tcPr>
          <w:p>
            <w:r/>
            <w:r>
              <w:rPr>
                <w:rFonts w:ascii="Calibri" w:hAnsi="Calibri"/>
                <w:color w:val="1E293B"/>
                <w:sz w:val="17"/>
              </w:rPr>
              <w:t>src/erp/tally-adapter.ts</w:t>
            </w:r>
          </w:p>
        </w:tc>
        <w:tc>
          <w:tcPr>
            <w:tcW w:type="dxa" w:w="4896"/>
          </w:tcPr>
          <w:p>
            <w:r/>
            <w:r>
              <w:rPr>
                <w:rFonts w:ascii="Calibri" w:hAnsi="Calibri"/>
                <w:color w:val="1E293B"/>
                <w:sz w:val="17"/>
              </w:rPr>
              <w:t>Tally ODBC/XML reader — extracts vouchers, masters</w:t>
            </w:r>
          </w:p>
        </w:tc>
      </w:tr>
      <w:tr>
        <w:tc>
          <w:tcPr>
            <w:tcW w:type="dxa" w:w="1872"/>
          </w:tcPr>
          <w:p>
            <w:r/>
            <w:r>
              <w:rPr>
                <w:rFonts w:ascii="Calibri" w:hAnsi="Calibri"/>
                <w:color w:val="1E293B"/>
                <w:sz w:val="17"/>
              </w:rPr>
              <w:t>Data Extractor</w:t>
            </w:r>
          </w:p>
        </w:tc>
        <w:tc>
          <w:tcPr>
            <w:tcW w:type="dxa" w:w="2880"/>
          </w:tcPr>
          <w:p>
            <w:r/>
            <w:r>
              <w:rPr>
                <w:rFonts w:ascii="Calibri" w:hAnsi="Calibri"/>
                <w:color w:val="1E293B"/>
                <w:sz w:val="17"/>
              </w:rPr>
              <w:t>src/extractors/</w:t>
            </w:r>
          </w:p>
        </w:tc>
        <w:tc>
          <w:tcPr>
            <w:tcW w:type="dxa" w:w="4896"/>
          </w:tcPr>
          <w:p>
            <w:r/>
            <w:r>
              <w:rPr>
                <w:rFonts w:ascii="Calibri" w:hAnsi="Calibri"/>
                <w:color w:val="1E293B"/>
                <w:sz w:val="17"/>
              </w:rPr>
              <w:t>Parse Tally XML into canonical format</w:t>
            </w:r>
          </w:p>
        </w:tc>
      </w:tr>
      <w:tr>
        <w:tc>
          <w:tcPr>
            <w:tcW w:type="dxa" w:w="1872"/>
          </w:tcPr>
          <w:p>
            <w:r/>
            <w:r>
              <w:rPr>
                <w:rFonts w:ascii="Calibri" w:hAnsi="Calibri"/>
                <w:color w:val="1E293B"/>
                <w:sz w:val="17"/>
              </w:rPr>
              <w:t>Local Queue</w:t>
            </w:r>
          </w:p>
        </w:tc>
        <w:tc>
          <w:tcPr>
            <w:tcW w:type="dxa" w:w="2880"/>
          </w:tcPr>
          <w:p>
            <w:r/>
            <w:r>
              <w:rPr>
                <w:rFonts w:ascii="Calibri" w:hAnsi="Calibri"/>
                <w:color w:val="1E293B"/>
                <w:sz w:val="17"/>
              </w:rPr>
              <w:t>src/queue/local-queue.ts</w:t>
            </w:r>
          </w:p>
        </w:tc>
        <w:tc>
          <w:tcPr>
            <w:tcW w:type="dxa" w:w="4896"/>
          </w:tcPr>
          <w:p>
            <w:r/>
            <w:r>
              <w:rPr>
                <w:rFonts w:ascii="Calibri" w:hAnsi="Calibri"/>
                <w:color w:val="1E293B"/>
                <w:sz w:val="17"/>
              </w:rPr>
              <w:t>SQLite-based persistent queue (offline resilience)</w:t>
            </w:r>
          </w:p>
        </w:tc>
      </w:tr>
      <w:tr>
        <w:tc>
          <w:tcPr>
            <w:tcW w:type="dxa" w:w="1872"/>
          </w:tcPr>
          <w:p>
            <w:r/>
            <w:r>
              <w:rPr>
                <w:rFonts w:ascii="Calibri" w:hAnsi="Calibri"/>
                <w:color w:val="1E293B"/>
                <w:sz w:val="17"/>
              </w:rPr>
              <w:t>Cloud Sync</w:t>
            </w:r>
          </w:p>
        </w:tc>
        <w:tc>
          <w:tcPr>
            <w:tcW w:type="dxa" w:w="2880"/>
          </w:tcPr>
          <w:p>
            <w:r/>
            <w:r>
              <w:rPr>
                <w:rFonts w:ascii="Calibri" w:hAnsi="Calibri"/>
                <w:color w:val="1E293B"/>
                <w:sz w:val="17"/>
              </w:rPr>
              <w:t>src/sync/cloud-sync.ts</w:t>
            </w:r>
          </w:p>
        </w:tc>
        <w:tc>
          <w:tcPr>
            <w:tcW w:type="dxa" w:w="4896"/>
          </w:tcPr>
          <w:p>
            <w:r/>
            <w:r>
              <w:rPr>
                <w:rFonts w:ascii="Calibri" w:hAnsi="Calibri"/>
                <w:color w:val="1E293B"/>
                <w:sz w:val="17"/>
              </w:rPr>
              <w:t>WebSocket client — pushes batches to API server</w:t>
            </w:r>
          </w:p>
        </w:tc>
      </w:tr>
      <w:tr>
        <w:tc>
          <w:tcPr>
            <w:tcW w:type="dxa" w:w="1872"/>
          </w:tcPr>
          <w:p>
            <w:r/>
            <w:r>
              <w:rPr>
                <w:rFonts w:ascii="Calibri" w:hAnsi="Calibri"/>
                <w:color w:val="1E293B"/>
                <w:sz w:val="17"/>
              </w:rPr>
              <w:t>Tunnel Manager</w:t>
            </w:r>
          </w:p>
        </w:tc>
        <w:tc>
          <w:tcPr>
            <w:tcW w:type="dxa" w:w="2880"/>
          </w:tcPr>
          <w:p>
            <w:r/>
            <w:r>
              <w:rPr>
                <w:rFonts w:ascii="Calibri" w:hAnsi="Calibri"/>
                <w:color w:val="1E293B"/>
                <w:sz w:val="17"/>
              </w:rPr>
              <w:t>src/tunnel/</w:t>
            </w:r>
          </w:p>
        </w:tc>
        <w:tc>
          <w:tcPr>
            <w:tcW w:type="dxa" w:w="4896"/>
          </w:tcPr>
          <w:p>
            <w:r/>
            <w:r>
              <w:rPr>
                <w:rFonts w:ascii="Calibri" w:hAnsi="Calibri"/>
                <w:color w:val="1E293B"/>
                <w:sz w:val="17"/>
              </w:rPr>
              <w:t>WebSocket connection with auto-reconnect + heartbeat</w:t>
            </w:r>
          </w:p>
        </w:tc>
      </w:tr>
      <w:tr>
        <w:tc>
          <w:tcPr>
            <w:tcW w:type="dxa" w:w="1872"/>
          </w:tcPr>
          <w:p>
            <w:r/>
            <w:r>
              <w:rPr>
                <w:rFonts w:ascii="Calibri" w:hAnsi="Calibri"/>
                <w:color w:val="1E293B"/>
                <w:sz w:val="17"/>
              </w:rPr>
              <w:t>Health Probes</w:t>
            </w:r>
          </w:p>
        </w:tc>
        <w:tc>
          <w:tcPr>
            <w:tcW w:type="dxa" w:w="2880"/>
          </w:tcPr>
          <w:p>
            <w:r/>
            <w:r>
              <w:rPr>
                <w:rFonts w:ascii="Calibri" w:hAnsi="Calibri"/>
                <w:color w:val="1E293B"/>
                <w:sz w:val="17"/>
              </w:rPr>
              <w:t>src/health/</w:t>
            </w:r>
          </w:p>
        </w:tc>
        <w:tc>
          <w:tcPr>
            <w:tcW w:type="dxa" w:w="4896"/>
          </w:tcPr>
          <w:p>
            <w:r/>
            <w:r>
              <w:rPr>
                <w:rFonts w:ascii="Calibri" w:hAnsi="Calibri"/>
                <w:color w:val="1E293B"/>
                <w:sz w:val="17"/>
              </w:rPr>
              <w:t>Self-monitoring: Tally connection, queue depth, sync lag</w:t>
            </w:r>
          </w:p>
        </w:tc>
      </w:tr>
      <w:tr>
        <w:tc>
          <w:tcPr>
            <w:tcW w:type="dxa" w:w="1872"/>
          </w:tcPr>
          <w:p>
            <w:r/>
            <w:r>
              <w:rPr>
                <w:rFonts w:ascii="Calibri" w:hAnsi="Calibri"/>
                <w:color w:val="1E293B"/>
                <w:sz w:val="17"/>
              </w:rPr>
              <w:t>Auth Module</w:t>
            </w:r>
          </w:p>
        </w:tc>
        <w:tc>
          <w:tcPr>
            <w:tcW w:type="dxa" w:w="2880"/>
          </w:tcPr>
          <w:p>
            <w:r/>
            <w:r>
              <w:rPr>
                <w:rFonts w:ascii="Calibri" w:hAnsi="Calibri"/>
                <w:color w:val="1E293B"/>
                <w:sz w:val="17"/>
              </w:rPr>
              <w:t>src/auth/</w:t>
            </w:r>
          </w:p>
        </w:tc>
        <w:tc>
          <w:tcPr>
            <w:tcW w:type="dxa" w:w="4896"/>
          </w:tcPr>
          <w:p>
            <w:r/>
            <w:r>
              <w:rPr>
                <w:rFonts w:ascii="Calibri" w:hAnsi="Calibri"/>
                <w:color w:val="1E293B"/>
                <w:sz w:val="17"/>
              </w:rPr>
              <w:t>OTP bootstrap + JWT token management</w:t>
            </w:r>
          </w:p>
        </w:tc>
      </w:tr>
      <w:tr>
        <w:tc>
          <w:tcPr>
            <w:tcW w:type="dxa" w:w="1872"/>
          </w:tcPr>
          <w:p>
            <w:r/>
            <w:r>
              <w:rPr>
                <w:rFonts w:ascii="Calibri" w:hAnsi="Calibri"/>
                <w:color w:val="1E293B"/>
                <w:sz w:val="17"/>
              </w:rPr>
              <w:t>Auto-Upgrade</w:t>
            </w:r>
          </w:p>
        </w:tc>
        <w:tc>
          <w:tcPr>
            <w:tcW w:type="dxa" w:w="2880"/>
          </w:tcPr>
          <w:p>
            <w:r/>
            <w:r>
              <w:rPr>
                <w:rFonts w:ascii="Calibri" w:hAnsi="Calibri"/>
                <w:color w:val="1E293B"/>
                <w:sz w:val="17"/>
              </w:rPr>
              <w:t>src/upgrade/</w:t>
            </w:r>
          </w:p>
        </w:tc>
        <w:tc>
          <w:tcPr>
            <w:tcW w:type="dxa" w:w="4896"/>
          </w:tcPr>
          <w:p>
            <w:r/>
            <w:r>
              <w:rPr>
                <w:rFonts w:ascii="Calibri" w:hAnsi="Calibri"/>
                <w:color w:val="1E293B"/>
                <w:sz w:val="17"/>
              </w:rPr>
              <w:t>Self-update mechanism for bridge binary</w:t>
            </w:r>
          </w:p>
        </w:tc>
      </w:tr>
    </w:tbl>
    <w:p/>
    <w:p>
      <w:pPr>
        <w:pStyle w:val="Heading1"/>
      </w:pPr>
      <w:r>
        <w:rPr>
          <w:rFonts w:ascii="Calibri" w:hAnsi="Calibri"/>
          <w:color w:val="1E2761"/>
        </w:rPr>
        <w:t>17. Bridge Polling &amp; Sync Protocol</w:t>
      </w:r>
    </w:p>
    <w:p>
      <w:pPr>
        <w:spacing w:after="120"/>
      </w:pPr>
      <w:r>
        <w:rPr>
          <w:rFonts w:ascii="Calibri" w:hAnsi="Calibri"/>
          <w:b w:val="0"/>
          <w:color w:val="1E293B"/>
          <w:sz w:val="18"/>
        </w:rPr>
        <w:br/>
        <w:t>Adaptive Polling Algorithm:</w:t>
        <w:br/>
        <w:t>1. Initial poll interval: 15 minutes</w:t>
        <w:br/>
        <w:t>2. After detecting new vouchers: increase frequency to 5 minutes</w:t>
        <w:br/>
        <w:t>3. After 3 empty polls: decrease to 30 minutes</w:t>
        <w:br/>
        <w:t>4. During business hours (from operational_profile): use active interval</w:t>
        <w:br/>
        <w:t>5. Outside business hours: use idle interval (60 minutes)</w:t>
        <w:br/>
        <w:t>6. After silence_threshold_hours exceeded: alert CA dashboard</w:t>
        <w:br/>
        <w:br/>
        <w:t>Sync Protocol:</w:t>
        <w:br/>
        <w:t>1. Bridge queries Tally for vouchers WHERE sync_id &gt; last_ack_sync_id</w:t>
        <w:br/>
        <w:t>2. Parse each voucher into canonical format</w:t>
        <w:br/>
        <w:t>3. Enqueue in SQLite local queue with status = PENDING</w:t>
        <w:br/>
        <w:t>4. WebSocket → API: POST batch of records with idempotency keys</w:t>
        <w:br/>
        <w:t>5. API validates → writes to DB → returns ACK with new sync_id</w:t>
        <w:br/>
        <w:t>6. Bridge marks local queue records as ACK'd</w:t>
        <w:br/>
        <w:t>7. Local queue retains ACK'd records for 7 days (audit trail)</w:t>
        <w:br/>
      </w:r>
    </w:p>
    <w:p>
      <w:pPr>
        <w:pStyle w:val="Heading1"/>
      </w:pPr>
      <w:r>
        <w:rPr>
          <w:rFonts w:ascii="Calibri" w:hAnsi="Calibri"/>
          <w:color w:val="1E2761"/>
        </w:rPr>
        <w:t>18. Bridge Offline Resilience</w:t>
      </w:r>
    </w:p>
    <w:p>
      <w:pPr>
        <w:spacing w:after="120"/>
      </w:pPr>
      <w:r>
        <w:rPr>
          <w:rFonts w:ascii="Calibri" w:hAnsi="Calibri"/>
          <w:b w:val="0"/>
          <w:color w:val="1E293B"/>
          <w:sz w:val="20"/>
        </w:rPr>
        <w:t>If the WebSocket connection drops:</w:t>
      </w:r>
    </w:p>
    <w:p>
      <w:pPr>
        <w:pStyle w:val="ListBullet"/>
      </w:pPr>
      <w:r>
        <w:rPr>
          <w:rFonts w:ascii="Calibri" w:hAnsi="Calibri"/>
          <w:sz w:val="20"/>
        </w:rPr>
        <w:t>SQLite queue accumulates records locally — no data loss</w:t>
      </w:r>
    </w:p>
    <w:p>
      <w:pPr>
        <w:pStyle w:val="ListBullet"/>
      </w:pPr>
      <w:r>
        <w:rPr>
          <w:rFonts w:ascii="Calibri" w:hAnsi="Calibri"/>
          <w:sz w:val="20"/>
        </w:rPr>
        <w:t>Bridge retries WebSocket connection with exponential backoff (5s, 10s, 30s, 60s, 5min)</w:t>
      </w:r>
    </w:p>
    <w:p>
      <w:pPr>
        <w:pStyle w:val="ListBullet"/>
      </w:pPr>
      <w:r>
        <w:rPr>
          <w:rFonts w:ascii="Calibri" w:hAnsi="Calibri"/>
          <w:sz w:val="20"/>
        </w:rPr>
        <w:t>On reconnect: replays all PENDING records from local queue</w:t>
      </w:r>
    </w:p>
    <w:p>
      <w:pPr>
        <w:pStyle w:val="ListBullet"/>
      </w:pPr>
      <w:r>
        <w:rPr>
          <w:rFonts w:ascii="Calibri" w:hAnsi="Calibri"/>
          <w:sz w:val="20"/>
        </w:rPr>
        <w:t>Idempotency keys prevent duplicate processing on the server side</w:t>
      </w:r>
    </w:p>
    <w:p>
      <w:pPr>
        <w:pStyle w:val="ListBullet"/>
      </w:pPr>
      <w:r>
        <w:rPr>
          <w:rFonts w:ascii="Calibri" w:hAnsi="Calibri"/>
          <w:sz w:val="20"/>
        </w:rPr>
        <w:t>Maximum local queue size: 100,000 records (configurable)</w:t>
      </w:r>
    </w:p>
    <w:p>
      <w:pPr>
        <w:pStyle w:val="ListBullet"/>
      </w:pPr>
      <w:r>
        <w:rPr>
          <w:rFonts w:ascii="Calibri" w:hAnsi="Calibri"/>
          <w:sz w:val="20"/>
        </w:rPr>
        <w:t>Health probe reports "degraded" state after 1 hour offline, "critical" after 24 hours</w:t>
      </w:r>
    </w:p>
    <w:p>
      <w:r>
        <w:br w:type="page"/>
      </w:r>
    </w:p>
    <w:p>
      <w:pPr>
        <w:pStyle w:val="Heading1"/>
      </w:pPr>
      <w:r>
        <w:rPr>
          <w:rFonts w:ascii="Calibri" w:hAnsi="Calibri"/>
          <w:color w:val="1E2761"/>
        </w:rPr>
        <w:t>19. EDI AS2 Transport</w:t>
      </w:r>
    </w:p>
    <w:p>
      <w:pPr>
        <w:spacing w:after="120"/>
      </w:pPr>
      <w:r>
        <w:rPr>
          <w:rFonts w:ascii="Calibri" w:hAnsi="Calibri"/>
          <w:b w:val="0"/>
          <w:color w:val="1E293B"/>
          <w:sz w:val="20"/>
        </w:rPr>
        <w:t>For EDI buyers requiring AS2 transport, FactoryConnect uses OpenAS2 as a sidecar service. The API generates the EDI document (X12 810/856), writes it to a watched directory, and OpenAS2 handles encryption, signing, and MDN receipt.</w:t>
      </w:r>
    </w:p>
    <w:p>
      <w:pPr>
        <w:pStyle w:val="Heading1"/>
      </w:pPr>
      <w:r>
        <w:rPr>
          <w:rFonts w:ascii="Calibri" w:hAnsi="Calibri"/>
          <w:color w:val="1E2761"/>
        </w:rPr>
        <w:t>20. Sandbox Test Harness</w:t>
      </w:r>
    </w:p>
    <w:p>
      <w:pPr>
        <w:spacing w:after="120"/>
      </w:pPr>
      <w:r>
        <w:rPr>
          <w:rFonts w:ascii="Calibri" w:hAnsi="Calibri"/>
          <w:b w:val="0"/>
          <w:color w:val="1E293B"/>
          <w:sz w:val="20"/>
        </w:rPr>
        <w:t>The sandbox allows CA firms and factory operators to test integrations without affecting production data. It provides:</w:t>
      </w:r>
    </w:p>
    <w:p>
      <w:pPr>
        <w:pStyle w:val="ListBullet"/>
      </w:pPr>
      <w:r>
        <w:rPr>
          <w:rFonts w:ascii="Calibri" w:hAnsi="Calibri"/>
          <w:sz w:val="20"/>
        </w:rPr>
        <w:t>Isolated test tenant with pre-seeded data (10 orders, 5 invoices, 3 shipments)</w:t>
      </w:r>
    </w:p>
    <w:p>
      <w:pPr>
        <w:pStyle w:val="ListBullet"/>
      </w:pPr>
      <w:r>
        <w:rPr>
          <w:rFonts w:ascii="Calibri" w:hAnsi="Calibri"/>
          <w:sz w:val="20"/>
        </w:rPr>
        <w:t>Test Tally XML generator — produces realistic vouchers for Bridge testing</w:t>
      </w:r>
    </w:p>
    <w:p>
      <w:pPr>
        <w:pStyle w:val="ListBullet"/>
      </w:pPr>
      <w:r>
        <w:rPr>
          <w:rFonts w:ascii="Calibri" w:hAnsi="Calibri"/>
          <w:sz w:val="20"/>
        </w:rPr>
        <w:t>EDI 850/810/856 sample generator — produces valid X12 documents</w:t>
      </w:r>
    </w:p>
    <w:p>
      <w:pPr>
        <w:pStyle w:val="ListBullet"/>
      </w:pPr>
      <w:r>
        <w:rPr>
          <w:rFonts w:ascii="Calibri" w:hAnsi="Calibri"/>
          <w:sz w:val="20"/>
        </w:rPr>
        <w:t>cXML OrderRequest generator — produces valid Ariba-format orders</w:t>
      </w:r>
    </w:p>
    <w:p>
      <w:pPr>
        <w:pStyle w:val="ListBullet"/>
      </w:pPr>
      <w:r>
        <w:rPr>
          <w:rFonts w:ascii="Calibri" w:hAnsi="Calibri"/>
          <w:sz w:val="20"/>
        </w:rPr>
        <w:t>One-click reset: wipe and reseed sandbox data</w:t>
      </w:r>
    </w:p>
    <w:p>
      <w:r>
        <w:br w:type="page"/>
      </w:r>
    </w:p>
    <w:p>
      <w:pPr>
        <w:spacing w:after="120"/>
        <w:jc w:val="center"/>
      </w:pPr>
      <w:r>
        <w:rPr>
          <w:rFonts w:ascii="Calibri" w:hAnsi="Calibri"/>
          <w:b w:val="0"/>
          <w:color w:val="64748B"/>
          <w:sz w:val="22"/>
        </w:rPr>
        <w:t>— End of Document 2 of 3 —</w:t>
      </w:r>
    </w:p>
    <w:p>
      <w:pPr>
        <w:spacing w:after="120"/>
        <w:jc w:val="center"/>
      </w:pPr>
      <w:r>
        <w:rPr>
          <w:rFonts w:ascii="Calibri" w:hAnsi="Calibri"/>
          <w:b w:val="0"/>
          <w:color w:val="64748B"/>
          <w:sz w:val="20"/>
        </w:rPr>
        <w:t>Document 3: Operations &amp; Governance (SLOs, Monitoring, CA Platform, Capacity Planning)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