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9E2C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9E2C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p w:rsidR="009E2CD4" w:rsidRDefault="009E2CD4" w:rsidP="009E2CD4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9E2CD4" w:rsidTr="009E2C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12/03/2025</w:t>
            </w:r>
          </w:p>
        </w:tc>
      </w:tr>
      <w:tr w:rsidR="009E2CD4" w:rsidTr="009E2C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SWTID1741154555</w:t>
            </w:r>
          </w:p>
        </w:tc>
      </w:tr>
      <w:tr w:rsidR="009E2CD4" w:rsidTr="009E2C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  <w:rPr>
                <w:bCs/>
              </w:rPr>
            </w:pPr>
            <w:proofErr w:type="spellStart"/>
            <w:r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9E2CD4" w:rsidTr="009E2CD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2CD4" w:rsidRDefault="009E2CD4">
            <w:pPr>
              <w:spacing w:line="256" w:lineRule="auto"/>
            </w:pPr>
            <w:r>
              <w:t>4 Marks</w:t>
            </w:r>
          </w:p>
        </w:tc>
      </w:tr>
    </w:tbl>
    <w:p w:rsidR="009E2CD4" w:rsidRDefault="009E2CD4" w:rsidP="009E2CD4">
      <w:pPr>
        <w:jc w:val="center"/>
        <w:rPr>
          <w:b/>
          <w:sz w:val="24"/>
          <w:szCs w:val="24"/>
        </w:rPr>
      </w:pPr>
    </w:p>
    <w:p w:rsidR="009E2CD4" w:rsidRDefault="009E2CD4" w:rsidP="009E2C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E2CD4" w:rsidTr="009E2CD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9E2CD4" w:rsidTr="009E2CD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9E2CD4" w:rsidRDefault="009E2CD4" w:rsidP="009E2CD4">
      <w:pPr>
        <w:rPr>
          <w:b/>
          <w:sz w:val="24"/>
          <w:szCs w:val="24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9E2CD4" w:rsidTr="009E2CD4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E2CD4" w:rsidTr="009E2CD4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9E2CD4" w:rsidTr="009E2CD4">
        <w:trPr>
          <w:trHeight w:val="76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9E2CD4" w:rsidTr="009E2CD4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9E2CD4" w:rsidTr="009E2CD4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CD4" w:rsidRDefault="009E2CD4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604E29" w:rsidRDefault="00604E29">
      <w:pPr>
        <w:rPr>
          <w:b/>
        </w:rPr>
      </w:pPr>
    </w:p>
    <w:p w:rsidR="00604E29" w:rsidRDefault="009E2CD4">
      <w:pPr>
        <w:rPr>
          <w:b/>
        </w:rPr>
      </w:pPr>
      <w:r>
        <w:rPr>
          <w:b/>
        </w:rPr>
        <w:t>Proposed Solution Template:</w:t>
      </w:r>
    </w:p>
    <w:p w:rsidR="00604E29" w:rsidRDefault="009E2CD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9E2CD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9E2CD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9E2CD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9E2CD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9E2CD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9E2CD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9E2CD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Provides accessibility to real-time financial data, empowering users to make informed investment decisions. Reduces reliance on paid platforms, promoting financial inclusivity and </w:t>
            </w:r>
            <w:r w:rsidRPr="002241CB">
              <w:lastRenderedPageBreak/>
              <w:t>transparency in the crypto space.</w:t>
            </w:r>
          </w:p>
        </w:tc>
      </w:tr>
    </w:tbl>
    <w:p w:rsidR="00604E29" w:rsidRDefault="00604E29"/>
    <w:sectPr w:rsidR="00604E29" w:rsidSect="00B55E6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4E29"/>
    <w:rsid w:val="009E2CD4"/>
    <w:rsid w:val="00B148E4"/>
    <w:rsid w:val="00B55E61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61"/>
  </w:style>
  <w:style w:type="paragraph" w:styleId="Heading1">
    <w:name w:val="heading 1"/>
    <w:basedOn w:val="Normal"/>
    <w:next w:val="Normal"/>
    <w:uiPriority w:val="9"/>
    <w:qFormat/>
    <w:rsid w:val="00B55E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55E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55E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55E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55E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5E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55E6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55E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5E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5E6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amindia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ndhakumar16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aya2kb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2025-03-12T06:50:00Z</dcterms:created>
  <dcterms:modified xsi:type="dcterms:W3CDTF">2025-03-12T06:50:00Z</dcterms:modified>
</cp:coreProperties>
</file>