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center"/>
        <w:rPr>
          <w:sz w:val="26"/>
          <w:szCs w:val="26"/>
        </w:rPr>
      </w:pPr>
      <w:r w:rsidDel="00000000" w:rsidR="00000000" w:rsidRPr="00000000">
        <w:rPr>
          <w:sz w:val="26"/>
          <w:szCs w:val="26"/>
          <w:rtl w:val="0"/>
        </w:rPr>
        <w:t xml:space="preserve">RESEARCH PROPOSAL</w:t>
      </w:r>
    </w:p>
    <w:p w:rsidR="00000000" w:rsidDel="00000000" w:rsidP="00000000" w:rsidRDefault="00000000" w:rsidRPr="00000000" w14:paraId="00000012">
      <w:pPr>
        <w:jc w:val="center"/>
        <w:rPr>
          <w:sz w:val="26"/>
          <w:szCs w:val="26"/>
        </w:rPr>
      </w:pPr>
      <w:r w:rsidDel="00000000" w:rsidR="00000000" w:rsidRPr="00000000">
        <w:rPr>
          <w:rtl w:val="0"/>
        </w:rPr>
      </w:r>
    </w:p>
    <w:p w:rsidR="00000000" w:rsidDel="00000000" w:rsidP="00000000" w:rsidRDefault="00000000" w:rsidRPr="00000000" w14:paraId="00000013">
      <w:pPr>
        <w:ind w:firstLine="720"/>
        <w:jc w:val="center"/>
        <w:rPr/>
      </w:pPr>
      <w:r w:rsidDel="00000000" w:rsidR="00000000" w:rsidRPr="00000000">
        <w:rPr>
          <w:rtl w:val="0"/>
        </w:rPr>
        <w:t xml:space="preserve">Short-Term Load Forecasting using Smart Meter Data and Neural Networks: A Comparative Approach</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Submitted by: Steve Burgos, Jason Kluge, Ivan Macsemchuck, Kishore Prakasan</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ind w:firstLine="720"/>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jc w:val="center"/>
        <w:rPr/>
      </w:pPr>
      <w:r w:rsidDel="00000000" w:rsidR="00000000" w:rsidRPr="00000000">
        <w:rPr>
          <w:rtl w:val="0"/>
        </w:rPr>
      </w:r>
    </w:p>
    <w:p w:rsidR="00000000" w:rsidDel="00000000" w:rsidP="00000000" w:rsidRDefault="00000000" w:rsidRPr="00000000" w14:paraId="00000022">
      <w:pPr>
        <w:ind w:left="0" w:firstLine="0"/>
        <w:jc w:val="center"/>
        <w:rPr/>
      </w:pPr>
      <w:r w:rsidDel="00000000" w:rsidR="00000000" w:rsidRPr="00000000">
        <w:rPr>
          <w:rtl w:val="0"/>
        </w:rPr>
      </w:r>
    </w:p>
    <w:p w:rsidR="00000000" w:rsidDel="00000000" w:rsidP="00000000" w:rsidRDefault="00000000" w:rsidRPr="00000000" w14:paraId="00000023">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jc w:val="left"/>
        <w:rPr/>
      </w:pPr>
      <w:r w:rsidDel="00000000" w:rsidR="00000000" w:rsidRPr="00000000">
        <w:rPr>
          <w:rtl w:val="0"/>
        </w:rPr>
      </w:r>
    </w:p>
    <w:p w:rsidR="00000000" w:rsidDel="00000000" w:rsidP="00000000" w:rsidRDefault="00000000" w:rsidRPr="00000000" w14:paraId="00000026">
      <w:pPr>
        <w:ind w:left="0" w:firstLine="0"/>
        <w:jc w:val="left"/>
        <w:rPr/>
      </w:pPr>
      <w:r w:rsidDel="00000000" w:rsidR="00000000" w:rsidRPr="00000000">
        <w:rPr>
          <w:rtl w:val="0"/>
        </w:rPr>
      </w:r>
    </w:p>
    <w:p w:rsidR="00000000" w:rsidDel="00000000" w:rsidP="00000000" w:rsidRDefault="00000000" w:rsidRPr="00000000" w14:paraId="00000027">
      <w:pPr>
        <w:ind w:lef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29">
      <w:pPr>
        <w:ind w:left="0" w:firstLine="0"/>
        <w:jc w:val="left"/>
        <w:rPr/>
      </w:pPr>
      <w:r w:rsidDel="00000000" w:rsidR="00000000" w:rsidRPr="00000000">
        <w:rPr>
          <w:rtl w:val="0"/>
        </w:rPr>
      </w:r>
    </w:p>
    <w:p w:rsidR="00000000" w:rsidDel="00000000" w:rsidP="00000000" w:rsidRDefault="00000000" w:rsidRPr="00000000" w14:paraId="0000002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what many people consider ‘smart cities’ are cities with the inclusion of Information and Communications Technology (ICTs) to collect data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1]</w:t>
      </w:r>
      <w:r w:rsidDel="00000000" w:rsidR="00000000" w:rsidRPr="00000000">
        <w:rPr>
          <w:rFonts w:ascii="Times New Roman" w:cs="Times New Roman" w:eastAsia="Times New Roman" w:hAnsi="Times New Roman"/>
          <w:sz w:val="24"/>
          <w:szCs w:val="24"/>
          <w:rtl w:val="0"/>
        </w:rPr>
        <w:t xml:space="preserve">. One collection of ICTs </w:t>
      </w:r>
      <w:r w:rsidDel="00000000" w:rsidR="00000000" w:rsidRPr="00000000">
        <w:rPr>
          <w:rtl w:val="0"/>
        </w:rPr>
        <w:t xml:space="preserve">are </w:t>
      </w:r>
      <w:r w:rsidDel="00000000" w:rsidR="00000000" w:rsidRPr="00000000">
        <w:rPr>
          <w:rFonts w:ascii="Times New Roman" w:cs="Times New Roman" w:eastAsia="Times New Roman" w:hAnsi="Times New Roman"/>
          <w:sz w:val="24"/>
          <w:szCs w:val="24"/>
          <w:rtl w:val="0"/>
        </w:rPr>
        <w:t xml:space="preserve">called Advanced Metering Infrastructure (AMI). AMI</w:t>
      </w:r>
      <w:r w:rsidDel="00000000" w:rsidR="00000000" w:rsidRPr="00000000">
        <w:rPr>
          <w:rtl w:val="0"/>
        </w:rPr>
        <w:t xml:space="preserve">s are</w:t>
      </w:r>
      <w:r w:rsidDel="00000000" w:rsidR="00000000" w:rsidRPr="00000000">
        <w:rPr>
          <w:rFonts w:ascii="Times New Roman" w:cs="Times New Roman" w:eastAsia="Times New Roman" w:hAnsi="Times New Roman"/>
          <w:sz w:val="24"/>
          <w:szCs w:val="24"/>
          <w:rtl w:val="0"/>
        </w:rPr>
        <w:t xml:space="preserve"> used to collect continuous data about utilities like energy, water, and gas for individuals</w:t>
      </w: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sz w:val="24"/>
          <w:szCs w:val="24"/>
          <w:rtl w:val="0"/>
        </w:rPr>
        <w:t xml:space="preserve">. Most of the time </w:t>
      </w:r>
      <w:r w:rsidDel="00000000" w:rsidR="00000000" w:rsidRPr="00000000">
        <w:rPr>
          <w:rtl w:val="0"/>
        </w:rPr>
        <w:t xml:space="preserve">it's</w:t>
      </w:r>
      <w:r w:rsidDel="00000000" w:rsidR="00000000" w:rsidRPr="00000000">
        <w:rPr>
          <w:rFonts w:ascii="Times New Roman" w:cs="Times New Roman" w:eastAsia="Times New Roman" w:hAnsi="Times New Roman"/>
          <w:sz w:val="24"/>
          <w:szCs w:val="24"/>
          <w:rtl w:val="0"/>
        </w:rPr>
        <w:t xml:space="preserve"> presented as a way to keep citizens updated about their utilities usage. However it can also be used by utility companies to improve </w:t>
      </w:r>
      <w:r w:rsidDel="00000000" w:rsidR="00000000" w:rsidRPr="00000000">
        <w:rPr>
          <w:rtl w:val="0"/>
        </w:rPr>
        <w:t xml:space="preserve">overall efficiency of the grid and response times to emergencies like outages. </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our project we will be looking at data from what is known as a smart meter, which is an important part of AMI. A smart meter, specifically for electricity, is a non-traditional meter that reports energy usage of a household/plot every 30 minutes. Compared to traditional meters that are read manually typically every month by the utility company, the smart meter provides significantly more data. And because of the frequent reports electrical companies can now take advantage of more accurate Short-term Load Forecasting (STLF).</w:t>
      </w:r>
    </w:p>
    <w:p w:rsidR="00000000" w:rsidDel="00000000" w:rsidP="00000000" w:rsidRDefault="00000000" w:rsidRPr="00000000" w14:paraId="0000002C">
      <w:pPr>
        <w:jc w:val="both"/>
        <w:rPr/>
      </w:pPr>
      <w:r w:rsidDel="00000000" w:rsidR="00000000" w:rsidRPr="00000000">
        <w:rPr>
          <w:rFonts w:ascii="Times New Roman" w:cs="Times New Roman" w:eastAsia="Times New Roman" w:hAnsi="Times New Roman"/>
          <w:sz w:val="24"/>
          <w:szCs w:val="24"/>
          <w:rtl w:val="0"/>
        </w:rPr>
        <w:tab/>
        <w:t xml:space="preserve">STLF is the </w:t>
      </w:r>
      <w:r w:rsidDel="00000000" w:rsidR="00000000" w:rsidRPr="00000000">
        <w:rPr>
          <w:rtl w:val="0"/>
        </w:rPr>
        <w:t xml:space="preserve">practice of </w:t>
      </w:r>
      <w:r w:rsidDel="00000000" w:rsidR="00000000" w:rsidRPr="00000000">
        <w:rPr>
          <w:rFonts w:ascii="Times New Roman" w:cs="Times New Roman" w:eastAsia="Times New Roman" w:hAnsi="Times New Roman"/>
          <w:sz w:val="24"/>
          <w:szCs w:val="24"/>
          <w:rtl w:val="0"/>
        </w:rPr>
        <w:t xml:space="preserve">predicting energy usage one day to a week in advance. This can be used to plan and predict the ge</w:t>
      </w:r>
      <w:r w:rsidDel="00000000" w:rsidR="00000000" w:rsidRPr="00000000">
        <w:rPr>
          <w:rtl w:val="0"/>
        </w:rPr>
        <w:t xml:space="preserve">neration scheduling of power plants,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which deals with the supply and demand of the electrical grid, optimizing plant operations, and improving the reliability of the power system</w:t>
      </w:r>
      <w:r w:rsidDel="00000000" w:rsidR="00000000" w:rsidRPr="00000000">
        <w:rPr>
          <w:rtl w:val="0"/>
        </w:rPr>
        <w:t xml:space="preserve"> [3]</w:t>
      </w:r>
      <w:r w:rsidDel="00000000" w:rsidR="00000000" w:rsidRPr="00000000">
        <w:rPr>
          <w:rtl w:val="0"/>
        </w:rPr>
        <w:t xml:space="preserve">.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numPr>
          <w:ilvl w:val="0"/>
          <w:numId w:val="1"/>
        </w:numPr>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LITERATURE REVIEW</w:t>
      </w:r>
    </w:p>
    <w:p w:rsidR="00000000" w:rsidDel="00000000" w:rsidP="00000000" w:rsidRDefault="00000000" w:rsidRPr="00000000" w14:paraId="0000002F">
      <w:pPr>
        <w:ind w:left="720" w:firstLine="0"/>
        <w:jc w:val="left"/>
        <w:rPr/>
      </w:pPr>
      <w:r w:rsidDel="00000000" w:rsidR="00000000" w:rsidRPr="00000000">
        <w:rPr>
          <w:rtl w:val="0"/>
        </w:rPr>
      </w:r>
    </w:p>
    <w:p w:rsidR="00000000" w:rsidDel="00000000" w:rsidP="00000000" w:rsidRDefault="00000000" w:rsidRPr="00000000" w14:paraId="00000030">
      <w:pPr>
        <w:ind w:left="0" w:firstLine="0"/>
        <w:jc w:val="both"/>
        <w:rPr/>
      </w:pPr>
      <w:r w:rsidDel="00000000" w:rsidR="00000000" w:rsidRPr="00000000">
        <w:rPr>
          <w:rtl w:val="0"/>
        </w:rPr>
        <w:tab/>
        <w:t xml:space="preserve">Recurrent Neural Networks were initially introduced by Rumelhart et al., revealing that practical learning through perceptrons could be achieved in most cases via their innovative error propagation scheme [4].  In the seminal work by Hochreiter et al, Long Short-Term Memory (LSTM) networks were introduced as a type of RNN architecture, designed to lower the vanishing gradient problem and capture long term dependencies in sequential data [5]. MomentumRNN was introduced as a framework for integrating momentum into RNN cells, leading to accelerated training and improved performance in sequential data prediction tasks compared to traditional RNN’s [6].  Mogrifier LSTM was introduced as an LSTM model, conditioning input embeddings on the hidden state [7]. Hippert et al. demonstrated the versatility of Neural Networks in the domain of STLF, showcasing their applicability across a broad range of forecasting tasks [8].  Kong et al. expanded research on STLF by forecasting the individual household and showed that aggregating individual forecasted electricity usage opposed to forecasting aggregated electricity usage yields better results [9]. Radford et al. introduced the Generative Pre-Training (GPT) model framework, demonstrating its potential for enhancing natural language understanding and highlighting the substantial performance improvements [10]. Utilizing the GPT model across diverse domains, including STLF, represents a burgeoning area of research where we strive to deliver robust and promising outcomes.</w:t>
      </w:r>
    </w:p>
    <w:p w:rsidR="00000000" w:rsidDel="00000000" w:rsidP="00000000" w:rsidRDefault="00000000" w:rsidRPr="00000000" w14:paraId="00000031">
      <w:pPr>
        <w:ind w:lef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PROBLEM &amp; OBJECTIVES</w:t>
      </w:r>
    </w:p>
    <w:p w:rsidR="00000000" w:rsidDel="00000000" w:rsidP="00000000" w:rsidRDefault="00000000" w:rsidRPr="00000000" w14:paraId="00000033">
      <w:pPr>
        <w:ind w:left="720" w:firstLine="0"/>
        <w:jc w:val="left"/>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problem we aim to research is STLF on a city-wide scale using data from AMI. We embark on a comprehensive journey aimed at improving STLF. Our first objective is to enhance the accuracy of STLF models, reducing the Mean Absolute Percentage Error (MAPE). Our research endeavors to broaden the landscape of STLF by introducing innovative models, specifically Momentum RNN and Mogrifier LSTM, into this domain. Moreover, we aspire to push the boundaries of STLF by developing a bespoke Generative Pre-Training (GPT) model, customized for the unique challenges of load forecasting. This multifaceted approach seeks to enrich the toolkit of STLF methodologies, ultimately enhancing our ability to provide accurate and reliable load predictions.</w:t>
      </w:r>
    </w:p>
    <w:p w:rsidR="00000000" w:rsidDel="00000000" w:rsidP="00000000" w:rsidRDefault="00000000" w:rsidRPr="00000000" w14:paraId="00000035">
      <w:pPr>
        <w:numPr>
          <w:ilvl w:val="0"/>
          <w:numId w:val="1"/>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p w:rsidR="00000000" w:rsidDel="00000000" w:rsidP="00000000" w:rsidRDefault="00000000" w:rsidRPr="00000000" w14:paraId="00000036">
      <w:pPr>
        <w:ind w:left="0" w:firstLine="0"/>
        <w:jc w:val="left"/>
        <w:rPr/>
      </w:pPr>
      <w:r w:rsidDel="00000000" w:rsidR="00000000" w:rsidRPr="00000000">
        <w:rPr>
          <w:rtl w:val="0"/>
        </w:rPr>
      </w:r>
    </w:p>
    <w:p w:rsidR="00000000" w:rsidDel="00000000" w:rsidP="00000000" w:rsidRDefault="00000000" w:rsidRPr="00000000" w14:paraId="000000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research, we have chosen a range of models that have been shown to be in sequential modeling tasks. We use a simple RNN as a baseline model. For our comparative analysis we choose LSTM for the increased efficacy in capturing long term dependencies in sequential data. Additionally we will use Momentum RNN, a variant of LSTM which introduces momentum-like updates during training. This feature expedites convergence and increases training efficiency making the model worth studying for the use in large-scale applications.We also decide to study Mogrifier LSTM which introduces a transformation to the input and hidden state during training ultimately capturing long-term dependencies. Lastly, we acknowledge the role of Transformers in recent Natural Language Processing advancements and aim to build a custom implementation of GPT for STLF.</w:t>
      </w:r>
    </w:p>
    <w:p w:rsidR="00000000" w:rsidDel="00000000" w:rsidP="00000000" w:rsidRDefault="00000000" w:rsidRPr="00000000" w14:paraId="0000003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we plan to use originates from the UK Power Networks led Low Carbon London project, conducted between November 2011 and February 2014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11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Through this initiative, smart meters were installed which contributed to the real time data. This dataset includes energy consumption readings obtained from smart meters installed in a sample of 5,567 London households. Additionally, weather data for the London area was collected using the </w:t>
      </w:r>
      <w:r w:rsidDel="00000000" w:rsidR="00000000" w:rsidRPr="00000000">
        <w:rPr>
          <w:rFonts w:ascii="Times New Roman" w:cs="Times New Roman" w:eastAsia="Times New Roman" w:hAnsi="Times New Roman"/>
          <w:sz w:val="24"/>
          <w:szCs w:val="24"/>
          <w:rtl w:val="0"/>
        </w:rPr>
        <w:t xml:space="preserve">darksky</w:t>
      </w:r>
      <w:r w:rsidDel="00000000" w:rsidR="00000000" w:rsidRPr="00000000">
        <w:rPr>
          <w:rFonts w:ascii="Times New Roman" w:cs="Times New Roman" w:eastAsia="Times New Roman" w:hAnsi="Times New Roman"/>
          <w:sz w:val="24"/>
          <w:szCs w:val="24"/>
          <w:rtl w:val="0"/>
        </w:rPr>
        <w:t xml:space="preserve"> API. In addition, the dataset provides detailed household demographic data that can be used for capturing energy consumption patterns.</w:t>
      </w:r>
    </w:p>
    <w:p w:rsidR="00000000" w:rsidDel="00000000" w:rsidP="00000000" w:rsidRDefault="00000000" w:rsidRPr="00000000" w14:paraId="0000003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methodology, we aim to use a comprehensive set of evaluation metrics to assess the performance of the deep learning models in predicting energy consumption among London households. To gauge the accuracy of our models, we will employ MAPE. Additionally, we will measure training time and prediction time to evaluate the computational efficiency of the models, ensuring they are suitable for real-time applications. We will track training loss and validation loss throughout the training process to gain insights into how well the models are adapting to the dataset. These metrics collectively provide a comprehensive assessment of the models' predictive capabilities and computational feasibility for practical city wide deployment.</w:t>
      </w:r>
    </w:p>
    <w:p w:rsidR="00000000" w:rsidDel="00000000" w:rsidP="00000000" w:rsidRDefault="00000000" w:rsidRPr="00000000" w14:paraId="0000003A">
      <w:pPr>
        <w:ind w:firstLine="720"/>
        <w:jc w:val="both"/>
        <w:rPr/>
      </w:pPr>
      <w:r w:rsidDel="00000000" w:rsidR="00000000" w:rsidRPr="00000000">
        <w:rPr>
          <w:rtl w:val="0"/>
        </w:rPr>
      </w:r>
    </w:p>
    <w:p w:rsidR="00000000" w:rsidDel="00000000" w:rsidP="00000000" w:rsidRDefault="00000000" w:rsidRPr="00000000" w14:paraId="0000003B">
      <w:pPr>
        <w:ind w:firstLine="720"/>
        <w:jc w:val="both"/>
        <w:rPr/>
      </w:pPr>
      <w:r w:rsidDel="00000000" w:rsidR="00000000" w:rsidRPr="00000000">
        <w:rPr>
          <w:rtl w:val="0"/>
        </w:rPr>
      </w:r>
    </w:p>
    <w:p w:rsidR="00000000" w:rsidDel="00000000" w:rsidP="00000000" w:rsidRDefault="00000000" w:rsidRPr="00000000" w14:paraId="0000003C">
      <w:pPr>
        <w:numPr>
          <w:ilvl w:val="0"/>
          <w:numId w:val="1"/>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RESEARCH PLAN</w:t>
      </w:r>
    </w:p>
    <w:p w:rsidR="00000000" w:rsidDel="00000000" w:rsidP="00000000" w:rsidRDefault="00000000" w:rsidRPr="00000000" w14:paraId="0000003D">
      <w:pPr>
        <w:ind w:left="720" w:firstLine="0"/>
        <w:jc w:val="left"/>
        <w:rPr/>
      </w:pPr>
      <w:r w:rsidDel="00000000" w:rsidR="00000000" w:rsidRPr="00000000">
        <w:rPr>
          <w:rtl w:val="0"/>
        </w:rPr>
      </w:r>
    </w:p>
    <w:p w:rsidR="00000000" w:rsidDel="00000000" w:rsidP="00000000" w:rsidRDefault="00000000" w:rsidRPr="00000000" w14:paraId="0000003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research endeavor is set to achieve ambitious goals within an accelerated timeline, aiming for completion by December 9th. Steve Burgos will take the lead in data exploration and collection, finishing on October 3rd and ensuring a comprehensive dataset for rigorous analysis. This will be closely followed by data preprocessing, a task assigned to Jason Kluge. Jason will construct the Momentum RNN. Steve Burgos will construct Momentum LSTM and a custom GPT-like model tailored for STLF finishing up November 3rd. Following model development, Kishore Prakasan will transition swiftly into model training and testing, spanning from November 3rd to November 10th. Finishing on November 17th, Ivan Macsemchuk  will pivot to the evaluation phase. He will assess model performance using the MAPE metric and generate informative visualizations. Lastly, the group  will combine efforts into documentation and reporting, ending on November 26th, crafting a comprehensive research report and a succinct PowerPoint presentation for the research defense.</w:t>
      </w:r>
    </w:p>
    <w:p w:rsidR="00000000" w:rsidDel="00000000" w:rsidP="00000000" w:rsidRDefault="00000000" w:rsidRPr="00000000" w14:paraId="0000003F">
      <w:pPr>
        <w:ind w:firstLine="720"/>
        <w:jc w:val="both"/>
        <w:rPr/>
      </w:pPr>
      <w:r w:rsidDel="00000000" w:rsidR="00000000" w:rsidRPr="00000000">
        <w:rPr>
          <w:rtl w:val="0"/>
        </w:rPr>
      </w:r>
    </w:p>
    <w:p w:rsidR="00000000" w:rsidDel="00000000" w:rsidP="00000000" w:rsidRDefault="00000000" w:rsidRPr="00000000" w14:paraId="00000040">
      <w:pPr>
        <w:numPr>
          <w:ilvl w:val="0"/>
          <w:numId w:val="1"/>
        </w:numPr>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EXPECTED RESULTS</w:t>
      </w:r>
    </w:p>
    <w:p w:rsidR="00000000" w:rsidDel="00000000" w:rsidP="00000000" w:rsidRDefault="00000000" w:rsidRPr="00000000" w14:paraId="00000041">
      <w:pPr>
        <w:ind w:left="720" w:firstLine="0"/>
        <w:jc w:val="left"/>
        <w:rPr/>
      </w:pPr>
      <w:r w:rsidDel="00000000" w:rsidR="00000000" w:rsidRPr="00000000">
        <w:rPr>
          <w:rtl w:val="0"/>
        </w:rPr>
      </w:r>
    </w:p>
    <w:p w:rsidR="00000000" w:rsidDel="00000000" w:rsidP="00000000" w:rsidRDefault="00000000" w:rsidRPr="00000000" w14:paraId="0000004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research, we anticipate several noteworthy contributions  as we delve into the realm of STLF. Our primary focus is the introduction of innovative modeling approaches, including the Mogrifier LSTM and Momentum LSTM, both of which have not been previously applied within the STLF domain. These novel models are poised to provide valuable insights into their effectiveness in capturing complex temporal dependencies in energy consumption data. Furthermore, we will evaluate the performance of traditional models such as the Simple RNN and LSTM, serving as essential benchmarks for our comparative analysis. These models will provide a valuable reference point for understanding the relative advantages of the introduced models. A key highlight of our research is the creation of a custom GPT transformer model, specifically tailored for the intricacies of STLF. This innovative approach represents a pioneering step, as GPT-based models have not yet been extensively explored in the context of short-term load forecasting. To comprehensively evaluate and compare these models, we will employ a range of performance metrics, including the MAPE to gauge prediction accuracy. Additionally, we will measure and analyze train time, prediction time, validation loss, and training loss to assess the computational efficiency of each model.</w:t>
      </w:r>
    </w:p>
    <w:p w:rsidR="00000000" w:rsidDel="00000000" w:rsidP="00000000" w:rsidRDefault="00000000" w:rsidRPr="00000000" w14:paraId="00000043">
      <w:pPr>
        <w:ind w:left="0" w:firstLine="720"/>
        <w:jc w:val="both"/>
        <w:rPr/>
      </w:pPr>
      <w:r w:rsidDel="00000000" w:rsidR="00000000" w:rsidRPr="00000000">
        <w:rPr>
          <w:rtl w:val="0"/>
        </w:rPr>
      </w:r>
    </w:p>
    <w:p w:rsidR="00000000" w:rsidDel="00000000" w:rsidP="00000000" w:rsidRDefault="00000000" w:rsidRPr="00000000" w14:paraId="00000044">
      <w:pPr>
        <w:numPr>
          <w:ilvl w:val="0"/>
          <w:numId w:val="1"/>
        </w:numPr>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45">
      <w:pPr>
        <w:ind w:left="720" w:firstLine="0"/>
        <w:jc w:val="left"/>
        <w:rPr/>
      </w:pPr>
      <w:r w:rsidDel="00000000" w:rsidR="00000000" w:rsidRPr="00000000">
        <w:rPr>
          <w:rtl w:val="0"/>
        </w:rPr>
      </w:r>
    </w:p>
    <w:p w:rsidR="00000000" w:rsidDel="00000000" w:rsidP="00000000" w:rsidRDefault="00000000" w:rsidRPr="00000000" w14:paraId="00000046">
      <w:pPr>
        <w:ind w:firstLine="720"/>
        <w:jc w:val="both"/>
        <w:rPr>
          <w:color w:val="1c1917"/>
          <w:highlight w:val="white"/>
        </w:rPr>
      </w:pPr>
      <w:r w:rsidDel="00000000" w:rsidR="00000000" w:rsidRPr="00000000">
        <w:rPr>
          <w:color w:val="1c1917"/>
          <w:highlight w:val="white"/>
          <w:rtl w:val="0"/>
        </w:rPr>
        <w:t xml:space="preserve">T</w:t>
      </w:r>
      <w:r w:rsidDel="00000000" w:rsidR="00000000" w:rsidRPr="00000000">
        <w:rPr>
          <w:color w:val="1c1917"/>
          <w:highlight w:val="white"/>
          <w:rtl w:val="0"/>
        </w:rPr>
        <w:t xml:space="preserve">his research proposal outlines an ambitious endeavor to advance the field of short-term load forecasting through a comparative analysis of innovative deep learning methods. By evaluating novel models like Mogrifier LSTM and Momentum RNN alongside more established approaches, we aim to provide valuable insights into techniques that can capture complex temporal dependencies in energy consumption data. Through comprehensive performance metrics and efficiency measurements, we will rigorously assess the models' predictive capabilities and feasibility for large-scale deployment. This multifaceted study has the potential to enrich the toolkit of STLF methodologies, enhancing real-world applications in optimizing power generation and improving grid reliability. Our results will provide actionable guidance to researchers and utilities on effective modeling strategies for accurate short-term forecasting using granular smart meter data. In summary, this proposal outlines a pioneering research agenda that can meaningfully advance the state-of-the-art in an increasingly critical domain.</w:t>
      </w:r>
    </w:p>
    <w:p w:rsidR="00000000" w:rsidDel="00000000" w:rsidP="00000000" w:rsidRDefault="00000000" w:rsidRPr="00000000" w14:paraId="00000047">
      <w:pPr>
        <w:ind w:firstLine="720"/>
        <w:jc w:val="both"/>
        <w:rPr>
          <w:color w:val="1c1917"/>
          <w:highlight w:val="white"/>
        </w:rPr>
      </w:pPr>
      <w:r w:rsidDel="00000000" w:rsidR="00000000" w:rsidRPr="00000000">
        <w:rPr>
          <w:rtl w:val="0"/>
        </w:rPr>
      </w:r>
    </w:p>
    <w:p w:rsidR="00000000" w:rsidDel="00000000" w:rsidP="00000000" w:rsidRDefault="00000000" w:rsidRPr="00000000" w14:paraId="00000048">
      <w:pPr>
        <w:ind w:firstLine="720"/>
        <w:jc w:val="both"/>
        <w:rPr>
          <w:color w:val="1c1917"/>
          <w:highlight w:val="white"/>
        </w:rPr>
      </w:pPr>
      <w:r w:rsidDel="00000000" w:rsidR="00000000" w:rsidRPr="00000000">
        <w:rPr>
          <w:rtl w:val="0"/>
        </w:rPr>
      </w:r>
    </w:p>
    <w:p w:rsidR="00000000" w:rsidDel="00000000" w:rsidP="00000000" w:rsidRDefault="00000000" w:rsidRPr="00000000" w14:paraId="00000049">
      <w:pPr>
        <w:ind w:firstLine="720"/>
        <w:jc w:val="both"/>
        <w:rPr>
          <w:color w:val="1c1917"/>
          <w:highlight w:val="white"/>
        </w:rPr>
      </w:pPr>
      <w:r w:rsidDel="00000000" w:rsidR="00000000" w:rsidRPr="00000000">
        <w:rPr>
          <w:rtl w:val="0"/>
        </w:rPr>
      </w:r>
    </w:p>
    <w:p w:rsidR="00000000" w:rsidDel="00000000" w:rsidP="00000000" w:rsidRDefault="00000000" w:rsidRPr="00000000" w14:paraId="0000004A">
      <w:pPr>
        <w:ind w:firstLine="720"/>
        <w:jc w:val="both"/>
        <w:rPr>
          <w:color w:val="1c1917"/>
          <w:highlight w:val="white"/>
        </w:rPr>
      </w:pPr>
      <w:r w:rsidDel="00000000" w:rsidR="00000000" w:rsidRPr="00000000">
        <w:rPr>
          <w:rtl w:val="0"/>
        </w:rPr>
      </w:r>
    </w:p>
    <w:p w:rsidR="00000000" w:rsidDel="00000000" w:rsidP="00000000" w:rsidRDefault="00000000" w:rsidRPr="00000000" w14:paraId="0000004B">
      <w:pPr>
        <w:ind w:firstLine="720"/>
        <w:jc w:val="both"/>
        <w:rPr>
          <w:color w:val="1c1917"/>
          <w:highlight w:val="white"/>
        </w:rPr>
      </w:pPr>
      <w:r w:rsidDel="00000000" w:rsidR="00000000" w:rsidRPr="00000000">
        <w:rPr>
          <w:rtl w:val="0"/>
        </w:rPr>
      </w:r>
    </w:p>
    <w:p w:rsidR="00000000" w:rsidDel="00000000" w:rsidP="00000000" w:rsidRDefault="00000000" w:rsidRPr="00000000" w14:paraId="0000004C">
      <w:pPr>
        <w:ind w:firstLine="720"/>
        <w:jc w:val="both"/>
        <w:rPr>
          <w:color w:val="1c1917"/>
          <w:highlight w:val="white"/>
        </w:rPr>
      </w:pPr>
      <w:r w:rsidDel="00000000" w:rsidR="00000000" w:rsidRPr="00000000">
        <w:rPr>
          <w:rtl w:val="0"/>
        </w:rPr>
      </w:r>
    </w:p>
    <w:p w:rsidR="00000000" w:rsidDel="00000000" w:rsidP="00000000" w:rsidRDefault="00000000" w:rsidRPr="00000000" w14:paraId="0000004D">
      <w:pPr>
        <w:ind w:firstLine="720"/>
        <w:jc w:val="both"/>
        <w:rPr>
          <w:color w:val="1c1917"/>
          <w:highlight w:val="white"/>
        </w:rPr>
      </w:pPr>
      <w:r w:rsidDel="00000000" w:rsidR="00000000" w:rsidRPr="00000000">
        <w:rPr>
          <w:rtl w:val="0"/>
        </w:rPr>
      </w:r>
    </w:p>
    <w:p w:rsidR="00000000" w:rsidDel="00000000" w:rsidP="00000000" w:rsidRDefault="00000000" w:rsidRPr="00000000" w14:paraId="0000004E">
      <w:pPr>
        <w:ind w:firstLine="720"/>
        <w:jc w:val="both"/>
        <w:rPr>
          <w:color w:val="1c1917"/>
          <w:highlight w:val="white"/>
        </w:rPr>
      </w:pPr>
      <w:r w:rsidDel="00000000" w:rsidR="00000000" w:rsidRPr="00000000">
        <w:rPr>
          <w:rtl w:val="0"/>
        </w:rPr>
      </w:r>
    </w:p>
    <w:p w:rsidR="00000000" w:rsidDel="00000000" w:rsidP="00000000" w:rsidRDefault="00000000" w:rsidRPr="00000000" w14:paraId="0000004F">
      <w:pPr>
        <w:ind w:firstLine="720"/>
        <w:jc w:val="both"/>
        <w:rPr>
          <w:color w:val="1c1917"/>
          <w:highlight w:val="white"/>
        </w:rPr>
      </w:pPr>
      <w:r w:rsidDel="00000000" w:rsidR="00000000" w:rsidRPr="00000000">
        <w:rPr>
          <w:rtl w:val="0"/>
        </w:rPr>
      </w:r>
    </w:p>
    <w:p w:rsidR="00000000" w:rsidDel="00000000" w:rsidP="00000000" w:rsidRDefault="00000000" w:rsidRPr="00000000" w14:paraId="00000050">
      <w:pPr>
        <w:ind w:firstLine="720"/>
        <w:jc w:val="both"/>
        <w:rPr>
          <w:color w:val="1c1917"/>
          <w:highlight w:val="white"/>
        </w:rPr>
      </w:pPr>
      <w:r w:rsidDel="00000000" w:rsidR="00000000" w:rsidRPr="00000000">
        <w:rPr>
          <w:rtl w:val="0"/>
        </w:rPr>
      </w:r>
    </w:p>
    <w:p w:rsidR="00000000" w:rsidDel="00000000" w:rsidP="00000000" w:rsidRDefault="00000000" w:rsidRPr="00000000" w14:paraId="00000051">
      <w:pPr>
        <w:ind w:firstLine="720"/>
        <w:jc w:val="both"/>
        <w:rPr>
          <w:color w:val="1c1917"/>
          <w:highlight w:val="white"/>
        </w:rPr>
      </w:pPr>
      <w:r w:rsidDel="00000000" w:rsidR="00000000" w:rsidRPr="00000000">
        <w:rPr>
          <w:rtl w:val="0"/>
        </w:rPr>
      </w:r>
    </w:p>
    <w:p w:rsidR="00000000" w:rsidDel="00000000" w:rsidP="00000000" w:rsidRDefault="00000000" w:rsidRPr="00000000" w14:paraId="00000052">
      <w:pPr>
        <w:ind w:firstLine="720"/>
        <w:jc w:val="both"/>
        <w:rPr>
          <w:color w:val="1c1917"/>
          <w:highlight w:val="white"/>
        </w:rPr>
      </w:pPr>
      <w:r w:rsidDel="00000000" w:rsidR="00000000" w:rsidRPr="00000000">
        <w:rPr>
          <w:rtl w:val="0"/>
        </w:rPr>
      </w:r>
    </w:p>
    <w:p w:rsidR="00000000" w:rsidDel="00000000" w:rsidP="00000000" w:rsidRDefault="00000000" w:rsidRPr="00000000" w14:paraId="00000053">
      <w:pPr>
        <w:ind w:firstLine="720"/>
        <w:jc w:val="both"/>
        <w:rPr>
          <w:color w:val="1c1917"/>
          <w:highlight w:val="white"/>
        </w:rPr>
      </w:pPr>
      <w:r w:rsidDel="00000000" w:rsidR="00000000" w:rsidRPr="00000000">
        <w:rPr>
          <w:rtl w:val="0"/>
        </w:rPr>
      </w:r>
    </w:p>
    <w:p w:rsidR="00000000" w:rsidDel="00000000" w:rsidP="00000000" w:rsidRDefault="00000000" w:rsidRPr="00000000" w14:paraId="00000054">
      <w:pPr>
        <w:ind w:firstLine="720"/>
        <w:jc w:val="both"/>
        <w:rPr>
          <w:color w:val="1c1917"/>
          <w:highlight w:val="white"/>
        </w:rPr>
      </w:pPr>
      <w:r w:rsidDel="00000000" w:rsidR="00000000" w:rsidRPr="00000000">
        <w:rPr>
          <w:rtl w:val="0"/>
        </w:rPr>
      </w:r>
    </w:p>
    <w:p w:rsidR="00000000" w:rsidDel="00000000" w:rsidP="00000000" w:rsidRDefault="00000000" w:rsidRPr="00000000" w14:paraId="00000055">
      <w:pPr>
        <w:ind w:firstLine="720"/>
        <w:jc w:val="both"/>
        <w:rPr>
          <w:color w:val="1c1917"/>
          <w:highlight w:val="white"/>
        </w:rPr>
      </w:pPr>
      <w:r w:rsidDel="00000000" w:rsidR="00000000" w:rsidRPr="00000000">
        <w:rPr>
          <w:rtl w:val="0"/>
        </w:rPr>
      </w:r>
    </w:p>
    <w:p w:rsidR="00000000" w:rsidDel="00000000" w:rsidP="00000000" w:rsidRDefault="00000000" w:rsidRPr="00000000" w14:paraId="00000056">
      <w:pPr>
        <w:ind w:firstLine="720"/>
        <w:jc w:val="both"/>
        <w:rPr>
          <w:color w:val="1c1917"/>
          <w:highlight w:val="white"/>
        </w:rPr>
      </w:pPr>
      <w:r w:rsidDel="00000000" w:rsidR="00000000" w:rsidRPr="00000000">
        <w:rPr>
          <w:rtl w:val="0"/>
        </w:rPr>
      </w:r>
    </w:p>
    <w:p w:rsidR="00000000" w:rsidDel="00000000" w:rsidP="00000000" w:rsidRDefault="00000000" w:rsidRPr="00000000" w14:paraId="00000057">
      <w:pPr>
        <w:ind w:firstLine="720"/>
        <w:jc w:val="both"/>
        <w:rPr>
          <w:color w:val="1c1917"/>
          <w:highlight w:val="white"/>
        </w:rPr>
      </w:pPr>
      <w:r w:rsidDel="00000000" w:rsidR="00000000" w:rsidRPr="00000000">
        <w:rPr>
          <w:rtl w:val="0"/>
        </w:rPr>
      </w:r>
    </w:p>
    <w:p w:rsidR="00000000" w:rsidDel="00000000" w:rsidP="00000000" w:rsidRDefault="00000000" w:rsidRPr="00000000" w14:paraId="00000058">
      <w:pPr>
        <w:ind w:firstLine="720"/>
        <w:jc w:val="both"/>
        <w:rPr>
          <w:color w:val="1c1917"/>
          <w:highlight w:val="white"/>
        </w:rPr>
      </w:pPr>
      <w:r w:rsidDel="00000000" w:rsidR="00000000" w:rsidRPr="00000000">
        <w:rPr>
          <w:rtl w:val="0"/>
        </w:rPr>
      </w:r>
    </w:p>
    <w:p w:rsidR="00000000" w:rsidDel="00000000" w:rsidP="00000000" w:rsidRDefault="00000000" w:rsidRPr="00000000" w14:paraId="00000059">
      <w:pPr>
        <w:ind w:firstLine="720"/>
        <w:jc w:val="both"/>
        <w:rPr>
          <w:color w:val="1c1917"/>
          <w:highlight w:val="white"/>
        </w:rPr>
      </w:pPr>
      <w:r w:rsidDel="00000000" w:rsidR="00000000" w:rsidRPr="00000000">
        <w:rPr>
          <w:rtl w:val="0"/>
        </w:rPr>
      </w:r>
    </w:p>
    <w:p w:rsidR="00000000" w:rsidDel="00000000" w:rsidP="00000000" w:rsidRDefault="00000000" w:rsidRPr="00000000" w14:paraId="0000005A">
      <w:pPr>
        <w:ind w:firstLine="720"/>
        <w:jc w:val="both"/>
        <w:rPr>
          <w:color w:val="1c1917"/>
          <w:highlight w:val="white"/>
        </w:rPr>
      </w:pPr>
      <w:r w:rsidDel="00000000" w:rsidR="00000000" w:rsidRPr="00000000">
        <w:rPr>
          <w:rtl w:val="0"/>
        </w:rPr>
      </w:r>
    </w:p>
    <w:p w:rsidR="00000000" w:rsidDel="00000000" w:rsidP="00000000" w:rsidRDefault="00000000" w:rsidRPr="00000000" w14:paraId="0000005B">
      <w:pPr>
        <w:ind w:firstLine="720"/>
        <w:jc w:val="both"/>
        <w:rPr>
          <w:color w:val="1c1917"/>
          <w:highlight w:val="white"/>
        </w:rPr>
      </w:pPr>
      <w:r w:rsidDel="00000000" w:rsidR="00000000" w:rsidRPr="00000000">
        <w:rPr>
          <w:rtl w:val="0"/>
        </w:rPr>
      </w:r>
    </w:p>
    <w:p w:rsidR="00000000" w:rsidDel="00000000" w:rsidP="00000000" w:rsidRDefault="00000000" w:rsidRPr="00000000" w14:paraId="0000005C">
      <w:pPr>
        <w:ind w:firstLine="720"/>
        <w:jc w:val="both"/>
        <w:rPr>
          <w:color w:val="1c1917"/>
          <w:highlight w:val="white"/>
        </w:rPr>
      </w:pPr>
      <w:r w:rsidDel="00000000" w:rsidR="00000000" w:rsidRPr="00000000">
        <w:rPr>
          <w:rtl w:val="0"/>
        </w:rPr>
      </w:r>
    </w:p>
    <w:p w:rsidR="00000000" w:rsidDel="00000000" w:rsidP="00000000" w:rsidRDefault="00000000" w:rsidRPr="00000000" w14:paraId="0000005D">
      <w:pPr>
        <w:ind w:firstLine="720"/>
        <w:jc w:val="both"/>
        <w:rPr>
          <w:color w:val="1c1917"/>
          <w:highlight w:val="white"/>
        </w:rPr>
      </w:pPr>
      <w:r w:rsidDel="00000000" w:rsidR="00000000" w:rsidRPr="00000000">
        <w:rPr>
          <w:rtl w:val="0"/>
        </w:rPr>
      </w:r>
    </w:p>
    <w:p w:rsidR="00000000" w:rsidDel="00000000" w:rsidP="00000000" w:rsidRDefault="00000000" w:rsidRPr="00000000" w14:paraId="0000005E">
      <w:pPr>
        <w:ind w:firstLine="720"/>
        <w:jc w:val="both"/>
        <w:rPr>
          <w:color w:val="1c1917"/>
          <w:highlight w:val="white"/>
        </w:rPr>
      </w:pPr>
      <w:r w:rsidDel="00000000" w:rsidR="00000000" w:rsidRPr="00000000">
        <w:rPr>
          <w:rtl w:val="0"/>
        </w:rPr>
      </w:r>
    </w:p>
    <w:p w:rsidR="00000000" w:rsidDel="00000000" w:rsidP="00000000" w:rsidRDefault="00000000" w:rsidRPr="00000000" w14:paraId="0000005F">
      <w:pPr>
        <w:ind w:firstLine="720"/>
        <w:jc w:val="both"/>
        <w:rPr>
          <w:color w:val="1c1917"/>
          <w:highlight w:val="white"/>
        </w:rPr>
      </w:pPr>
      <w:r w:rsidDel="00000000" w:rsidR="00000000" w:rsidRPr="00000000">
        <w:rPr>
          <w:rtl w:val="0"/>
        </w:rPr>
      </w:r>
    </w:p>
    <w:p w:rsidR="00000000" w:rsidDel="00000000" w:rsidP="00000000" w:rsidRDefault="00000000" w:rsidRPr="00000000" w14:paraId="00000060">
      <w:pPr>
        <w:ind w:firstLine="720"/>
        <w:jc w:val="both"/>
        <w:rPr>
          <w:color w:val="1c1917"/>
          <w:highlight w:val="white"/>
        </w:rPr>
      </w:pPr>
      <w:r w:rsidDel="00000000" w:rsidR="00000000" w:rsidRPr="00000000">
        <w:rPr>
          <w:rtl w:val="0"/>
        </w:rPr>
      </w:r>
    </w:p>
    <w:p w:rsidR="00000000" w:rsidDel="00000000" w:rsidP="00000000" w:rsidRDefault="00000000" w:rsidRPr="00000000" w14:paraId="00000061">
      <w:pPr>
        <w:ind w:firstLine="720"/>
        <w:jc w:val="both"/>
        <w:rPr>
          <w:color w:val="1c1917"/>
          <w:highlight w:val="white"/>
        </w:rPr>
      </w:pPr>
      <w:r w:rsidDel="00000000" w:rsidR="00000000" w:rsidRPr="00000000">
        <w:rPr>
          <w:rtl w:val="0"/>
        </w:rPr>
      </w:r>
    </w:p>
    <w:p w:rsidR="00000000" w:rsidDel="00000000" w:rsidP="00000000" w:rsidRDefault="00000000" w:rsidRPr="00000000" w14:paraId="00000062">
      <w:pPr>
        <w:ind w:firstLine="720"/>
        <w:jc w:val="both"/>
        <w:rPr>
          <w:color w:val="1c1917"/>
          <w:highlight w:val="white"/>
        </w:rPr>
      </w:pPr>
      <w:r w:rsidDel="00000000" w:rsidR="00000000" w:rsidRPr="00000000">
        <w:rPr>
          <w:rtl w:val="0"/>
        </w:rPr>
      </w:r>
    </w:p>
    <w:p w:rsidR="00000000" w:rsidDel="00000000" w:rsidP="00000000" w:rsidRDefault="00000000" w:rsidRPr="00000000" w14:paraId="00000063">
      <w:pPr>
        <w:ind w:firstLine="720"/>
        <w:jc w:val="both"/>
        <w:rPr>
          <w:color w:val="1c1917"/>
          <w:highlight w:val="white"/>
        </w:rPr>
      </w:pPr>
      <w:r w:rsidDel="00000000" w:rsidR="00000000" w:rsidRPr="00000000">
        <w:rPr>
          <w:rtl w:val="0"/>
        </w:rPr>
      </w:r>
    </w:p>
    <w:p w:rsidR="00000000" w:rsidDel="00000000" w:rsidP="00000000" w:rsidRDefault="00000000" w:rsidRPr="00000000" w14:paraId="00000064">
      <w:pPr>
        <w:ind w:firstLine="720"/>
        <w:jc w:val="both"/>
        <w:rPr>
          <w:color w:val="1c1917"/>
          <w:highlight w:val="white"/>
        </w:rPr>
      </w:pPr>
      <w:r w:rsidDel="00000000" w:rsidR="00000000" w:rsidRPr="00000000">
        <w:rPr>
          <w:rtl w:val="0"/>
        </w:rPr>
      </w:r>
    </w:p>
    <w:p w:rsidR="00000000" w:rsidDel="00000000" w:rsidP="00000000" w:rsidRDefault="00000000" w:rsidRPr="00000000" w14:paraId="00000065">
      <w:pPr>
        <w:ind w:firstLine="720"/>
        <w:jc w:val="both"/>
        <w:rPr>
          <w:color w:val="1c1917"/>
          <w:highlight w:val="white"/>
        </w:rPr>
      </w:pPr>
      <w:r w:rsidDel="00000000" w:rsidR="00000000" w:rsidRPr="00000000">
        <w:rPr>
          <w:rtl w:val="0"/>
        </w:rPr>
      </w:r>
    </w:p>
    <w:p w:rsidR="00000000" w:rsidDel="00000000" w:rsidP="00000000" w:rsidRDefault="00000000" w:rsidRPr="00000000" w14:paraId="00000066">
      <w:pPr>
        <w:ind w:left="0" w:firstLine="0"/>
        <w:jc w:val="both"/>
        <w:rPr>
          <w:color w:val="1c1917"/>
          <w:highlight w:val="white"/>
        </w:rPr>
      </w:pPr>
      <w:r w:rsidDel="00000000" w:rsidR="00000000" w:rsidRPr="00000000">
        <w:rPr>
          <w:rtl w:val="0"/>
        </w:rPr>
      </w:r>
    </w:p>
    <w:p w:rsidR="00000000" w:rsidDel="00000000" w:rsidP="00000000" w:rsidRDefault="00000000" w:rsidRPr="00000000" w14:paraId="00000067">
      <w:pPr>
        <w:ind w:left="0" w:firstLine="0"/>
        <w:jc w:val="both"/>
        <w:rPr>
          <w:color w:val="1c1917"/>
          <w:highlight w:val="white"/>
        </w:rPr>
      </w:pPr>
      <w:r w:rsidDel="00000000" w:rsidR="00000000" w:rsidRPr="00000000">
        <w:rPr>
          <w:rtl w:val="0"/>
        </w:rPr>
      </w:r>
    </w:p>
    <w:p w:rsidR="00000000" w:rsidDel="00000000" w:rsidP="00000000" w:rsidRDefault="00000000" w:rsidRPr="00000000" w14:paraId="00000068">
      <w:pPr>
        <w:ind w:firstLine="720"/>
        <w:jc w:val="both"/>
        <w:rPr>
          <w:b w:val="1"/>
        </w:rPr>
      </w:pPr>
      <w:r w:rsidDel="00000000" w:rsidR="00000000" w:rsidRPr="00000000">
        <w:rPr>
          <w:rtl w:val="0"/>
        </w:rPr>
      </w:r>
    </w:p>
    <w:p w:rsidR="00000000" w:rsidDel="00000000" w:rsidP="00000000" w:rsidRDefault="00000000" w:rsidRPr="00000000" w14:paraId="00000069">
      <w:pPr>
        <w:ind w:firstLine="720"/>
        <w:jc w:val="center"/>
        <w:rPr>
          <w:sz w:val="22"/>
          <w:szCs w:val="22"/>
        </w:rPr>
      </w:pPr>
      <w:r w:rsidDel="00000000" w:rsidR="00000000" w:rsidRPr="00000000">
        <w:rPr>
          <w:sz w:val="22"/>
          <w:szCs w:val="22"/>
          <w:rtl w:val="0"/>
        </w:rPr>
        <w:t xml:space="preserve">REFERENCES</w:t>
      </w:r>
    </w:p>
    <w:p w:rsidR="00000000" w:rsidDel="00000000" w:rsidP="00000000" w:rsidRDefault="00000000" w:rsidRPr="00000000" w14:paraId="0000006A">
      <w:pPr>
        <w:spacing w:after="240" w:before="240" w:lineRule="auto"/>
        <w:ind w:left="540" w:hanging="720"/>
        <w:rPr>
          <w:sz w:val="22"/>
          <w:szCs w:val="22"/>
        </w:rPr>
      </w:pPr>
      <w:r w:rsidDel="00000000" w:rsidR="00000000" w:rsidRPr="00000000">
        <w:rPr>
          <w:sz w:val="22"/>
          <w:szCs w:val="22"/>
          <w:rtl w:val="0"/>
        </w:rPr>
        <w:t xml:space="preserve">[1] G. R. Halegoua, “Ch 1 Introduction to Smart Cities,” in Smart cities, Cambridge, MA: The MIT Press, 2020, pp. 5</w:t>
      </w:r>
    </w:p>
    <w:p w:rsidR="00000000" w:rsidDel="00000000" w:rsidP="00000000" w:rsidRDefault="00000000" w:rsidRPr="00000000" w14:paraId="0000006B">
      <w:pPr>
        <w:spacing w:after="240" w:before="240" w:lineRule="auto"/>
        <w:ind w:left="540" w:hanging="720"/>
        <w:rPr>
          <w:sz w:val="22"/>
          <w:szCs w:val="22"/>
        </w:rPr>
      </w:pPr>
      <w:r w:rsidDel="00000000" w:rsidR="00000000" w:rsidRPr="00000000">
        <w:rPr>
          <w:sz w:val="22"/>
          <w:szCs w:val="22"/>
          <w:rtl w:val="0"/>
        </w:rPr>
        <w:t xml:space="preserve">[2] J. Ogle and D. Boff, “An Introduction to Advanced Metering Infrastructure.” Gridworks.org, Mar. 16, 2022 </w:t>
      </w:r>
    </w:p>
    <w:p w:rsidR="00000000" w:rsidDel="00000000" w:rsidP="00000000" w:rsidRDefault="00000000" w:rsidRPr="00000000" w14:paraId="0000006C">
      <w:pPr>
        <w:spacing w:after="240" w:before="240" w:lineRule="auto"/>
        <w:ind w:left="540" w:hanging="720"/>
        <w:rPr>
          <w:sz w:val="22"/>
          <w:szCs w:val="22"/>
        </w:rPr>
      </w:pPr>
      <w:r w:rsidDel="00000000" w:rsidR="00000000" w:rsidRPr="00000000">
        <w:rPr>
          <w:sz w:val="22"/>
          <w:szCs w:val="22"/>
          <w:rtl w:val="0"/>
        </w:rPr>
        <w:t xml:space="preserve">[3] M. Q. Raza, “A review on artificial intelligence based load demand forecasting techniques for smart grid and buildings,” Science Direct, https://www.sciencedirect.com/science/article/abs/pii/S1364032115003354 (accessed Sep. 18, 2023). </w:t>
      </w:r>
    </w:p>
    <w:p w:rsidR="00000000" w:rsidDel="00000000" w:rsidP="00000000" w:rsidRDefault="00000000" w:rsidRPr="00000000" w14:paraId="0000006D">
      <w:pPr>
        <w:spacing w:after="240" w:before="240" w:lineRule="auto"/>
        <w:ind w:left="540" w:hanging="720"/>
        <w:rPr>
          <w:sz w:val="22"/>
          <w:szCs w:val="22"/>
        </w:rPr>
      </w:pPr>
      <w:r w:rsidDel="00000000" w:rsidR="00000000" w:rsidRPr="00000000">
        <w:rPr>
          <w:sz w:val="22"/>
          <w:szCs w:val="22"/>
          <w:rtl w:val="0"/>
        </w:rPr>
        <w:t xml:space="preserve">[4] Rumelhart, D. E., Hinton, G. E., &amp; Williams, R. J. (1985). Learning Internal Representations by Error Propagation. https://doi.org/10.21236/ada164453 </w:t>
      </w:r>
    </w:p>
    <w:p w:rsidR="00000000" w:rsidDel="00000000" w:rsidP="00000000" w:rsidRDefault="00000000" w:rsidRPr="00000000" w14:paraId="0000006E">
      <w:pPr>
        <w:spacing w:after="240" w:before="240" w:lineRule="auto"/>
        <w:ind w:left="540" w:hanging="720"/>
        <w:rPr>
          <w:sz w:val="22"/>
          <w:szCs w:val="22"/>
        </w:rPr>
      </w:pPr>
      <w:r w:rsidDel="00000000" w:rsidR="00000000" w:rsidRPr="00000000">
        <w:rPr>
          <w:sz w:val="22"/>
          <w:szCs w:val="22"/>
          <w:rtl w:val="0"/>
        </w:rPr>
        <w:t xml:space="preserve">[5] Hochreiter, S., &amp; Schmidhuber, J. (1997). Long short-term memory. Neural Computation, 9(8), 1735–1780. https://doi.org/10.1162/neco.1997.9.8.1735 </w:t>
      </w:r>
    </w:p>
    <w:p w:rsidR="00000000" w:rsidDel="00000000" w:rsidP="00000000" w:rsidRDefault="00000000" w:rsidRPr="00000000" w14:paraId="0000006F">
      <w:pPr>
        <w:spacing w:after="240" w:before="240" w:lineRule="auto"/>
        <w:ind w:left="540" w:hanging="720"/>
        <w:rPr>
          <w:rFonts w:ascii="Arial" w:cs="Arial" w:eastAsia="Arial" w:hAnsi="Arial"/>
          <w:color w:val="212529"/>
        </w:rPr>
      </w:pPr>
      <w:r w:rsidDel="00000000" w:rsidR="00000000" w:rsidRPr="00000000">
        <w:rPr>
          <w:sz w:val="22"/>
          <w:szCs w:val="22"/>
          <w:rtl w:val="0"/>
        </w:rPr>
        <w:t xml:space="preserve">[6] </w:t>
      </w:r>
      <w:r w:rsidDel="00000000" w:rsidR="00000000" w:rsidRPr="00000000">
        <w:rPr>
          <w:sz w:val="22"/>
          <w:szCs w:val="22"/>
          <w:rtl w:val="0"/>
        </w:rPr>
        <w:t xml:space="preserve">Tan M. Nguyen, Richard G. Baraniuk, Andrea L. Bertozzi, Stanley J. Osher, &amp; Bao Wang. (2020). MomentumRNN: Integrating Momentum into Recurrent Neural Networks.</w:t>
      </w:r>
      <w:r w:rsidDel="00000000" w:rsidR="00000000" w:rsidRPr="00000000">
        <w:rPr>
          <w:rtl w:val="0"/>
        </w:rPr>
      </w:r>
    </w:p>
    <w:p w:rsidR="00000000" w:rsidDel="00000000" w:rsidP="00000000" w:rsidRDefault="00000000" w:rsidRPr="00000000" w14:paraId="00000070">
      <w:pPr>
        <w:shd w:fill="ffffff" w:val="clear"/>
        <w:spacing w:line="654.5454545454545" w:lineRule="auto"/>
        <w:ind w:left="540" w:hanging="720"/>
        <w:rPr>
          <w:sz w:val="22"/>
          <w:szCs w:val="22"/>
        </w:rPr>
      </w:pPr>
      <w:r w:rsidDel="00000000" w:rsidR="00000000" w:rsidRPr="00000000">
        <w:rPr>
          <w:sz w:val="22"/>
          <w:szCs w:val="22"/>
          <w:rtl w:val="0"/>
        </w:rPr>
        <w:t xml:space="preserve">[7] Gábor Melis, Tomáš Kočiský, &amp; Phil Blunsom. (2020). Mogrifier LSTM.</w:t>
      </w:r>
    </w:p>
    <w:p w:rsidR="00000000" w:rsidDel="00000000" w:rsidP="00000000" w:rsidRDefault="00000000" w:rsidRPr="00000000" w14:paraId="00000071">
      <w:pPr>
        <w:shd w:fill="ffffff" w:val="clear"/>
        <w:spacing w:line="276" w:lineRule="auto"/>
        <w:ind w:left="540" w:hanging="720"/>
        <w:rPr>
          <w:rFonts w:ascii="Arial" w:cs="Arial" w:eastAsia="Arial" w:hAnsi="Arial"/>
          <w:color w:val="212529"/>
        </w:rPr>
      </w:pPr>
      <w:r w:rsidDel="00000000" w:rsidR="00000000" w:rsidRPr="00000000">
        <w:rPr>
          <w:sz w:val="22"/>
          <w:szCs w:val="22"/>
          <w:rtl w:val="0"/>
        </w:rPr>
        <w:t xml:space="preserve">[8] H. S. Hippert, C. E. Pedreira and R. C. Souza, "Neural networks for short-term load forecasting: a review and evaluation," in IEEE Transactions on Power Systems, vol. 16, no. 1, pp. 44-55, Feb 2001, doi: 10.1109/59.910780.</w:t>
      </w:r>
      <w:r w:rsidDel="00000000" w:rsidR="00000000" w:rsidRPr="00000000">
        <w:rPr>
          <w:rtl w:val="0"/>
        </w:rPr>
      </w:r>
    </w:p>
    <w:p w:rsidR="00000000" w:rsidDel="00000000" w:rsidP="00000000" w:rsidRDefault="00000000" w:rsidRPr="00000000" w14:paraId="00000072">
      <w:pPr>
        <w:shd w:fill="ffffff" w:val="clear"/>
        <w:spacing w:line="276" w:lineRule="auto"/>
        <w:ind w:left="540" w:hanging="720"/>
        <w:rPr>
          <w:rFonts w:ascii="Arial" w:cs="Arial" w:eastAsia="Arial" w:hAnsi="Arial"/>
          <w:color w:val="212529"/>
        </w:rPr>
      </w:pPr>
      <w:r w:rsidDel="00000000" w:rsidR="00000000" w:rsidRPr="00000000">
        <w:rPr>
          <w:rtl w:val="0"/>
        </w:rPr>
      </w:r>
    </w:p>
    <w:p w:rsidR="00000000" w:rsidDel="00000000" w:rsidP="00000000" w:rsidRDefault="00000000" w:rsidRPr="00000000" w14:paraId="00000073">
      <w:pPr>
        <w:shd w:fill="ffffff" w:val="clear"/>
        <w:spacing w:line="276" w:lineRule="auto"/>
        <w:ind w:left="540" w:hanging="720"/>
        <w:rPr>
          <w:sz w:val="22"/>
          <w:szCs w:val="22"/>
        </w:rPr>
      </w:pPr>
      <w:r w:rsidDel="00000000" w:rsidR="00000000" w:rsidRPr="00000000">
        <w:rPr>
          <w:sz w:val="22"/>
          <w:szCs w:val="22"/>
          <w:rtl w:val="0"/>
        </w:rPr>
        <w:t xml:space="preserve">[9] W. Kong, Z. Y. Dong, Y. Jia, D. J. Hill, Y. Xu and Y. Zhang, "Short-Term Residential Load Forecasting Based on LSTM Recurrent Neural Network," in IEEE Transactions on Smart Grid, vol. 10, no. 1, pp. 841-851, Jan. 2019, doi: 10.1109/TSG.2017.2753802.</w:t>
      </w:r>
    </w:p>
    <w:p w:rsidR="00000000" w:rsidDel="00000000" w:rsidP="00000000" w:rsidRDefault="00000000" w:rsidRPr="00000000" w14:paraId="00000074">
      <w:pPr>
        <w:shd w:fill="ffffff" w:val="clear"/>
        <w:spacing w:line="276" w:lineRule="auto"/>
        <w:ind w:left="540" w:hanging="720"/>
        <w:rPr>
          <w:sz w:val="22"/>
          <w:szCs w:val="22"/>
        </w:rPr>
      </w:pPr>
      <w:r w:rsidDel="00000000" w:rsidR="00000000" w:rsidRPr="00000000">
        <w:rPr>
          <w:rtl w:val="0"/>
        </w:rPr>
      </w:r>
    </w:p>
    <w:p w:rsidR="00000000" w:rsidDel="00000000" w:rsidP="00000000" w:rsidRDefault="00000000" w:rsidRPr="00000000" w14:paraId="00000075">
      <w:pPr>
        <w:shd w:fill="ffffff" w:val="clear"/>
        <w:spacing w:line="276" w:lineRule="auto"/>
        <w:ind w:left="540" w:hanging="720"/>
        <w:rPr>
          <w:sz w:val="22"/>
          <w:szCs w:val="22"/>
        </w:rPr>
      </w:pPr>
      <w:r w:rsidDel="00000000" w:rsidR="00000000" w:rsidRPr="00000000">
        <w:rPr>
          <w:sz w:val="22"/>
          <w:szCs w:val="22"/>
          <w:rtl w:val="0"/>
        </w:rPr>
        <w:t xml:space="preserve">[10] </w:t>
      </w:r>
      <w:r w:rsidDel="00000000" w:rsidR="00000000" w:rsidRPr="00000000">
        <w:rPr>
          <w:sz w:val="22"/>
          <w:szCs w:val="22"/>
          <w:rtl w:val="0"/>
        </w:rPr>
        <w:t xml:space="preserve">Radford, A., Narasimhan, K., Salimans, T., &amp; Sutskever, I. (2018). Improving language understanding by generative pre-training.</w:t>
      </w:r>
    </w:p>
    <w:p w:rsidR="00000000" w:rsidDel="00000000" w:rsidP="00000000" w:rsidRDefault="00000000" w:rsidRPr="00000000" w14:paraId="00000076">
      <w:pPr>
        <w:shd w:fill="ffffff" w:val="clear"/>
        <w:spacing w:line="276" w:lineRule="auto"/>
        <w:ind w:left="540" w:hanging="720"/>
        <w:rPr>
          <w:sz w:val="22"/>
          <w:szCs w:val="22"/>
        </w:rPr>
      </w:pPr>
      <w:r w:rsidDel="00000000" w:rsidR="00000000" w:rsidRPr="00000000">
        <w:rPr>
          <w:rtl w:val="0"/>
        </w:rPr>
      </w:r>
    </w:p>
    <w:p w:rsidR="00000000" w:rsidDel="00000000" w:rsidP="00000000" w:rsidRDefault="00000000" w:rsidRPr="00000000" w14:paraId="00000077">
      <w:pPr>
        <w:shd w:fill="ffffff" w:val="clear"/>
        <w:ind w:left="540" w:hanging="720"/>
        <w:rPr>
          <w:b w:val="1"/>
        </w:rPr>
      </w:pPr>
      <w:r w:rsidDel="00000000" w:rsidR="00000000" w:rsidRPr="00000000">
        <w:rPr>
          <w:sz w:val="22"/>
          <w:szCs w:val="22"/>
          <w:rtl w:val="0"/>
        </w:rPr>
        <w:t xml:space="preserve">[11] Jean-Michel D. (2022). Smart meters in London. Kaggle. https://www.kaggle.com/datasets/jeanmidev/smart-meters-in-london?select=acorn_details.csv</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