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20"/>
      </w:pPr>
      <w:r>
        <w:rPr>
          <w:rFonts w:ascii="Arial" w:hAnsi="Arial"/>
          <w:b/>
          <w:color w:val="1F487E"/>
          <w:sz w:val="48"/>
        </w:rPr>
        <w:t>CloudRobotics Co.</w:t>
      </w:r>
    </w:p>
    <w:p>
      <w:pPr>
        <w:spacing w:after="80"/>
      </w:pPr>
      <w:r>
        <w:rPr>
          <w:rFonts w:ascii="Arial" w:hAnsi="Arial"/>
          <w:color w:val="2E75B6"/>
          <w:sz w:val="32"/>
        </w:rPr>
        <w:t>Indicators Register — API &amp; Data Source Reference</w:t>
      </w:r>
    </w:p>
    <w:p>
      <w:pPr>
        <w:spacing w:after="480"/>
      </w:pPr>
      <w:r>
        <w:rPr>
          <w:rFonts w:ascii="Arial" w:hAnsi="Arial"/>
          <w:i/>
          <w:color w:val="595959"/>
          <w:sz w:val="22"/>
        </w:rPr>
        <w:t>Supporting Document for ECRA System Ingestion  |  Confidential  |  June 2026</w:t>
      </w:r>
    </w:p>
    <w:tbl>
      <w:tblPr>
        <w:tblLook w:firstColumn="1" w:firstRow="1" w:lastColumn="0" w:lastRow="0" w:noHBand="0" w:noVBand="1" w:val="04A0"/>
        <w:tblW w:w="9360" w:type="dxa"/>
      </w:tblPr>
      <w:tblGrid>
        <w:gridCol w:w="8496"/>
        <w:gridCol w:w="8496"/>
      </w:tblGrid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1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CloudRobotics Co. Pvt Ltd — Series A VC Funding Exercise</w:t>
            </w:r>
          </w:p>
        </w:tc>
      </w:tr>
      <w:tr>
        <w:trPr>
          <w:trHeight w:val="380" w:hRule="atLeast"/>
        </w:trPr>
        <w:tc>
          <w:tcPr>
            <w:shd w:val="clear" w:color="auto" w:fill="EAF2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0"/>
              </w:rPr>
              <w:t>Purpose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1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Identifies programmatic data sources (APIs, feeds, downloads) for each indicator category in the Indicators Register</w:t>
            </w:r>
          </w:p>
        </w:tc>
      </w:tr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1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June 2026</w:t>
            </w:r>
          </w:p>
        </w:tc>
      </w:tr>
      <w:tr>
        <w:trPr>
          <w:trHeight w:val="380" w:hRule="atLeast"/>
        </w:trPr>
        <w:tc>
          <w:tcPr>
            <w:shd w:val="clear" w:color="auto" w:fill="EAF2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1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rPr>
          <w:trHeight w:val="380" w:hRule="atLeast"/>
        </w:trPr>
        <w:tc>
          <w:tcPr>
            <w:shd w:val="clear" w:color="auto" w:fill="C5D9F1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20"/>
              </w:rPr>
              <w:t>Classification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71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20"/>
              </w:rPr>
              <w:t>Confidential</w:t>
            </w:r>
          </w:p>
        </w:tc>
      </w:tr>
    </w:tbl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1. Introduction</w:t>
      </w:r>
    </w:p>
    <w:p>
      <w:pPr>
        <w:spacing w:after="120"/>
      </w:pPr>
      <w:r>
        <w:rPr>
          <w:rFonts w:ascii="Arial" w:hAnsi="Arial"/>
          <w:sz w:val="20"/>
        </w:rPr>
        <w:t>This document maps every indicator category in the CloudRobotics Co. Indicators Register to available machine-readable data sources — APIs, structured downloads, or data portals. It is intended for use by the ECRA system ingestion pipeline and by the CloudRobotics analytics team for ongoing monitoring.</w:t>
      </w:r>
    </w:p>
    <w:p>
      <w:pPr>
        <w:spacing w:after="120"/>
      </w:pPr>
      <w:r>
        <w:rPr>
          <w:rFonts w:ascii="Arial" w:hAnsi="Arial"/>
          <w:sz w:val="20"/>
        </w:rPr>
        <w:t>For each indicator the document records: the recommended API or data source, access tier (Free / Paid / No API), authentication method, and the primary endpoint or URL. Where no API exists, the closest available alternative is noted.</w:t>
      </w:r>
    </w:p>
    <w:p/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2. Access Tier Summary</w:t>
      </w:r>
    </w:p>
    <w:p>
      <w:pPr>
        <w:spacing w:after="120"/>
      </w:pPr>
      <w:r>
        <w:rPr>
          <w:rFonts w:ascii="Arial" w:hAnsi="Arial"/>
          <w:sz w:val="20"/>
        </w:rPr>
        <w:t>The table below gives an at-a-glance view of programmatic data availability across all five indicator categories.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4248"/>
        <w:gridCol w:w="4248"/>
        <w:gridCol w:w="4248"/>
        <w:gridCol w:w="4248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Category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Primary Sources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 Tier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Delivery Method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Macroeconomic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RBI DBIE, 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REST / direct download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Sector &amp; Micro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Our World in Data (IFR data), TradingEconomics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Free / 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CSV download / REST API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ESG Ratings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MSCI ESG API, Sustainalytics Datafeed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REST API (OpenAPI/Swagger)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Regulatory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SEBI, ISO, BIS, MEITY portals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Document portals only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Supply Chain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NY Fed (Excel), Baltic Exchange API, OilPriceAPI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7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Free / 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9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sz w:val="18"/>
              </w:rPr>
              <w:t>Excel download / REST API</w:t>
            </w:r>
          </w:p>
        </w:tc>
      </w:tr>
    </w:tbl>
    <w:p/>
    <w:p>
      <w:pPr>
        <w:spacing w:after="160"/>
      </w:pPr>
      <w:r>
        <w:rPr>
          <w:rFonts w:ascii="Arial" w:hAnsi="Arial"/>
          <w:i/>
          <w:color w:val="595959"/>
          <w:sz w:val="18"/>
        </w:rPr>
        <w:t>Note: 'Free' = no cost, no key or free registration required. 'Paid' = subscription or per-call billing required. 'No API' = data available only as documents, PDFs, or static web pages.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3. Macroeconomic Indicators</w:t>
      </w:r>
    </w:p>
    <w:p>
      <w:pPr>
        <w:spacing w:after="120"/>
      </w:pPr>
      <w:r>
        <w:rPr>
          <w:rFonts w:ascii="Arial" w:hAnsi="Arial"/>
          <w:sz w:val="20"/>
        </w:rPr>
        <w:t>India macroeconomic data is well-served by free APIs. The RBI DBIE portal and the World Bank Indicators API together cover GDP, inflation, repo rate, exchange rate, FDI, and unemployment — all without an API key. PMI is the only paid data point in this category.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2832"/>
        <w:gridCol w:w="2832"/>
        <w:gridCol w:w="2832"/>
        <w:gridCol w:w="2832"/>
        <w:gridCol w:w="2832"/>
        <w:gridCol w:w="2832"/>
      </w:tblGrid>
      <w:tr>
        <w:trPr>
          <w:trHeight w:val="40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 / Data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/ 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/ URL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GDP Growth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RBI DBIE / 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9">
              <w:r>
                <w:rPr>
                  <w:rStyle w:val="Hyperlink"/>
                  <w:color w:val="1F487E"/>
                  <w:sz w:val="18"/>
                </w:rPr>
                <w:t>api.worldbank.org/v2/country/IN/indicator/NY.GDP.MKTP.KD.ZG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JSON/XML; annual series; no key required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RBI Repo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RBI DBIE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0">
              <w:r>
                <w:rPr>
                  <w:rStyle w:val="Hyperlink"/>
                  <w:color w:val="1F487E"/>
                  <w:sz w:val="18"/>
                </w:rPr>
                <w:t>dbie.rbi.org.in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Policy rates, CPI, exchange rates; UI + bulk CSV download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CPI Inflation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RBI DBIE / 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1">
              <w:r>
                <w:rPr>
                  <w:rStyle w:val="Hyperlink"/>
                  <w:color w:val="1F487E"/>
                  <w:sz w:val="18"/>
                </w:rPr>
                <w:t>api.worldbank.org/v2/country/IN/indicator/FP.CPI.TOTL.ZG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Annual CPI. Monthly data on RBI DBIE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Manufacturing PMI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S&amp;P Global / TradingEconomics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2">
              <w:r>
                <w:rPr>
                  <w:rStyle w:val="Hyperlink"/>
                  <w:color w:val="1F487E"/>
                  <w:sz w:val="18"/>
                </w:rPr>
                <w:t>marketplace.spglobal.com (PMI dataset)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S&amp;P Global is primary; TradingEconomics is lower-cost aggregator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FDI Inflows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3">
              <w:r>
                <w:rPr>
                  <w:rStyle w:val="Hyperlink"/>
                  <w:color w:val="1F487E"/>
                  <w:sz w:val="18"/>
                </w:rPr>
                <w:t>api.worldbank.org/v2/country/IN/indicator/BX.KLT.DINV.WD.GD.ZS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FDI net inflows % of GDP; annual series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USD / INR Exchange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RBI DBIE / Open Exchange Rates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Free / 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 (OXR/Fixer)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4">
              <w:r>
                <w:rPr>
                  <w:rStyle w:val="Hyperlink"/>
                  <w:color w:val="1F487E"/>
                  <w:sz w:val="18"/>
                </w:rPr>
                <w:t>openexchangerates.org/api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RBI DBIE: free daily; OXR/Fixer: free tier 1,000 req/month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Corporate Tax / PLI Policy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DPIIT / Income Tax India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5">
              <w:r>
                <w:rPr>
                  <w:rStyle w:val="Hyperlink"/>
                  <w:color w:val="1F487E"/>
                  <w:sz w:val="18"/>
                </w:rPr>
                <w:t>dpiit.gov.in / incometax.gov.in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Policy documents only; monitor DPIIT press releases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Unemployment Rate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CMIE ProwessIQ / World Bank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Free / 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Subscription (CMIE)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6">
              <w:r>
                <w:rPr>
                  <w:rStyle w:val="Hyperlink"/>
                  <w:color w:val="1F487E"/>
                  <w:sz w:val="18"/>
                </w:rPr>
                <w:t>api.worldbank.org/v2/country/IN/indicator/SL.UEM.TOTL.ZS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World Bank: annual; CMIE: monthly India-specific (paid)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2"/>
        </w:rPr>
        <w:t>Recommended Implementation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the World Bank Indicators API as the primary source for GDP, CPI, FDI, and LPI (no authentication, JSON response).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Poll RBI DBIE for repo rate and daily exchange rate; RBI publishes CSV files that can be fetched by a scheduled job.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Subscribe to TradingEconomics if PMI and other high-frequency indicators are needed via a single API rather than managing multiple sources.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4. Sector &amp; Micro Indicators</w:t>
      </w:r>
    </w:p>
    <w:p>
      <w:pPr>
        <w:spacing w:after="120"/>
      </w:pPr>
      <w:r>
        <w:rPr>
          <w:rFonts w:ascii="Arial" w:hAnsi="Arial"/>
          <w:sz w:val="20"/>
        </w:rPr>
        <w:t>Robotics market statistics are predominantly held by IFR (paid annual report) and private market research firms. Our World in Data provides a free, downloadable CSV that re-packages IFR installation data — the most practical free route for global and India-specific robot installation counts.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2832"/>
        <w:gridCol w:w="2832"/>
        <w:gridCol w:w="2832"/>
        <w:gridCol w:w="2832"/>
        <w:gridCol w:w="2832"/>
        <w:gridCol w:w="2832"/>
      </w:tblGrid>
      <w:tr>
        <w:trPr>
          <w:trHeight w:val="40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 / Data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/ 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/ URL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Global Robot Installations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IFR via Our World in Data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7">
              <w:r>
                <w:rPr>
                  <w:rStyle w:val="Hyperlink"/>
                  <w:color w:val="1F487E"/>
                  <w:sz w:val="18"/>
                </w:rPr>
                <w:t>ourworldindata.org/grapher/annual-industrial-robots-installed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CSV/JSON download; IFR underlying data; annual, ~1-year lag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Global Operational Robot Stock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IFR World Robotics Report (PDF)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8">
              <w:r>
                <w:rPr>
                  <w:rStyle w:val="Hyperlink"/>
                  <w:color w:val="1F487E"/>
                  <w:sz w:val="18"/>
                </w:rPr>
                <w:t>ifr.org/worldrobotics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Paid annual report; executive summary PDF is public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Robot Installations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IFR via Our World in Data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19">
              <w:r>
                <w:rPr>
                  <w:rStyle w:val="Hyperlink"/>
                  <w:color w:val="1F487E"/>
                  <w:sz w:val="18"/>
                </w:rPr>
                <w:t>ourworldindata.org — filter country=IND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Same CSV; filter country=IND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Robotics Market Size/CAGR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Grand View Research / Mordor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Subscription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0">
              <w:r>
                <w:rPr>
                  <w:rStyle w:val="Hyperlink"/>
                  <w:color w:val="1F487E"/>
                  <w:sz w:val="18"/>
                </w:rPr>
                <w:t>grandviewresearch.com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 public API; market research reports; updated annually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RaaS Market Size / CAGR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EIN Presswire / Mordor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1">
              <w:r>
                <w:rPr>
                  <w:rStyle w:val="Hyperlink"/>
                  <w:color w:val="1F487E"/>
                  <w:sz w:val="18"/>
                </w:rPr>
                <w:t>mordorintelligence.com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Press releases and paid reports only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Automotive Market Size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SIAM / Mordor Intelligence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2">
              <w:r>
                <w:rPr>
                  <w:rStyle w:val="Hyperlink"/>
                  <w:color w:val="1F487E"/>
                  <w:sz w:val="18"/>
                </w:rPr>
                <w:t>siam.in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SIAM: free monthly PDF; market size from paid reports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2"/>
        </w:rPr>
        <w:t>Recommended Implementation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Download the Our World in Data CSV annually for IFR-sourced global and India robot installation counts.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Purchase the IFR World Robotics annual report for operational stock and market value data; parse the public executive-summary PDF as a lower-cost alternative.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SIAM monthly sales bulletins (free PDF) for India automotive production volumes as a proxy for robotics demand.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5. ESG Ratings &amp; Frameworks</w:t>
      </w:r>
    </w:p>
    <w:p>
      <w:pPr>
        <w:spacing w:after="120"/>
      </w:pPr>
      <w:r>
        <w:rPr>
          <w:rFonts w:ascii="Arial" w:hAnsi="Arial"/>
          <w:sz w:val="20"/>
        </w:rPr>
        <w:t>Third-party ESG ratings (MSCI, Sustainalytics) are enterprise-priced and do not cover private companies such as CloudRobotics. The most relevant free source is the CDP Open Data Portal. SEBI BRSR is currently mandatory only for listed companies; CloudRobotics should prepare voluntary disclosures ahead of an eventual IPO.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2832"/>
        <w:gridCol w:w="2832"/>
        <w:gridCol w:w="2832"/>
        <w:gridCol w:w="2832"/>
        <w:gridCol w:w="2832"/>
        <w:gridCol w:w="2832"/>
      </w:tblGrid>
      <w:tr>
        <w:trPr>
          <w:trHeight w:val="40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 / Data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/ 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/ URL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MSCI ESG Rating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MSCI ESG Data API v3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OAuth 2.0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3">
              <w:r>
                <w:rPr>
                  <w:rStyle w:val="Hyperlink"/>
                  <w:color w:val="1F487E"/>
                  <w:sz w:val="18"/>
                </w:rPr>
                <w:t>developer.msci.com/apis/esg-data-api-v3-0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Enterprise subscription; private companies not covered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Sustainalytics ESG Risk Rating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Sustainalytics ESG Datafeed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4">
              <w:r>
                <w:rPr>
                  <w:rStyle w:val="Hyperlink"/>
                  <w:color w:val="1F487E"/>
                  <w:sz w:val="18"/>
                </w:rPr>
                <w:t>sustainalytics.com/api-data-feeds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OpenAPI/Swagger; private companies not rated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SEBI BRSR Disclosures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BSE / NSE Annual Report filings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5">
              <w:r>
                <w:rPr>
                  <w:rStyle w:val="Hyperlink"/>
                  <w:color w:val="1F487E"/>
                  <w:sz w:val="18"/>
                </w:rPr>
                <w:t>bseindia.com / nseindia.com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Listed companies only; CloudRobotics is exempt (unlisted)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CDP Climate / Water Score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CDP Open Data Portal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Registration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6">
              <w:r>
                <w:rPr>
                  <w:rStyle w:val="Hyperlink"/>
                  <w:color w:val="1F487E"/>
                  <w:sz w:val="18"/>
                </w:rPr>
                <w:t>data.cdp.net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Public dataset for disclosed companies; voluntary for startups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GRI Standards Compliance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GRI Standards Database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7">
              <w:r>
                <w:rPr>
                  <w:rStyle w:val="Hyperlink"/>
                  <w:color w:val="1F487E"/>
                  <w:sz w:val="18"/>
                </w:rPr>
                <w:t>gri.org/standards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Standards documentation only; company reports self-disclosed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SDG Alignment (SDG 9/8/13)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UN SDG Indicators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8">
              <w:r>
                <w:rPr>
                  <w:rStyle w:val="Hyperlink"/>
                  <w:color w:val="1F487E"/>
                  <w:sz w:val="18"/>
                </w:rPr>
                <w:t>unstats.un.org/SDGAPI/v1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Country-level macro data; not company-specific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2"/>
        </w:rPr>
        <w:t>Recommended Implementation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Register on the CDP data portal for free access to benchmark disclosures from comparable listed robotics / manufacturing companies.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Monitor the UN SDG Indicators API for national-level SDG 9 progress data to contextualise CloudRobotics' contribution.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Defer MSCI / Sustainalytics subscription until Series B or pre-IPO stage when a formal ESG rating is needed by institutional investors.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6. Regulatory Databases</w:t>
      </w:r>
    </w:p>
    <w:p>
      <w:pPr>
        <w:spacing w:after="120"/>
      </w:pPr>
      <w:r>
        <w:rPr>
          <w:rFonts w:ascii="Arial" w:hAnsi="Arial"/>
          <w:sz w:val="20"/>
        </w:rPr>
        <w:t>Regulatory standards (ISO, IEC, BIS) are distributed as purchased PDF documents and have no machine-readable APIs. The exception is EU legislation, which is accessible via the EUR-Lex REST API. Monitoring for regulatory changes is best achieved through automated scraping of official portals or subscriptions to regulatory intelligence services.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2832"/>
        <w:gridCol w:w="2832"/>
        <w:gridCol w:w="2832"/>
        <w:gridCol w:w="2832"/>
        <w:gridCol w:w="2832"/>
        <w:gridCol w:w="2832"/>
      </w:tblGrid>
      <w:tr>
        <w:trPr>
          <w:trHeight w:val="40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 / Data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/ 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/ URL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ISO 10218-1/2:2025 (Robot Safety)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ISO Standards Portal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29">
              <w:r>
                <w:rPr>
                  <w:rStyle w:val="Hyperlink"/>
                  <w:color w:val="1F487E"/>
                  <w:sz w:val="18"/>
                </w:rPr>
                <w:t>iso.org/standard/73933.html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Paid PDF; monitor iso.org for amendments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IEC 62061:2021 (Functional Safety)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IEC Webstore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0">
              <w:r>
                <w:rPr>
                  <w:rStyle w:val="Hyperlink"/>
                  <w:color w:val="1F487E"/>
                  <w:sz w:val="18"/>
                </w:rPr>
                <w:t>webstore.iec.ch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Paid PDF; no API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ISO 13849-1:2023 (Safety of Machinery)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ISO Standards Portal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1">
              <w:r>
                <w:rPr>
                  <w:rStyle w:val="Hyperlink"/>
                  <w:color w:val="1F487E"/>
                  <w:sz w:val="18"/>
                </w:rPr>
                <w:t>iso.org/standard/69001.html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Paid PDF; no API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BIS Certification (India)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BIS India Portal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2">
              <w:r>
                <w:rPr>
                  <w:rStyle w:val="Hyperlink"/>
                  <w:color w:val="1F487E"/>
                  <w:sz w:val="18"/>
                </w:rPr>
                <w:t>bis.gov.in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Document portal; no IS standard confirmed for RaaS robots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IATF 16949:2024 (Automotive QMS)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IATF Global Oversight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3">
              <w:r>
                <w:rPr>
                  <w:rStyle w:val="Hyperlink"/>
                  <w:color w:val="1F487E"/>
                  <w:sz w:val="18"/>
                </w:rPr>
                <w:t>iatfglobaloversight.org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Standards document; certified bodies registered via IATF portal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EU Machinery Regulation 2023/1230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EUR-Lex REST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4">
              <w:r>
                <w:rPr>
                  <w:rStyle w:val="Hyperlink"/>
                  <w:color w:val="1F487E"/>
                  <w:sz w:val="18"/>
                </w:rPr>
                <w:t>eur-lex.europa.eu/.../CELEX:32023R1230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EUR-Lex SPARQL endpoint + REST API for EU legislation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DPDP Act 2023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MeitY / India Code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5">
              <w:r>
                <w:rPr>
                  <w:rStyle w:val="Hyperlink"/>
                  <w:color w:val="1F487E"/>
                  <w:sz w:val="18"/>
                </w:rPr>
                <w:t>meity.gov.in / indiacode.nic.in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Static portal; monitor for DPDP Rules notifications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CERT-In Directions 2022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CERT-In Portal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6">
              <w:r>
                <w:rPr>
                  <w:rStyle w:val="Hyperlink"/>
                  <w:color w:val="1F487E"/>
                  <w:sz w:val="18"/>
                </w:rPr>
                <w:t>cert-in.org.in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Advisories published as PDFs; no data feed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Factories Act (India)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India Code Portal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595959"/>
                <w:sz w:val="18"/>
              </w:rPr>
              <w:t>No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N/A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7">
              <w:r>
                <w:rPr>
                  <w:rStyle w:val="Hyperlink"/>
                  <w:color w:val="1F487E"/>
                  <w:sz w:val="18"/>
                </w:rPr>
                <w:t>indiacode.nic.in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Legislation text only; no structured API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2"/>
        </w:rPr>
        <w:t>Recommended Implementation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the EUR-Lex REST API to monitor amendments to the EU Machinery Regulation 2023/1230 (relevant for export-market compliance).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Set up RSS feed or email alerts on iso.org, iec.ch, and cert-in.org.in for amendment notifications on ISO 10218, IEC 62061, and CERT-In directions.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Subscribe to a regulatory intelligence aggregator (Lexis Nexis Regulatory Compliance, Wolters Kluwer EHS) at Series B scale.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7. Supply Chain Indices</w:t>
      </w:r>
    </w:p>
    <w:p>
      <w:pPr>
        <w:spacing w:after="120"/>
      </w:pPr>
      <w:r>
        <w:rPr>
          <w:rFonts w:ascii="Arial" w:hAnsi="Arial"/>
          <w:sz w:val="20"/>
        </w:rPr>
        <w:t>Supply chain indices are a mixed landscape: the NY Fed GSCPI is free (Excel download), the Baltic Dry Index has both a free-tier third-party API and an official paid API, while Harpex and FBX remain subscription-only with no public data. UN Comtrade provides free trade flow data useful for semiconductor import dependency analysis.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2832"/>
        <w:gridCol w:w="2832"/>
        <w:gridCol w:w="2832"/>
        <w:gridCol w:w="2832"/>
        <w:gridCol w:w="2832"/>
        <w:gridCol w:w="2832"/>
      </w:tblGrid>
      <w:tr>
        <w:trPr>
          <w:trHeight w:val="40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 / Data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API / Source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Access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/ URL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Notes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NY Fed GSCPI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Federal Reserve Bank of New York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8">
              <w:r>
                <w:rPr>
                  <w:rStyle w:val="Hyperlink"/>
                  <w:color w:val="1F487E"/>
                  <w:sz w:val="18"/>
                </w:rPr>
                <w:t>newyorkfed.org/research/policy/gscpi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Direct Excel download; monthly; ~4-week lag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Baltic Dry Index — Official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Baltic Exchange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 (email request)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39">
              <w:r>
                <w:rPr>
                  <w:rStyle w:val="Hyperlink"/>
                  <w:color w:val="1F487E"/>
                  <w:sz w:val="18"/>
                </w:rPr>
                <w:t>api.balticexchange.com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Email support@balticexchange.com for access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Baltic Dry Index — Free Tier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OilPriceAPI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 (free reg.)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0">
              <w:r>
                <w:rPr>
                  <w:rStyle w:val="Hyperlink"/>
                  <w:color w:val="1F487E"/>
                  <w:sz w:val="18"/>
                </w:rPr>
                <w:t>oilpriceapi.com/live/baltic-dry-index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Daily BDI; good for ECRA proof-of-concept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Harpex Container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Harper Petersen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Subscription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1">
              <w:r>
                <w:rPr>
                  <w:rStyle w:val="Hyperlink"/>
                  <w:color w:val="1F487E"/>
                  <w:sz w:val="18"/>
                </w:rPr>
                <w:t>harperpetersen.com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 free API or public data; subscription only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Freightos Baltic Index (FBX)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Freightos Terminal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C00000"/>
                <w:sz w:val="18"/>
              </w:rPr>
              <w:t>Paid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Subscription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2">
              <w:r>
                <w:rPr>
                  <w:rStyle w:val="Hyperlink"/>
                  <w:color w:val="1F487E"/>
                  <w:sz w:val="18"/>
                </w:rPr>
                <w:t>terminal.freightos.com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Subscription required; no free tier for FBX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India Semiconductor Import Dep.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UN Comtrade / MOSPI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7F6000"/>
                <w:sz w:val="18"/>
              </w:rPr>
              <w:t>Free / Paid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API Key (Comtrade free)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3">
              <w:r>
                <w:rPr>
                  <w:rStyle w:val="Hyperlink"/>
                  <w:color w:val="1F487E"/>
                  <w:sz w:val="18"/>
                </w:rPr>
                <w:t>comtradeapi.un.org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UN Comtrade: HS code 8542; 100 req/hr free tier</w:t>
            </w:r>
          </w:p>
        </w:tc>
      </w:tr>
      <w:tr>
        <w:trPr>
          <w:trHeight w:val="38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World Bank LPI (Logistics)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4">
              <w:r>
                <w:rPr>
                  <w:rStyle w:val="Hyperlink"/>
                  <w:color w:val="1F487E"/>
                  <w:sz w:val="18"/>
                </w:rPr>
                <w:t>api.worldbank.org/v2/country/IN/indicator/LP.LPI.OVRL.XQ</w:t>
              </w:r>
            </w:hyperlink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Biennial publication; 2023 latest (India 38/139, 3.4/5.0)</w:t>
            </w:r>
          </w:p>
        </w:tc>
      </w:tr>
      <w:tr>
        <w:trPr>
          <w:trHeight w:val="38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US BIS Export Controls (EAR)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8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US Federal Register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0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b/>
                <w:color w:val="375623"/>
                <w:sz w:val="18"/>
              </w:rPr>
              <w:t>Free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9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None (Federal Register)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45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hyperlink r:id="rId45">
              <w:r>
                <w:rPr>
                  <w:rStyle w:val="Hyperlink"/>
                  <w:color w:val="1F487E"/>
                  <w:sz w:val="18"/>
                </w:rPr>
                <w:t>federalregister.gov/api/v1/documents.json</w:t>
              </w:r>
            </w:hyperlink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360" w:type="dxa"/>
            <w:tcMar>
              <w:top w:w="80" w:type="dxa"/>
              <w:bottom w:w="80" w:type="dxa"/>
              <w:left w:w="140" w:type="dxa"/>
              <w:right w:w="140" w:type="dxa"/>
            </w:tcMar>
            <w:vAlign w:val="center"/>
          </w:tcPr>
          <w:p>
            <w:r>
              <w:rPr>
                <w:rFonts w:ascii="Arial" w:hAnsi="Arial"/>
                <w:sz w:val="18"/>
              </w:rPr>
              <w:t>Filter BIS agency; monitor new EAR rules weekly</w:t>
            </w:r>
          </w:p>
        </w:tc>
      </w:tr>
    </w:tbl>
    <w:p/>
    <w:p>
      <w:pPr>
        <w:spacing w:before="240" w:after="80"/>
      </w:pPr>
      <w:r>
        <w:rPr>
          <w:rFonts w:ascii="Arial" w:hAnsi="Arial"/>
          <w:b/>
          <w:color w:val="2E75B6"/>
          <w:sz w:val="22"/>
        </w:rPr>
        <w:t>Recommended Implementation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Automate a monthly HTTP GET of the NY Fed GSCPI Excel file (direct URL, no auth) for ECRA supply chain pressure input.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OilPriceAPI free tier for daily BDI ingestion; upgrade to the official Baltic Exchange API if sub-daily resolution is needed.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Use UN Comtrade API (free tier, 100 req/hr) with HS code 8542 (integrated circuits) to track India semiconductor import volume and origin-country concentration.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Monitor the US Federal Register API for new BIS/EAR export control rules affecting semiconductor and robotics components.</w:t>
      </w:r>
    </w:p>
    <w:p>
      <w:r>
        <w:br w:type="page"/>
      </w:r>
    </w:p>
    <w:p>
      <w:pPr>
        <w:keepNext/>
        <w:spacing w:before="360" w:after="120"/>
        <w:pBdr>
          <w:bottom w:val="single" w:sz="6" w:space="2" w:color="1F487E"/>
        </w:pBdr>
      </w:pPr>
      <w:r>
        <w:rPr>
          <w:rFonts w:ascii="Arial" w:hAnsi="Arial"/>
          <w:b/>
          <w:color w:val="1F487E"/>
          <w:sz w:val="28"/>
        </w:rPr>
        <w:t>8. ECRA Ingestion Pipeline Recommendation</w:t>
      </w:r>
    </w:p>
    <w:p>
      <w:pPr>
        <w:spacing w:after="120"/>
      </w:pPr>
      <w:r>
        <w:rPr>
          <w:rFonts w:ascii="Arial" w:hAnsi="Arial"/>
          <w:sz w:val="20"/>
        </w:rPr>
        <w:t>The table below maps each indicator to its recommended ingestion method and scheduling cadence for the ECRA system:</w:t>
      </w:r>
    </w:p>
    <w:p/>
    <w:tbl>
      <w:tblPr>
        <w:tblLook w:firstColumn="1" w:firstRow="1" w:lastColumn="0" w:lastRow="0" w:noHBand="0" w:noVBand="1" w:val="04A0"/>
        <w:tblW w:w="9360" w:type="dxa"/>
      </w:tblPr>
      <w:tblGrid>
        <w:gridCol w:w="4248"/>
        <w:gridCol w:w="4248"/>
        <w:gridCol w:w="4248"/>
        <w:gridCol w:w="4248"/>
      </w:tblGrid>
      <w:tr>
        <w:trPr>
          <w:trHeight w:val="380" w:hRule="atLeast"/>
        </w:trPr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Indicator(s)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Source API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Protocol</w:t>
            </w:r>
          </w:p>
        </w:tc>
        <w:tc>
          <w:tcPr>
            <w:shd w:val="clear" w:color="auto" w:fill="1F487E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Scheduling Note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GDP, CPI, FDI, LPI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World Bank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Monthly; no key required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Repo Rate, INR/USD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RBI DBIE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CSV download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Daily; parse DBIE bulk file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Manufacturing PMI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TradingEconomics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Monthly; paid API key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Robot Installations (India)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Our World in Data CSV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HTTP GET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Annual; filter country=IND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GSCPI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NY Fed Direct Download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Excel GET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Monthly; parse xlsx (~4-wk lag)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Baltic Dry Index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OilPriceAPI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Daily; free API key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Semiconductor Trade Flows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UN Comtrade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Quarterly; HS code 8542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LPI (Logistics)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World Bank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Biennial; same endpoint as GDP</w:t>
            </w:r>
          </w:p>
        </w:tc>
      </w:tr>
      <w:tr>
        <w:trPr>
          <w:trHeight w:val="360" w:hRule="atLeast"/>
        </w:trPr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EU Machinery Regulation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EUR-Lex REST API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FFFFF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Monthly; monitor amendments</w:t>
            </w:r>
          </w:p>
        </w:tc>
      </w:tr>
      <w:tr>
        <w:trPr>
          <w:trHeight w:val="360" w:hRule="atLeast"/>
        </w:trPr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2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/>
                <w:sz w:val="18"/>
              </w:rPr>
              <w:t>US Export Controls (EAR)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20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Federal Register API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150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REST / JSON</w:t>
            </w:r>
          </w:p>
        </w:tc>
        <w:tc>
          <w:tcPr>
            <w:shd w:val="clear" w:color="auto" w:fill="F5F5F5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W w:w="3660" w:type="dxa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Arial" w:hAnsi="Arial"/>
                <w:b w:val="0"/>
                <w:sz w:val="18"/>
              </w:rPr>
              <w:t>Weekly; filter BIS agency</w:t>
            </w:r>
          </w:p>
        </w:tc>
      </w:tr>
    </w:tbl>
    <w:p/>
    <w:p>
      <w:pPr>
        <w:spacing w:after="160"/>
      </w:pPr>
      <w:r>
        <w:rPr>
          <w:rFonts w:ascii="Arial" w:hAnsi="Arial"/>
          <w:i/>
          <w:color w:val="595959"/>
          <w:sz w:val="18"/>
        </w:rPr>
        <w:t>Note: Harpex and Freightos FBX do not have accessible free APIs. These are marked 'Not Available' in the Indicators Register and should be re-evaluated if CloudRobotics expands to direct freight procurement at Series B+.</w:t>
      </w:r>
    </w:p>
    <w:p>
      <w:pPr>
        <w:spacing w:after="160"/>
      </w:pPr>
      <w:r>
        <w:rPr>
          <w:rFonts w:ascii="Arial" w:hAnsi="Arial"/>
          <w:i/>
          <w:color w:val="595959"/>
          <w:sz w:val="18"/>
        </w:rPr>
        <w:t>Note: MSCI ESG and Sustainalytics ratings are not applicable at this stage (private company). ESG data ingestion via ECRA should be deferred until a formal rating is obtained.</w:t>
      </w:r>
    </w:p>
    <w:sectPr w:rsidR="00FC693F" w:rsidRPr="0006063C" w:rsidSect="00034616">
      <w:pgSz w:w="18720" w:h="122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i.worldbank.org/v2/country/IN/indicator/NY.GDP.MKTP.KD.ZG?format=json" TargetMode="External"/><Relationship Id="rId10" Type="http://schemas.openxmlformats.org/officeDocument/2006/relationships/hyperlink" Target="https://dbie.rbi.org.in/" TargetMode="External"/><Relationship Id="rId11" Type="http://schemas.openxmlformats.org/officeDocument/2006/relationships/hyperlink" Target="https://api.worldbank.org/v2/country/IN/indicator/FP.CPI.TOTL.ZG?format=json" TargetMode="External"/><Relationship Id="rId12" Type="http://schemas.openxmlformats.org/officeDocument/2006/relationships/hyperlink" Target="https://www.marketplace.spglobal.com/en/datasets/purchasing-managers-index-pmi-(1669318732)" TargetMode="External"/><Relationship Id="rId13" Type="http://schemas.openxmlformats.org/officeDocument/2006/relationships/hyperlink" Target="https://api.worldbank.org/v2/country/IN/indicator/BX.KLT.DINV.WD.GD.ZS?format=json" TargetMode="External"/><Relationship Id="rId14" Type="http://schemas.openxmlformats.org/officeDocument/2006/relationships/hyperlink" Target="https://openexchangerates.org/api/latest.json" TargetMode="External"/><Relationship Id="rId15" Type="http://schemas.openxmlformats.org/officeDocument/2006/relationships/hyperlink" Target="https://dpiit.gov.in/" TargetMode="External"/><Relationship Id="rId16" Type="http://schemas.openxmlformats.org/officeDocument/2006/relationships/hyperlink" Target="https://api.worldbank.org/v2/country/IN/indicator/SL.UEM.TOTL.ZS?format=json" TargetMode="External"/><Relationship Id="rId17" Type="http://schemas.openxmlformats.org/officeDocument/2006/relationships/hyperlink" Target="https://ourworldindata.org/grapher/annual-industrial-robots-installed" TargetMode="External"/><Relationship Id="rId18" Type="http://schemas.openxmlformats.org/officeDocument/2006/relationships/hyperlink" Target="https://ifr.org/worldrobotics/" TargetMode="External"/><Relationship Id="rId19" Type="http://schemas.openxmlformats.org/officeDocument/2006/relationships/hyperlink" Target="https://ourworldindata.org/grapher/annual-industrial-robots-installed?tab=chart&amp;country=IND" TargetMode="External"/><Relationship Id="rId20" Type="http://schemas.openxmlformats.org/officeDocument/2006/relationships/hyperlink" Target="https://www.grandviewresearch.com/horizon/outlook/industrial-robotics-market/india" TargetMode="External"/><Relationship Id="rId21" Type="http://schemas.openxmlformats.org/officeDocument/2006/relationships/hyperlink" Target="https://www.mordorintelligence.com/" TargetMode="External"/><Relationship Id="rId22" Type="http://schemas.openxmlformats.org/officeDocument/2006/relationships/hyperlink" Target="https://www.siam.in/" TargetMode="External"/><Relationship Id="rId23" Type="http://schemas.openxmlformats.org/officeDocument/2006/relationships/hyperlink" Target="https://developer.msci.com/apis/esg-data-api-v3-0" TargetMode="External"/><Relationship Id="rId24" Type="http://schemas.openxmlformats.org/officeDocument/2006/relationships/hyperlink" Target="https://www.sustainalytics.com/api-data-feeds" TargetMode="External"/><Relationship Id="rId25" Type="http://schemas.openxmlformats.org/officeDocument/2006/relationships/hyperlink" Target="https://www.bseindia.com/" TargetMode="External"/><Relationship Id="rId26" Type="http://schemas.openxmlformats.org/officeDocument/2006/relationships/hyperlink" Target="https://data.cdp.net/" TargetMode="External"/><Relationship Id="rId27" Type="http://schemas.openxmlformats.org/officeDocument/2006/relationships/hyperlink" Target="https://www.globalreporting.org/standards/" TargetMode="External"/><Relationship Id="rId28" Type="http://schemas.openxmlformats.org/officeDocument/2006/relationships/hyperlink" Target="https://unstats.un.org/SDGAPI/v1/sdg/Indicator/List" TargetMode="External"/><Relationship Id="rId29" Type="http://schemas.openxmlformats.org/officeDocument/2006/relationships/hyperlink" Target="https://www.iso.org/standard/73933.html" TargetMode="External"/><Relationship Id="rId30" Type="http://schemas.openxmlformats.org/officeDocument/2006/relationships/hyperlink" Target="https://webstore.iec.ch/" TargetMode="External"/><Relationship Id="rId31" Type="http://schemas.openxmlformats.org/officeDocument/2006/relationships/hyperlink" Target="https://www.iso.org/standard/69001.html" TargetMode="External"/><Relationship Id="rId32" Type="http://schemas.openxmlformats.org/officeDocument/2006/relationships/hyperlink" Target="https://www.bis.gov.in/" TargetMode="External"/><Relationship Id="rId33" Type="http://schemas.openxmlformats.org/officeDocument/2006/relationships/hyperlink" Target="https://www.iatfglobaloversight.org/" TargetMode="External"/><Relationship Id="rId34" Type="http://schemas.openxmlformats.org/officeDocument/2006/relationships/hyperlink" Target="https://eur-lex.europa.eu/legal-content/EN/TXT/?uri=CELEX:32023R1230" TargetMode="External"/><Relationship Id="rId35" Type="http://schemas.openxmlformats.org/officeDocument/2006/relationships/hyperlink" Target="https://www.meity.gov.in/" TargetMode="External"/><Relationship Id="rId36" Type="http://schemas.openxmlformats.org/officeDocument/2006/relationships/hyperlink" Target="https://www.cert-in.org.in/" TargetMode="External"/><Relationship Id="rId37" Type="http://schemas.openxmlformats.org/officeDocument/2006/relationships/hyperlink" Target="https://www.indiacode.nic.in/" TargetMode="External"/><Relationship Id="rId38" Type="http://schemas.openxmlformats.org/officeDocument/2006/relationships/hyperlink" Target="https://www.newyorkfed.org/medialibrary/research/interactives/gscpi/downloads/gscpi_data.xlsx" TargetMode="External"/><Relationship Id="rId39" Type="http://schemas.openxmlformats.org/officeDocument/2006/relationships/hyperlink" Target="https://www.balticexchange.com/en/data-services/market-information0/dry-services.html" TargetMode="External"/><Relationship Id="rId40" Type="http://schemas.openxmlformats.org/officeDocument/2006/relationships/hyperlink" Target="https://www.oilpriceapi.com/live/baltic-dry-index" TargetMode="External"/><Relationship Id="rId41" Type="http://schemas.openxmlformats.org/officeDocument/2006/relationships/hyperlink" Target="https://www.harperpetersen.com/" TargetMode="External"/><Relationship Id="rId42" Type="http://schemas.openxmlformats.org/officeDocument/2006/relationships/hyperlink" Target="https://terminal.freightos.com/" TargetMode="External"/><Relationship Id="rId43" Type="http://schemas.openxmlformats.org/officeDocument/2006/relationships/hyperlink" Target="https://comtradeapi.un.org/" TargetMode="External"/><Relationship Id="rId44" Type="http://schemas.openxmlformats.org/officeDocument/2006/relationships/hyperlink" Target="https://api.worldbank.org/v2/country/IN/indicator/LP.LPI.OVRL.XQ?format=json" TargetMode="External"/><Relationship Id="rId45" Type="http://schemas.openxmlformats.org/officeDocument/2006/relationships/hyperlink" Target="https://www.federalregister.gov/api/v1/documents.json?conditions[agencies][]=commerce-bureau-of-industry-and-secur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