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61" w:rsidRPr="002E0561" w:rsidRDefault="002E0561" w:rsidP="002E0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</w:t>
      </w:r>
    </w:p>
    <w:p w:rsidR="002E0561" w:rsidRPr="002E0561" w:rsidRDefault="002E0561" w:rsidP="002E0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Architecture</w:t>
      </w:r>
    </w:p>
    <w:p w:rsidR="002E0561" w:rsidRPr="002E0561" w:rsidRDefault="002E0561" w:rsidP="002E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590"/>
      </w:tblGrid>
      <w:tr w:rsidR="002E0561" w:rsidRPr="002E0561" w:rsidTr="002E05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26</w:t>
            </w:r>
            <w:r w:rsidR="00924B9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24B9C">
              <w:rPr>
                <w:rFonts w:ascii="Calibri" w:eastAsia="Times New Roman" w:hAnsi="Calibri" w:cs="Calibri"/>
                <w:color w:val="000000"/>
              </w:rPr>
              <w:t>june</w:t>
            </w:r>
            <w:proofErr w:type="spellEnd"/>
            <w:r w:rsidR="00924B9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0" w:name="_GoBack"/>
            <w:bookmarkEnd w:id="0"/>
            <w:r w:rsidRPr="002E0561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</w:tr>
      <w:tr w:rsidR="002E0561" w:rsidRPr="002E0561" w:rsidTr="002E05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924B9C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B9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</w:p>
        </w:tc>
      </w:tr>
      <w:tr w:rsidR="002E0561" w:rsidRPr="002E0561" w:rsidTr="002E05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561">
              <w:rPr>
                <w:rFonts w:ascii="Calibri" w:eastAsia="Times New Roman" w:hAnsi="Calibri" w:cs="Calibri"/>
                <w:color w:val="000000"/>
              </w:rPr>
              <w:t>Reslove</w:t>
            </w:r>
            <w:proofErr w:type="spellEnd"/>
            <w:r w:rsidRPr="002E0561">
              <w:rPr>
                <w:rFonts w:ascii="Calibri" w:eastAsia="Times New Roman" w:hAnsi="Calibri" w:cs="Calibri"/>
                <w:color w:val="000000"/>
              </w:rPr>
              <w:t xml:space="preserve"> Now</w:t>
            </w:r>
          </w:p>
        </w:tc>
      </w:tr>
    </w:tbl>
    <w:p w:rsidR="002E0561" w:rsidRPr="002E0561" w:rsidRDefault="002E0561" w:rsidP="002E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561" w:rsidRPr="002E0561" w:rsidRDefault="002E0561" w:rsidP="002E0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 Architecture:</w:t>
      </w:r>
    </w:p>
    <w:p w:rsidR="002E0561" w:rsidRPr="002E0561" w:rsidRDefault="002E0561" w:rsidP="002E056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 xml:space="preserve">The solution architecture for </w:t>
      </w:r>
      <w:r w:rsidRPr="002E056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Resolve Now </w:t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:rsidR="002E0561" w:rsidRPr="002E0561" w:rsidRDefault="002E0561" w:rsidP="002E05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>Seamless Crime posting on the application</w:t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E0561" w:rsidRPr="002E0561" w:rsidRDefault="002E0561" w:rsidP="002E05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 xml:space="preserve">End-to-end project lifecycle </w:t>
      </w:r>
      <w:proofErr w:type="spellStart"/>
      <w:r w:rsidRPr="002E0561">
        <w:rPr>
          <w:rFonts w:ascii="Arial" w:eastAsia="Times New Roman" w:hAnsi="Arial" w:cs="Arial"/>
          <w:color w:val="000000"/>
          <w:sz w:val="24"/>
          <w:szCs w:val="24"/>
        </w:rPr>
        <w:t>managementw</w:t>
      </w:r>
      <w:proofErr w:type="spellEnd"/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E0561" w:rsidRDefault="002E0561" w:rsidP="002E05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>Scalable user authentication and authorization</w:t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BC36B0" w:rsidRDefault="002E0561" w:rsidP="002E05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>Secure and trackable payment transactions</w:t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Pr="002E0561" w:rsidRDefault="002E0561" w:rsidP="002E0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- Solution Architecture Diagram</w:t>
      </w:r>
      <w:r w:rsidRPr="002E0561">
        <w:rPr>
          <w:rFonts w:ascii="Calibri" w:eastAsia="Times New Roman" w:hAnsi="Calibri" w:cs="Calibri"/>
          <w:b/>
          <w:bCs/>
          <w:color w:val="000000"/>
        </w:rPr>
        <w:t>: </w:t>
      </w:r>
    </w:p>
    <w:p w:rsidR="002E0561" w:rsidRP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661F510E" wp14:editId="2ABC0A26">
            <wp:extent cx="5943600" cy="465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561" w:rsidRPr="002E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5E3C"/>
    <w:multiLevelType w:val="multilevel"/>
    <w:tmpl w:val="F33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61"/>
    <w:rsid w:val="002E0561"/>
    <w:rsid w:val="00924B9C"/>
    <w:rsid w:val="00B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8095"/>
  <w15:chartTrackingRefBased/>
  <w15:docId w15:val="{608F3C65-8559-4B8E-8385-6936FAA2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2025-07-20T22:31:00Z</dcterms:created>
  <dcterms:modified xsi:type="dcterms:W3CDTF">2025-07-20T22:57:00Z</dcterms:modified>
</cp:coreProperties>
</file>