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sz w:val="44"/>
          <w:szCs w:val="44"/>
        </w:rPr>
        <w:t xml:space="preserve">Online-Learning Humidity Control with Model-Based Fault Detection for a Low-Cost Terrarium: A Hardware Evaluation Against Hysteresis Control</w:t>
      </w:r>
    </w:p>
    <w:p>
      <w:pPr>
        <w:spacing w:after="0"/>
        <w:jc w:val="center"/>
      </w:pPr>
      <w:r>
        <w:rPr>
          <w:sz w:val="22"/>
          <w:szCs w:val="22"/>
        </w:rPr>
        <w:t xml:space="preserve">Anonymous Authors</w:t>
      </w:r>
    </w:p>
    <w:p>
      <w:pPr>
        <w:spacing w:after="160"/>
        <w:jc w:val="center"/>
      </w:pPr>
      <w:r>
        <w:rPr>
          <w:i/>
          <w:iCs/>
          <w:sz w:val="20"/>
          <w:szCs w:val="20"/>
        </w:rPr>
        <w:t xml:space="preserve">Submitted for double-blind review</w:t>
      </w:r>
    </w:p>
    <w:p>
      <w:pPr>
        <w:sectPr>
          <w:footerReference w:type="default" r:id="rId7"/>
          <w:pgSz w:w="11906" w:h="16838" w:orient="portrait"/>
          <w:pgMar w:top="1080" w:right="907" w:bottom="1440" w:left="907" w:header="708" w:footer="708" w:gutter="0"/>
          <w:pgNumType/>
          <w:docGrid w:linePitch="360"/>
        </w:sectPr>
      </w:pPr>
    </w:p>
    <w:p>
      <w:pPr>
        <w:spacing w:after="0" w:line="240"/>
        <w:ind w:firstLine="0"/>
        <w:jc w:val="both"/>
      </w:pPr>
      <w:r>
        <w:rPr>
          <w:b/>
          <w:bCs/>
          <w:i/>
          <w:iCs/>
          <w:sz w:val="20"/>
          <w:szCs w:val="20"/>
        </w:rPr>
        <w:t xml:space="preserve">Abstract</w:t>
      </w:r>
      <w:r>
        <w:rPr>
          <w:b/>
          <w:bCs/>
          <w:sz w:val="20"/>
          <w:szCs w:val="20"/>
        </w:rPr>
        <w:t xml:space="preserve">—Low-cost terrarium controllers regulate humidity with a fixed hysteresis rule that does not adapt to the enclosure or notice a failed part. We present a controller built on one small physics-shaped model, six weights updated online by dual-timescale recursive least squares in absolute humidity, which plans each mist burst and detects faults from prediction residuals followed by an active quiet-then-mist test. Its state is about 2 kB, sized for the ESP32 already in the enclosure. We evaluated it on a real acrylic enclosure with an ultrasonic mist maker and two BME280 sensors, logging at 1 Hz, in more than 6 h of closed-loop runs that alternated with the enclosure's production rule (mist below 75 % RH, 300 s cap, 180 s rest). On a dry enclosure the learning controller held the 75–90 % band 74 % and 99 % of the time against the rule's 66 % and 91 % in paired blocks, by starting earlier and resting less between bursts. Its model adapted online: within one burst cycle the leak estimate rose 2.3 to 4.1 times and the planner matched its bursts to the enclosure. On a tight enclosure its model-sized first bursts were 120 to 155 s against the rule's 300 s. When the lid was removed, the controller flagged an anomaly within 1 s and named a leak after 400 s, and it withdrew a false alarm caused by a drying sensor after testing it for 6.5 min.</w:t>
      </w:r>
    </w:p>
    <w:p>
      <w:pPr>
        <w:spacing w:after="60"/>
      </w:pPr>
    </w:p>
    <w:p>
      <w:pPr>
        <w:spacing w:after="0" w:line="240"/>
        <w:ind w:firstLine="0"/>
        <w:jc w:val="both"/>
      </w:pPr>
      <w:r>
        <w:rPr>
          <w:b/>
          <w:bCs/>
          <w:i/>
          <w:iCs/>
          <w:sz w:val="20"/>
          <w:szCs w:val="20"/>
        </w:rPr>
        <w:t xml:space="preserve">Keywords—</w:t>
      </w:r>
      <w:r>
        <w:rPr>
          <w:i/>
          <w:iCs/>
          <w:sz w:val="20"/>
          <w:szCs w:val="20"/>
        </w:rPr>
        <w:t xml:space="preserve">adaptive control, recursive least squares, fault detection, humidity control, ultrasonic misting, ESP32</w:t>
      </w:r>
    </w:p>
    <w:p>
      <w:pPr>
        <w:keepNext/>
        <w:spacing w:after="100" w:before="200"/>
        <w:jc w:val="center"/>
      </w:pPr>
      <w:r>
        <w:rPr>
          <w:smallCaps/>
          <w:sz w:val="20"/>
          <w:szCs w:val="20"/>
        </w:rPr>
        <w:t xml:space="preserve">I. Introduction</w:t>
      </w:r>
    </w:p>
    <w:p>
      <w:pPr>
        <w:spacing w:after="0" w:line="240"/>
        <w:ind w:firstLine="200"/>
        <w:jc w:val="both"/>
      </w:pPr>
      <w:r>
        <w:rPr>
          <w:sz w:val="20"/>
          <w:szCs w:val="20"/>
        </w:rPr>
        <w:t xml:space="preserve">Tropical terrarium plants such as Fittonia need relative humidity (RH) held in a narrow band, typically 75 to 90 %. Low-cost controllers achieve this with an on/off rule: mist when RH falls below a lower threshold and stop at an upper threshold or after a fixed burst. The rule is simple and robust, but its settings are fixed by the installer, so it cannot follow the enclosure it is attached to, and it cannot tell whether its actions work: a dead mister, an empty tray, an open lid and a stuck sensor all end with the controller misting into an enclosure that does not respond.</w:t>
      </w:r>
    </w:p>
    <w:p>
      <w:pPr>
        <w:spacing w:after="0" w:line="240"/>
        <w:ind w:firstLine="200"/>
        <w:jc w:val="both"/>
      </w:pPr>
      <w:r>
        <w:rPr>
          <w:sz w:val="20"/>
          <w:szCs w:val="20"/>
        </w:rPr>
        <w:t xml:space="preserve">This paper shows how one small learned model can address both weaknesses on the hardware such enclosures already have. The model predicts the next change in absolute humidity from the mist command and the current state with six weights, each tied to a physical part of the enclosure, and is updated online by recursive least squares (RLS) at two timescales: a fast learner that tracks the present and a slow learner that remembers the healthy enclosure. The same model plans each mist burst and, by comparing prediction with measurement, raises a suspicion that an active quiet-then-mist test resolves into a named fault or a false alarm. Its state is about 2 kB, and each 5 s step costs a few hundred multiplications.</w:t>
      </w:r>
    </w:p>
    <w:p>
      <w:pPr>
        <w:spacing w:after="0" w:line="240"/>
        <w:ind w:firstLine="200"/>
        <w:jc w:val="both"/>
      </w:pPr>
      <w:r>
        <w:rPr>
          <w:sz w:val="20"/>
          <w:szCs w:val="20"/>
        </w:rPr>
        <w:t xml:space="preserve">The approach builds on adaptive predictive greenhouse climate control and model-based fault diagnosis [1]–[3]. The contributions are: (i) a six-weight, dual-timescale model and a suspect-then-test diagnosis sized for a microcontroller and applied to ultrasonic misting; (ii) a hardware evaluation in alternating blocks against the rule the enclosure actually ran, on dry, humid and tight enclosures, with a burst-level account of how the controller achieves its results; (iii) hardware evidence of online adaptation, leak detection and self-withdrawn false alarms; and (iv) firmware safeguards for low-cost sensors and microcontrollers developed during the hardware runs.</w:t>
      </w:r>
    </w:p>
    <w:p>
      <w:pPr>
        <w:keepNext/>
        <w:spacing w:after="100" w:before="200"/>
        <w:jc w:val="center"/>
      </w:pPr>
      <w:r>
        <w:rPr>
          <w:smallCaps/>
          <w:sz w:val="20"/>
          <w:szCs w:val="20"/>
        </w:rPr>
        <w:t xml:space="preserve">II. Related Work</w:t>
      </w:r>
    </w:p>
    <w:p>
      <w:pPr>
        <w:spacing w:after="0" w:line="240"/>
        <w:ind w:firstLine="200"/>
        <w:jc w:val="both"/>
      </w:pPr>
      <w:r>
        <w:rPr>
          <w:sz w:val="20"/>
          <w:szCs w:val="20"/>
        </w:rPr>
        <w:t xml:space="preserve">Boughamsa and Ramdani [1] regulated greenhouse temperature and humidity through heating and ventilation with a model predictive controller whose Takagi–Sugeno fuzzy model had its consequent parameters adapted by RLS, evaluated in simulation. Linker et al. [2] developed robust model-based failure detection and identification for greenhouses, and Singhal et al. [3] combined residual-based fault detection, isolation and recovery with model predictive temperature control, updating the controller's model once an actuator fault was isolated, in simulated scenarios. Combining an adaptive model, prediction and diagnosis is therefore established for full-size greenhouses, with heating and ventilation actuators and, in [1] and [3], evaluation in simulation. Small models on microcontrollers for greenhouse climate are also established: temperature forecasting on edge devices [4], a 151-parameter network mapping sensor readings to actuator actions [5], and a k-nearest-neighbour replacement for thresholds on an ESP32 that includes a mist maker [6]; these are trained offline, frozen and scored on accuracy rather than on climate outcome. On-device training exists in TinyOL [7], in concept-drift-aware TinyML [8], which names sensor and actuator faults as a source of drift but tests on image and audio data, and in TyBox [9], all on classification tasks. Reinforcement learning and model predictive control have been compared for greenhouse climate in simulation [10], and simple heuristics remain competitive with machine-learning anomaly detection in industrial IoT [11], which motivates a linear model and a comparison against the plain rule. Against this background, the present work contributes a microcontroller-sized dual-timescale model for a misted enclosure, measured on real hardware against the rule such enclosures run.</w:t>
      </w:r>
    </w:p>
    <w:p>
      <w:pPr>
        <w:keepNext/>
        <w:spacing w:after="100" w:before="200"/>
        <w:jc w:val="center"/>
      </w:pPr>
      <w:r>
        <w:rPr>
          <w:smallCaps/>
          <w:sz w:val="20"/>
          <w:szCs w:val="20"/>
        </w:rPr>
        <w:t xml:space="preserve">III. System</w:t>
      </w:r>
    </w:p>
    <w:p>
      <w:pPr>
        <w:keepNext/>
        <w:spacing w:after="40" w:before="100"/>
      </w:pPr>
      <w:r>
        <w:rPr>
          <w:i/>
          <w:iCs/>
          <w:sz w:val="20"/>
          <w:szCs w:val="20"/>
        </w:rPr>
        <w:t xml:space="preserve">A. Hardware and Firmware</w:t>
      </w:r>
    </w:p>
    <w:p>
      <w:pPr>
        <w:spacing w:after="0" w:line="240"/>
        <w:ind w:firstLine="200"/>
        <w:jc w:val="both"/>
      </w:pPr>
      <w:r>
        <w:rPr>
          <w:sz w:val="20"/>
          <w:szCs w:val="20"/>
        </w:rPr>
        <w:t xml:space="preserve">The enclosure is an acrylic box of about 28 × 23 × 8 cm with one 5 V ultrasonic mist maker (DIY-4-1) in a water tray, switched through an opto-isolated MOSFET channel from an ESP32 DevKit V1 [13] (Fig. 1). Two BME280 sensors [12] share one I2C bus: the control sensor (0x76) is mounted high inside the box under a small droplet shield, and a reference sensor (0x77) sits on the bench about 30 cm away. The lid was propped open on one edge, by 1 cm or 4 cm, to give the enclosure a drying path; closed, it loses under 2 % RH in 20 min in a 75 % RH room. No plants were present. A laboratory firmware samples both sensors at 1 Hz in forced mode, streams RH to 0.01 %, temperature and pressure over USB, rejects implausible readings, re-probes a lost sensor every 5 s and has a 15 s task watchdog. Its rule mode reproduces the enclosure's production controller: mist below 75 % RH, stop at 90 % or after 300 s, then rest 180 s.</w:t>
      </w:r>
    </w:p>
    <w:p>
      <w:pPr>
        <w:keepNext/>
        <w:spacing w:after="40" w:before="100"/>
        <w:jc w:val="center"/>
      </w:pPr>
      <w:r>
        <w:drawing>
          <wp:inline distT="0" distB="0" distL="0" distR="0">
            <wp:extent cx="30861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86100" cy="2514600"/>
                    </a:xfrm>
                    <a:prstGeom prst="rect">
                      <a:avLst/>
                    </a:prstGeom>
                  </pic:spPr>
                </pic:pic>
              </a:graphicData>
            </a:graphic>
          </wp:inline>
        </w:drawing>
      </w:r>
    </w:p>
    <w:p>
      <w:pPr>
        <w:spacing w:after="140"/>
        <w:jc w:val="center"/>
      </w:pPr>
      <w:r>
        <w:rPr>
          <w:sz w:val="16"/>
          <w:szCs w:val="16"/>
        </w:rPr>
        <w:t xml:space="preserve">Fig. 1. System. In this study the controller ran on a laptop connected to the ESP32 over USB.</w:t>
      </w:r>
    </w:p>
    <w:p>
      <w:pPr>
        <w:keepNext/>
        <w:spacing w:after="40" w:before="100"/>
      </w:pPr>
      <w:r>
        <w:rPr>
          <w:i/>
          <w:iCs/>
          <w:sz w:val="20"/>
          <w:szCs w:val="20"/>
        </w:rPr>
        <w:t xml:space="preserve">B. Model and Learning</w:t>
      </w:r>
    </w:p>
    <w:p>
      <w:pPr>
        <w:spacing w:after="0" w:line="240"/>
        <w:ind w:firstLine="0"/>
        <w:jc w:val="both"/>
      </w:pPr>
      <w:r>
        <w:rPr>
          <w:sz w:val="20"/>
          <w:szCs w:val="20"/>
        </w:rPr>
        <w:t xml:space="preserve">Humidity is modelled as absolute humidity </w:t>
      </w:r>
      <w:r>
        <w:rPr>
          <w:i/>
          <w:iCs/>
          <w:sz w:val="20"/>
          <w:szCs w:val="20"/>
        </w:rPr>
        <w:t xml:space="preserve">x</w:t>
      </w:r>
      <w:r>
        <w:rPr>
          <w:sz w:val="20"/>
          <w:szCs w:val="20"/>
        </w:rPr>
        <w:t xml:space="preserve"> (vapour density, g m</w:t>
      </w:r>
      <w:r>
        <w:rPr>
          <w:sz w:val="20"/>
          <w:szCs w:val="20"/>
          <w:vertAlign w:val="superscript"/>
        </w:rPr>
        <w:t xml:space="preserve">−3</w:t>
      </w:r>
      <w:r>
        <w:rPr>
          <w:sz w:val="20"/>
          <w:szCs w:val="20"/>
        </w:rPr>
        <w:t xml:space="preserve">) computed from RH and temperature with the Magnus formula, which removes most of the temperature dependence of RH. With a 5 s step </w:t>
      </w:r>
      <w:r>
        <w:rPr>
          <w:i/>
          <w:iCs/>
          <w:sz w:val="20"/>
          <w:szCs w:val="20"/>
        </w:rPr>
        <w:t xml:space="preserve">k</w:t>
      </w:r>
      <w:r>
        <w:rPr>
          <w:sz w:val="20"/>
          <w:szCs w:val="20"/>
        </w:rPr>
        <w:t xml:space="preserve">,</w:t>
      </w:r>
    </w:p>
    <w:p>
      <w:pPr>
        <w:tabs>
          <w:tab w:val="center" w:pos="2433"/>
          <w:tab w:val="right" w:pos="4846"/>
        </w:tabs>
        <w:spacing w:after="60" w:before="60"/>
      </w:pPr>
      <w:r>
        <w:rPr>
          <w:sz w:val="20"/>
          <w:szCs w:val="20"/>
        </w:rPr>
        <w:t xml:space="preserve">	</w:t>
      </w:r>
      <w:r>
        <w:rPr>
          <w:sz w:val="20"/>
          <w:szCs w:val="20"/>
        </w:rPr>
        <w:t xml:space="preserve">Δ</w:t>
      </w:r>
      <w:r>
        <w:rPr>
          <w:i/>
          <w:iCs/>
          <w:sz w:val="20"/>
          <w:szCs w:val="20"/>
        </w:rPr>
        <w:t xml:space="preserve">x</w:t>
      </w:r>
      <w:r>
        <w:rPr>
          <w:sz w:val="20"/>
          <w:szCs w:val="20"/>
        </w:rPr>
        <w:t xml:space="preserve">(</w:t>
      </w:r>
      <w:r>
        <w:rPr>
          <w:i/>
          <w:iCs/>
          <w:sz w:val="20"/>
          <w:szCs w:val="20"/>
        </w:rPr>
        <w:t xml:space="preserve">k</w:t>
      </w:r>
      <w:r>
        <w:rPr>
          <w:sz w:val="20"/>
          <w:szCs w:val="20"/>
        </w:rPr>
        <w:t xml:space="preserve">) = θ</w:t>
      </w:r>
      <w:r>
        <w:rPr>
          <w:sz w:val="20"/>
          <w:szCs w:val="20"/>
          <w:vertAlign w:val="superscript"/>
        </w:rPr>
        <w:t xml:space="preserve">T</w:t>
      </w:r>
      <w:r>
        <w:rPr>
          <w:sz w:val="20"/>
          <w:szCs w:val="20"/>
        </w:rPr>
        <w:t xml:space="preserve">φ(</w:t>
      </w:r>
      <w:r>
        <w:rPr>
          <w:i/>
          <w:iCs/>
          <w:sz w:val="20"/>
          <w:szCs w:val="20"/>
        </w:rPr>
        <w:t xml:space="preserve">k</w:t>
      </w:r>
      <w:r>
        <w:rPr>
          <w:sz w:val="20"/>
          <w:szCs w:val="20"/>
        </w:rPr>
        <w:t xml:space="preserve">)</w:t>
      </w:r>
      <w:r>
        <w:rPr>
          <w:sz w:val="20"/>
          <w:szCs w:val="20"/>
        </w:rPr>
        <w:t xml:space="preserve">	(1)</w:t>
      </w:r>
    </w:p>
    <w:p>
      <w:pPr>
        <w:tabs>
          <w:tab w:val="center" w:pos="2433"/>
          <w:tab w:val="right" w:pos="4846"/>
        </w:tabs>
        <w:spacing w:after="60" w:before="60"/>
      </w:pPr>
      <w:r>
        <w:rPr>
          <w:sz w:val="20"/>
          <w:szCs w:val="20"/>
        </w:rPr>
        <w:t xml:space="preserve">	</w:t>
      </w:r>
      <w:r>
        <w:rPr>
          <w:sz w:val="20"/>
          <w:szCs w:val="20"/>
        </w:rPr>
        <w:t xml:space="preserve">φ(</w:t>
      </w:r>
      <w:r>
        <w:rPr>
          <w:i/>
          <w:iCs/>
          <w:sz w:val="20"/>
          <w:szCs w:val="20"/>
        </w:rPr>
        <w:t xml:space="preserve">k</w:t>
      </w:r>
      <w:r>
        <w:rPr>
          <w:sz w:val="20"/>
          <w:szCs w:val="20"/>
        </w:rPr>
        <w:t xml:space="preserve">) = [ </w:t>
      </w:r>
      <w:r>
        <w:rPr>
          <w:i/>
          <w:iCs/>
          <w:sz w:val="20"/>
          <w:szCs w:val="20"/>
        </w:rPr>
        <w:t xml:space="preserve">g m</w:t>
      </w:r>
      <w:r>
        <w:rPr>
          <w:sz w:val="20"/>
          <w:szCs w:val="20"/>
          <w:vertAlign w:val="subscript"/>
        </w:rPr>
        <w:t xml:space="preserve">1</w:t>
      </w:r>
      <w:r>
        <w:rPr>
          <w:sz w:val="20"/>
          <w:szCs w:val="20"/>
        </w:rPr>
        <w:t xml:space="preserve">, </w:t>
      </w:r>
      <w:r>
        <w:rPr>
          <w:i/>
          <w:iCs/>
          <w:sz w:val="20"/>
          <w:szCs w:val="20"/>
        </w:rPr>
        <w:t xml:space="preserve">g m</w:t>
      </w:r>
      <w:r>
        <w:rPr>
          <w:sz w:val="20"/>
          <w:szCs w:val="20"/>
          <w:vertAlign w:val="subscript"/>
        </w:rPr>
        <w:t xml:space="preserve">2</w:t>
      </w:r>
      <w:r>
        <w:rPr>
          <w:sz w:val="20"/>
          <w:szCs w:val="20"/>
        </w:rPr>
        <w:t xml:space="preserve">, </w:t>
      </w:r>
      <w:r>
        <w:rPr>
          <w:i/>
          <w:iCs/>
          <w:sz w:val="20"/>
          <w:szCs w:val="20"/>
        </w:rPr>
        <w:t xml:space="preserve">a</w:t>
      </w:r>
      <w:r>
        <w:rPr>
          <w:sz w:val="20"/>
          <w:szCs w:val="20"/>
        </w:rPr>
        <w:t xml:space="preserve">, </w:t>
      </w:r>
      <w:r>
        <w:rPr>
          <w:i/>
          <w:iCs/>
          <w:sz w:val="20"/>
          <w:szCs w:val="20"/>
        </w:rPr>
        <w:t xml:space="preserve">f a</w:t>
      </w:r>
      <w:r>
        <w:rPr>
          <w:sz w:val="20"/>
          <w:szCs w:val="20"/>
        </w:rPr>
        <w:t xml:space="preserve">, </w:t>
      </w:r>
      <w:r>
        <w:rPr>
          <w:i/>
          <w:iCs/>
          <w:sz w:val="20"/>
          <w:szCs w:val="20"/>
        </w:rPr>
        <w:t xml:space="preserve">f</w:t>
      </w:r>
      <w:r>
        <w:rPr>
          <w:sz w:val="20"/>
          <w:szCs w:val="20"/>
        </w:rPr>
        <w:t xml:space="preserve">, 1 ]</w:t>
      </w:r>
      <w:r>
        <w:rPr>
          <w:sz w:val="20"/>
          <w:szCs w:val="20"/>
          <w:vertAlign w:val="superscript"/>
        </w:rPr>
        <w:t xml:space="preserve">T</w:t>
      </w:r>
      <w:r>
        <w:rPr>
          <w:sz w:val="20"/>
          <w:szCs w:val="20"/>
        </w:rPr>
        <w:t xml:space="preserve">	(2)</w:t>
      </w:r>
    </w:p>
    <w:p>
      <w:pPr>
        <w:spacing w:after="0" w:line="240"/>
        <w:ind w:firstLine="0"/>
        <w:jc w:val="both"/>
      </w:pPr>
      <w:r>
        <w:rPr>
          <w:sz w:val="20"/>
          <w:szCs w:val="20"/>
        </w:rPr>
        <w:t xml:space="preserve">where </w:t>
      </w:r>
      <w:r>
        <w:rPr>
          <w:i/>
          <w:iCs/>
          <w:sz w:val="20"/>
          <w:szCs w:val="20"/>
        </w:rPr>
        <w:t xml:space="preserve">m</w:t>
      </w:r>
      <w:r>
        <w:rPr>
          <w:sz w:val="20"/>
          <w:szCs w:val="20"/>
          <w:vertAlign w:val="subscript"/>
        </w:rPr>
        <w:t xml:space="preserve">1</w:t>
      </w:r>
      <w:r>
        <w:rPr>
          <w:sz w:val="20"/>
          <w:szCs w:val="20"/>
        </w:rPr>
        <w:t xml:space="preserve"> and </w:t>
      </w:r>
      <w:r>
        <w:rPr>
          <w:i/>
          <w:iCs/>
          <w:sz w:val="20"/>
          <w:szCs w:val="20"/>
        </w:rPr>
        <w:t xml:space="preserve">m</w:t>
      </w:r>
      <w:r>
        <w:rPr>
          <w:sz w:val="20"/>
          <w:szCs w:val="20"/>
          <w:vertAlign w:val="subscript"/>
        </w:rPr>
        <w:t xml:space="preserve">2</w:t>
      </w:r>
      <w:r>
        <w:rPr>
          <w:sz w:val="20"/>
          <w:szCs w:val="20"/>
        </w:rPr>
        <w:t xml:space="preserve"> are the mist command </w:t>
      </w:r>
      <w:r>
        <w:rPr>
          <w:i/>
          <w:iCs/>
          <w:sz w:val="20"/>
          <w:szCs w:val="20"/>
        </w:rPr>
        <w:t xml:space="preserve">u</w:t>
      </w:r>
      <w:r>
        <w:rPr>
          <w:sz w:val="20"/>
          <w:szCs w:val="20"/>
        </w:rPr>
        <w:t xml:space="preserve"> filtered with time constants of 5 s and 30 s, </w:t>
      </w:r>
      <w:r>
        <w:rPr>
          <w:i/>
          <w:iCs/>
          <w:sz w:val="20"/>
          <w:szCs w:val="20"/>
        </w:rPr>
        <w:t xml:space="preserve">g</w:t>
      </w:r>
      <w:r>
        <w:rPr>
          <w:sz w:val="20"/>
          <w:szCs w:val="20"/>
        </w:rPr>
        <w:t xml:space="preserve"> = max(0.02, 1 − RH/100) models slower evaporation near saturation, </w:t>
      </w:r>
      <w:r>
        <w:rPr>
          <w:i/>
          <w:iCs/>
          <w:sz w:val="20"/>
          <w:szCs w:val="20"/>
        </w:rPr>
        <w:t xml:space="preserve">a</w:t>
      </w:r>
      <w:r>
        <w:rPr>
          <w:sz w:val="20"/>
          <w:szCs w:val="20"/>
        </w:rPr>
        <w:t xml:space="preserve"> = </w:t>
      </w:r>
      <w:r>
        <w:rPr>
          <w:i/>
          <w:iCs/>
          <w:sz w:val="20"/>
          <w:szCs w:val="20"/>
        </w:rPr>
        <w:t xml:space="preserve">x</w:t>
      </w:r>
      <w:r>
        <w:rPr>
          <w:sz w:val="20"/>
          <w:szCs w:val="20"/>
        </w:rPr>
        <w:t xml:space="preserve"> − 20 g m</w:t>
      </w:r>
      <w:r>
        <w:rPr>
          <w:sz w:val="20"/>
          <w:szCs w:val="20"/>
          <w:vertAlign w:val="superscript"/>
        </w:rPr>
        <w:t xml:space="preserve">−3</w:t>
      </w:r>
      <w:r>
        <w:rPr>
          <w:sz w:val="20"/>
          <w:szCs w:val="20"/>
        </w:rPr>
        <w:t xml:space="preserve">, and </w:t>
      </w:r>
      <w:r>
        <w:rPr>
          <w:i/>
          <w:iCs/>
          <w:sz w:val="20"/>
          <w:szCs w:val="20"/>
        </w:rPr>
        <w:t xml:space="preserve">f</w:t>
      </w:r>
      <w:r>
        <w:rPr>
          <w:sz w:val="20"/>
          <w:szCs w:val="20"/>
        </w:rPr>
        <w:t xml:space="preserve"> is the fan state (no fan was fitted here). The weights stand for mister strength (θ</w:t>
      </w:r>
      <w:r>
        <w:rPr>
          <w:sz w:val="20"/>
          <w:szCs w:val="20"/>
          <w:vertAlign w:val="subscript"/>
        </w:rPr>
        <w:t xml:space="preserve">1</w:t>
      </w:r>
      <w:r>
        <w:rPr>
          <w:sz w:val="20"/>
          <w:szCs w:val="20"/>
        </w:rPr>
        <w:t xml:space="preserve">, θ</w:t>
      </w:r>
      <w:r>
        <w:rPr>
          <w:sz w:val="20"/>
          <w:szCs w:val="20"/>
          <w:vertAlign w:val="subscript"/>
        </w:rPr>
        <w:t xml:space="preserve">2</w:t>
      </w:r>
      <w:r>
        <w:rPr>
          <w:sz w:val="20"/>
          <w:szCs w:val="20"/>
        </w:rPr>
        <w:t xml:space="preserve">), leakage (θ</w:t>
      </w:r>
      <w:r>
        <w:rPr>
          <w:sz w:val="20"/>
          <w:szCs w:val="20"/>
          <w:vertAlign w:val="subscript"/>
        </w:rPr>
        <w:t xml:space="preserve">3</w:t>
      </w:r>
      <w:r>
        <w:rPr>
          <w:sz w:val="20"/>
          <w:szCs w:val="20"/>
        </w:rPr>
        <w:t xml:space="preserve">), fan (θ</w:t>
      </w:r>
      <w:r>
        <w:rPr>
          <w:sz w:val="20"/>
          <w:szCs w:val="20"/>
          <w:vertAlign w:val="subscript"/>
        </w:rPr>
        <w:t xml:space="preserve">4</w:t>
      </w:r>
      <w:r>
        <w:rPr>
          <w:sz w:val="20"/>
          <w:szCs w:val="20"/>
        </w:rPr>
        <w:t xml:space="preserve">, θ</w:t>
      </w:r>
      <w:r>
        <w:rPr>
          <w:sz w:val="20"/>
          <w:szCs w:val="20"/>
          <w:vertAlign w:val="subscript"/>
        </w:rPr>
        <w:t xml:space="preserve">5</w:t>
      </w:r>
      <w:r>
        <w:rPr>
          <w:sz w:val="20"/>
          <w:szCs w:val="20"/>
        </w:rPr>
        <w:t xml:space="preserve">) and background gain (θ</w:t>
      </w:r>
      <w:r>
        <w:rPr>
          <w:sz w:val="20"/>
          <w:szCs w:val="20"/>
          <w:vertAlign w:val="subscript"/>
        </w:rPr>
        <w:t xml:space="preserve">6</w:t>
      </w:r>
      <w:r>
        <w:rPr>
          <w:sz w:val="20"/>
          <w:szCs w:val="20"/>
        </w:rPr>
        <w:t xml:space="preserve">). After each step both learners apply RLS with forgetting factor λ,</w:t>
      </w:r>
    </w:p>
    <w:p>
      <w:pPr>
        <w:tabs>
          <w:tab w:val="center" w:pos="2433"/>
          <w:tab w:val="right" w:pos="4846"/>
        </w:tabs>
        <w:spacing w:after="60" w:before="60"/>
      </w:pPr>
      <w:r>
        <w:rPr>
          <w:sz w:val="20"/>
          <w:szCs w:val="20"/>
        </w:rPr>
        <w:t xml:space="preserve">	</w:t>
      </w:r>
      <w:r>
        <w:rPr>
          <w:i/>
          <w:iCs/>
          <w:sz w:val="20"/>
          <w:szCs w:val="20"/>
        </w:rPr>
        <w:t xml:space="preserve">K</w:t>
      </w:r>
      <w:r>
        <w:rPr>
          <w:sz w:val="20"/>
          <w:szCs w:val="20"/>
        </w:rPr>
        <w:t xml:space="preserve"> = </w:t>
      </w:r>
      <w:r>
        <w:rPr>
          <w:i/>
          <w:iCs/>
          <w:sz w:val="20"/>
          <w:szCs w:val="20"/>
        </w:rPr>
        <w:t xml:space="preserve">P</w:t>
      </w:r>
      <w:r>
        <w:rPr>
          <w:sz w:val="20"/>
          <w:szCs w:val="20"/>
        </w:rPr>
        <w:t xml:space="preserve">φ / (λ + φ</w:t>
      </w:r>
      <w:r>
        <w:rPr>
          <w:sz w:val="20"/>
          <w:szCs w:val="20"/>
          <w:vertAlign w:val="superscript"/>
        </w:rPr>
        <w:t xml:space="preserve">T</w:t>
      </w:r>
      <w:r>
        <w:rPr>
          <w:i/>
          <w:iCs/>
          <w:sz w:val="20"/>
          <w:szCs w:val="20"/>
        </w:rPr>
        <w:t xml:space="preserve">P</w:t>
      </w:r>
      <w:r>
        <w:rPr>
          <w:sz w:val="20"/>
          <w:szCs w:val="20"/>
        </w:rPr>
        <w:t xml:space="preserve">φ),    θ ← θ + </w:t>
      </w:r>
      <w:r>
        <w:rPr>
          <w:i/>
          <w:iCs/>
          <w:sz w:val="20"/>
          <w:szCs w:val="20"/>
        </w:rPr>
        <w:t xml:space="preserve">K e</w:t>
      </w:r>
      <w:r>
        <w:rPr>
          <w:sz w:val="20"/>
          <w:szCs w:val="20"/>
        </w:rPr>
        <w:t xml:space="preserve">	(3)</w:t>
      </w:r>
    </w:p>
    <w:p>
      <w:pPr>
        <w:tabs>
          <w:tab w:val="center" w:pos="2433"/>
          <w:tab w:val="right" w:pos="4846"/>
        </w:tabs>
        <w:spacing w:after="60" w:before="60"/>
      </w:pPr>
      <w:r>
        <w:rPr>
          <w:sz w:val="20"/>
          <w:szCs w:val="20"/>
        </w:rPr>
        <w:t xml:space="preserve">	</w:t>
      </w:r>
      <w:r>
        <w:rPr>
          <w:i/>
          <w:iCs/>
          <w:sz w:val="20"/>
          <w:szCs w:val="20"/>
        </w:rPr>
        <w:t xml:space="preserve">P</w:t>
      </w:r>
      <w:r>
        <w:rPr>
          <w:sz w:val="20"/>
          <w:szCs w:val="20"/>
        </w:rPr>
        <w:t xml:space="preserve"> ← (</w:t>
      </w:r>
      <w:r>
        <w:rPr>
          <w:i/>
          <w:iCs/>
          <w:sz w:val="20"/>
          <w:szCs w:val="20"/>
        </w:rPr>
        <w:t xml:space="preserve">P</w:t>
      </w:r>
      <w:r>
        <w:rPr>
          <w:sz w:val="20"/>
          <w:szCs w:val="20"/>
        </w:rPr>
        <w:t xml:space="preserve"> − </w:t>
      </w:r>
      <w:r>
        <w:rPr>
          <w:i/>
          <w:iCs/>
          <w:sz w:val="20"/>
          <w:szCs w:val="20"/>
        </w:rPr>
        <w:t xml:space="preserve">K</w:t>
      </w:r>
      <w:r>
        <w:rPr>
          <w:sz w:val="20"/>
          <w:szCs w:val="20"/>
        </w:rPr>
        <w:t xml:space="preserve">φ</w:t>
      </w:r>
      <w:r>
        <w:rPr>
          <w:sz w:val="20"/>
          <w:szCs w:val="20"/>
          <w:vertAlign w:val="superscript"/>
        </w:rPr>
        <w:t xml:space="preserve">T</w:t>
      </w:r>
      <w:r>
        <w:rPr>
          <w:i/>
          <w:iCs/>
          <w:sz w:val="20"/>
          <w:szCs w:val="20"/>
        </w:rPr>
        <w:t xml:space="preserve">P</w:t>
      </w:r>
      <w:r>
        <w:rPr>
          <w:sz w:val="20"/>
          <w:szCs w:val="20"/>
        </w:rPr>
        <w:t xml:space="preserve">) / λ</w:t>
      </w:r>
      <w:r>
        <w:rPr>
          <w:sz w:val="20"/>
          <w:szCs w:val="20"/>
        </w:rPr>
        <w:t xml:space="preserve">	(4)</w:t>
      </w:r>
    </w:p>
    <w:p>
      <w:pPr>
        <w:spacing w:after="0" w:line="240"/>
        <w:ind w:firstLine="0"/>
        <w:jc w:val="both"/>
      </w:pPr>
      <w:r>
        <w:rPr>
          <w:sz w:val="20"/>
          <w:szCs w:val="20"/>
        </w:rPr>
        <w:t xml:space="preserve">with </w:t>
      </w:r>
      <w:r>
        <w:rPr>
          <w:i/>
          <w:iCs/>
          <w:sz w:val="20"/>
          <w:szCs w:val="20"/>
        </w:rPr>
        <w:t xml:space="preserve">e</w:t>
      </w:r>
      <w:r>
        <w:rPr>
          <w:sz w:val="20"/>
          <w:szCs w:val="20"/>
        </w:rPr>
        <w:t xml:space="preserve"> the prediction error clipped to three running standard deviations; λ = 0.998 (about 40 min of memory) for the fast learner and 0.9998 (about 7 h) for the slow one. </w:t>
      </w:r>
      <w:r>
        <w:rPr>
          <w:i/>
          <w:iCs/>
          <w:sz w:val="20"/>
          <w:szCs w:val="20"/>
        </w:rPr>
        <w:t xml:space="preserve">P</w:t>
      </w:r>
      <w:r>
        <w:rPr>
          <w:sz w:val="20"/>
          <w:szCs w:val="20"/>
        </w:rPr>
        <w:t xml:space="preserve"> is kept symmetric, floored and capped; the weights are constrained so that the mister can only add water and the enclosure can only remove it; and the fast weights are pulled 0.2 % per step toward the slow ones, which keeps them physically meaningful under closed-loop data.</w:t>
      </w:r>
    </w:p>
    <w:p>
      <w:pPr>
        <w:keepNext/>
        <w:spacing w:after="40" w:before="100"/>
      </w:pPr>
      <w:r>
        <w:rPr>
          <w:i/>
          <w:iCs/>
          <w:sz w:val="20"/>
          <w:szCs w:val="20"/>
        </w:rPr>
        <w:t xml:space="preserve">C. Burst Planning</w:t>
      </w:r>
    </w:p>
    <w:p>
      <w:pPr>
        <w:spacing w:after="0" w:line="240"/>
        <w:ind w:firstLine="200"/>
        <w:jc w:val="both"/>
      </w:pPr>
      <w:r>
        <w:rPr>
          <w:sz w:val="20"/>
          <w:szCs w:val="20"/>
        </w:rPr>
        <w:t xml:space="preserve">When the control reading falls below 77 % RH, the controller simulates bursts of 5 to 300 s ten minutes ahead with the slow model and picks, by bisection, the shortest whose predicted peak reaches 88 %; after the burst it rests 60 s. During a declared fault it plans with the fast model toward 84 %. The 77 % trigger and 60 s rest are fixed settings, and the burst length is chosen by the model.</w:t>
      </w:r>
    </w:p>
    <w:p>
      <w:pPr>
        <w:keepNext/>
        <w:spacing w:after="40" w:before="100"/>
      </w:pPr>
      <w:r>
        <w:rPr>
          <w:i/>
          <w:iCs/>
          <w:sz w:val="20"/>
          <w:szCs w:val="20"/>
        </w:rPr>
        <w:t xml:space="preserve">D. Fault Detection</w:t>
      </w:r>
    </w:p>
    <w:p>
      <w:pPr>
        <w:spacing w:after="0" w:line="240"/>
        <w:ind w:firstLine="200"/>
        <w:jc w:val="both"/>
      </w:pPr>
      <w:r>
        <w:rPr>
          <w:sz w:val="20"/>
          <w:szCs w:val="20"/>
        </w:rPr>
        <w:t xml:space="preserve">Faults are detected in three layers (Table I). A missing or frozen reading marks the sensor lost or stuck. A part check after every 2 min of misting compares the humidity gained with the slow model's expectation, after subtracting the background drain measured while the enclosure was quiet. A cumulative-sum (CUSUM) test on the normalised prediction error z detects humidity falling faster than the healthy model allows and raises a suspect-loss state; since a leak and a dead mister both look like too fast a fall, suspicion triggers an active test of 4 min without misting followed by misting. A leak drains in both phases, a dead mister fails only while misting, and an enclosure that behaves normally in both is a false alarm. During a fault the slow learner is frozen so that a broken part is not learned as normal, and a snapshot of the slow weights is restored if they change without learning or predict twice as badly for 30 min. Table I also states how each path was verified.</w:t>
      </w:r>
    </w:p>
    <w:p>
      <w:pPr>
        <w:keepNext/>
        <w:spacing w:after="60" w:before="100"/>
        <w:jc w:val="center"/>
      </w:pPr>
      <w:r>
        <w:rPr>
          <w:smallCaps/>
          <w:sz w:val="16"/>
          <w:szCs w:val="16"/>
        </w:rPr>
        <w:t xml:space="preserve">TABLE I.  Fault Logic and How Each Path Was Verified</w:t>
      </w:r>
    </w:p>
    <w:tbl>
      <w:tblPr>
        <w:tblW w:type="dxa" w:w="4866"/>
        <w:tblBorders>
          <w:top w:val="single" w:color="auto" w:sz="4"/>
          <w:left w:val="single" w:color="auto" w:sz="4"/>
          <w:bottom w:val="single" w:color="auto" w:sz="4"/>
          <w:right w:val="single" w:color="auto" w:sz="4"/>
          <w:insideH w:val="single" w:color="auto" w:sz="4"/>
          <w:insideV w:val="single" w:color="auto" w:sz="4"/>
        </w:tblBorders>
      </w:tblPr>
      <w:tblGrid>
        <w:gridCol w:w="1330"/>
        <w:gridCol w:w="830"/>
        <w:gridCol w:w="1520"/>
        <w:gridCol w:w="1186"/>
      </w:tblGrid>
      <w:tr>
        <w:trPr>
          <w:cantSplit/>
          <w:tblHeader/>
        </w:trPr>
        <w:tc>
          <w:tcPr>
            <w:tcW w:type="dxa" w:w="1330"/>
            <w:shd w:fill="E7E6E6" w:color="auto" w:val="clear"/>
            <w:tcMar>
              <w:top w:type="dxa" w:w="30"/>
              <w:left w:type="dxa" w:w="70"/>
              <w:bottom w:type="dxa" w:w="30"/>
              <w:right w:type="dxa" w:w="70"/>
            </w:tcMar>
            <w:vAlign w:val="center"/>
          </w:tcPr>
          <w:p>
            <w:pPr>
              <w:spacing w:after="0"/>
              <w:jc w:val="left"/>
            </w:pPr>
            <w:r>
              <w:rPr>
                <w:b/>
                <w:bCs/>
                <w:i w:val="false"/>
                <w:iCs w:val="false"/>
                <w:sz w:val="14"/>
                <w:szCs w:val="14"/>
              </w:rPr>
              <w:t xml:space="preserve">Detector</w:t>
            </w:r>
          </w:p>
        </w:tc>
        <w:tc>
          <w:tcPr>
            <w:tcW w:type="dxa" w:w="830"/>
            <w:shd w:fill="E7E6E6" w:color="auto" w:val="clear"/>
            <w:tcMar>
              <w:top w:type="dxa" w:w="30"/>
              <w:left w:type="dxa" w:w="70"/>
              <w:bottom w:type="dxa" w:w="30"/>
              <w:right w:type="dxa" w:w="70"/>
            </w:tcMar>
            <w:vAlign w:val="center"/>
          </w:tcPr>
          <w:p>
            <w:pPr>
              <w:spacing w:after="0"/>
              <w:jc w:val="left"/>
            </w:pPr>
            <w:r>
              <w:rPr>
                <w:b/>
                <w:bCs/>
                <w:i w:val="false"/>
                <w:iCs w:val="false"/>
                <w:sz w:val="14"/>
                <w:szCs w:val="14"/>
              </w:rPr>
              <w:t xml:space="preserve">Verdict</w:t>
            </w:r>
          </w:p>
        </w:tc>
        <w:tc>
          <w:tcPr>
            <w:tcW w:type="dxa" w:w="1520"/>
            <w:shd w:fill="E7E6E6" w:color="auto" w:val="clear"/>
            <w:tcMar>
              <w:top w:type="dxa" w:w="30"/>
              <w:left w:type="dxa" w:w="70"/>
              <w:bottom w:type="dxa" w:w="30"/>
              <w:right w:type="dxa" w:w="70"/>
            </w:tcMar>
            <w:vAlign w:val="center"/>
          </w:tcPr>
          <w:p>
            <w:pPr>
              <w:spacing w:after="0"/>
              <w:jc w:val="left"/>
            </w:pPr>
            <w:r>
              <w:rPr>
                <w:b/>
                <w:bCs/>
                <w:i w:val="false"/>
                <w:iCs w:val="false"/>
                <w:sz w:val="14"/>
                <w:szCs w:val="14"/>
              </w:rPr>
              <w:t xml:space="preserve">Response</w:t>
            </w:r>
          </w:p>
        </w:tc>
        <w:tc>
          <w:tcPr>
            <w:tcW w:type="dxa" w:w="1186"/>
            <w:shd w:fill="E7E6E6" w:color="auto" w:val="clear"/>
            <w:tcMar>
              <w:top w:type="dxa" w:w="30"/>
              <w:left w:type="dxa" w:w="70"/>
              <w:bottom w:type="dxa" w:w="30"/>
              <w:right w:type="dxa" w:w="70"/>
            </w:tcMar>
            <w:vAlign w:val="center"/>
          </w:tcPr>
          <w:p>
            <w:pPr>
              <w:spacing w:after="0"/>
              <w:jc w:val="left"/>
            </w:pPr>
            <w:r>
              <w:rPr>
                <w:b/>
                <w:bCs/>
                <w:i w:val="false"/>
                <w:iCs w:val="false"/>
                <w:sz w:val="14"/>
                <w:szCs w:val="14"/>
              </w:rPr>
              <w:t xml:space="preserve">Verified on</w:t>
            </w:r>
          </w:p>
        </w:tc>
      </w:tr>
      <w:tr>
        <w:trPr>
          <w:cantSplit/>
          <w:tblHeader w:val="false"/>
        </w:trPr>
        <w:tc>
          <w:tcPr>
            <w:tcW w:type="dxa" w:w="1330"/>
            <w:tcMar>
              <w:top w:type="dxa" w:w="30"/>
              <w:left w:type="dxa" w:w="70"/>
              <w:bottom w:type="dxa" w:w="30"/>
              <w:right w:type="dxa" w:w="70"/>
            </w:tcMar>
            <w:vAlign w:val="center"/>
          </w:tcPr>
          <w:p>
            <w:pPr>
              <w:spacing w:after="0"/>
              <w:jc w:val="left"/>
            </w:pPr>
            <w:r>
              <w:rPr>
                <w:i w:val="false"/>
                <w:iCs w:val="false"/>
                <w:sz w:val="14"/>
                <w:szCs w:val="14"/>
              </w:rPr>
              <w:t xml:space="preserve">No reading, or 12 identical readings</w:t>
            </w:r>
          </w:p>
        </w:tc>
        <w:tc>
          <w:tcPr>
            <w:tcW w:type="dxa" w:w="830"/>
            <w:tcMar>
              <w:top w:type="dxa" w:w="30"/>
              <w:left w:type="dxa" w:w="70"/>
              <w:bottom w:type="dxa" w:w="30"/>
              <w:right w:type="dxa" w:w="70"/>
            </w:tcMar>
            <w:vAlign w:val="center"/>
          </w:tcPr>
          <w:p>
            <w:pPr>
              <w:spacing w:after="0"/>
              <w:jc w:val="left"/>
            </w:pPr>
            <w:r>
              <w:rPr>
                <w:i w:val="false"/>
                <w:iCs w:val="false"/>
                <w:sz w:val="14"/>
                <w:szCs w:val="14"/>
              </w:rPr>
              <w:t xml:space="preserve">sensor lost / stuck</w:t>
            </w:r>
          </w:p>
        </w:tc>
        <w:tc>
          <w:tcPr>
            <w:tcW w:type="dxa" w:w="1520"/>
            <w:tcMar>
              <w:top w:type="dxa" w:w="30"/>
              <w:left w:type="dxa" w:w="70"/>
              <w:bottom w:type="dxa" w:w="30"/>
              <w:right w:type="dxa" w:w="70"/>
            </w:tcMar>
            <w:vAlign w:val="center"/>
          </w:tcPr>
          <w:p>
            <w:pPr>
              <w:spacing w:after="0"/>
              <w:jc w:val="left"/>
            </w:pPr>
            <w:r>
              <w:rPr>
                <w:i w:val="false"/>
                <w:iCs w:val="false"/>
                <w:sz w:val="14"/>
                <w:szCs w:val="14"/>
              </w:rPr>
              <w:t xml:space="preserve">replay the learned misting rhythm</w:t>
            </w:r>
          </w:p>
        </w:tc>
        <w:tc>
          <w:tcPr>
            <w:tcW w:type="dxa" w:w="1186"/>
            <w:tcMar>
              <w:top w:type="dxa" w:w="30"/>
              <w:left w:type="dxa" w:w="70"/>
              <w:bottom w:type="dxa" w:w="30"/>
              <w:right w:type="dxa" w:w="70"/>
            </w:tcMar>
            <w:vAlign w:val="center"/>
          </w:tcPr>
          <w:p>
            <w:pPr>
              <w:spacing w:after="0"/>
              <w:jc w:val="left"/>
            </w:pPr>
            <w:r>
              <w:rPr>
                <w:i w:val="false"/>
                <w:iCs w:val="false"/>
                <w:sz w:val="14"/>
                <w:szCs w:val="14"/>
              </w:rPr>
              <w:t xml:space="preserve">simulation</w:t>
            </w:r>
          </w:p>
        </w:tc>
      </w:tr>
      <w:tr>
        <w:trPr>
          <w:cantSplit/>
          <w:tblHeader w:val="false"/>
        </w:trPr>
        <w:tc>
          <w:tcPr>
            <w:tcW w:type="dxa" w:w="1330"/>
            <w:tcMar>
              <w:top w:type="dxa" w:w="30"/>
              <w:left w:type="dxa" w:w="70"/>
              <w:bottom w:type="dxa" w:w="30"/>
              <w:right w:type="dxa" w:w="70"/>
            </w:tcMar>
            <w:vAlign w:val="center"/>
          </w:tcPr>
          <w:p>
            <w:pPr>
              <w:spacing w:after="0"/>
              <w:jc w:val="left"/>
            </w:pPr>
            <w:r>
              <w:rPr>
                <w:i w:val="false"/>
                <w:iCs w:val="false"/>
                <w:sz w:val="14"/>
                <w:szCs w:val="14"/>
              </w:rPr>
              <w:t xml:space="preserve">Gain after 2 min of misting &lt; 0.3 of expected, twice</w:t>
            </w:r>
          </w:p>
        </w:tc>
        <w:tc>
          <w:tcPr>
            <w:tcW w:type="dxa" w:w="830"/>
            <w:tcMar>
              <w:top w:type="dxa" w:w="30"/>
              <w:left w:type="dxa" w:w="70"/>
              <w:bottom w:type="dxa" w:w="30"/>
              <w:right w:type="dxa" w:w="70"/>
            </w:tcMar>
            <w:vAlign w:val="center"/>
          </w:tcPr>
          <w:p>
            <w:pPr>
              <w:spacing w:after="0"/>
              <w:jc w:val="left"/>
            </w:pPr>
            <w:r>
              <w:rPr>
                <w:i w:val="false"/>
                <w:iCs w:val="false"/>
                <w:sz w:val="14"/>
                <w:szCs w:val="14"/>
              </w:rPr>
              <w:t xml:space="preserve">main mister dead</w:t>
            </w:r>
          </w:p>
        </w:tc>
        <w:tc>
          <w:tcPr>
            <w:tcW w:type="dxa" w:w="1520"/>
            <w:tcMar>
              <w:top w:type="dxa" w:w="30"/>
              <w:left w:type="dxa" w:w="70"/>
              <w:bottom w:type="dxa" w:w="30"/>
              <w:right w:type="dxa" w:w="70"/>
            </w:tcMar>
            <w:vAlign w:val="center"/>
          </w:tcPr>
          <w:p>
            <w:pPr>
              <w:spacing w:after="0"/>
              <w:jc w:val="left"/>
            </w:pPr>
            <w:r>
              <w:rPr>
                <w:i w:val="false"/>
                <w:iCs w:val="false"/>
                <w:sz w:val="14"/>
                <w:szCs w:val="14"/>
              </w:rPr>
              <w:t xml:space="preserve">switch to the second channel</w:t>
            </w:r>
          </w:p>
        </w:tc>
        <w:tc>
          <w:tcPr>
            <w:tcW w:type="dxa" w:w="1186"/>
            <w:tcMar>
              <w:top w:type="dxa" w:w="30"/>
              <w:left w:type="dxa" w:w="70"/>
              <w:bottom w:type="dxa" w:w="30"/>
              <w:right w:type="dxa" w:w="70"/>
            </w:tcMar>
            <w:vAlign w:val="center"/>
          </w:tcPr>
          <w:p>
            <w:pPr>
              <w:spacing w:after="0"/>
              <w:jc w:val="left"/>
            </w:pPr>
            <w:r>
              <w:rPr>
                <w:i w:val="false"/>
                <w:iCs w:val="false"/>
                <w:sz w:val="14"/>
                <w:szCs w:val="14"/>
              </w:rPr>
              <w:t xml:space="preserve">simulation</w:t>
            </w:r>
          </w:p>
        </w:tc>
      </w:tr>
      <w:tr>
        <w:trPr>
          <w:cantSplit/>
          <w:tblHeader w:val="false"/>
        </w:trPr>
        <w:tc>
          <w:tcPr>
            <w:tcW w:type="dxa" w:w="1330"/>
            <w:tcMar>
              <w:top w:type="dxa" w:w="30"/>
              <w:left w:type="dxa" w:w="70"/>
              <w:bottom w:type="dxa" w:w="30"/>
              <w:right w:type="dxa" w:w="70"/>
            </w:tcMar>
            <w:vAlign w:val="center"/>
          </w:tcPr>
          <w:p>
            <w:pPr>
              <w:spacing w:after="0"/>
              <w:jc w:val="left"/>
            </w:pPr>
            <w:r>
              <w:rPr>
                <w:i w:val="false"/>
                <w:iCs w:val="false"/>
                <w:sz w:val="14"/>
                <w:szCs w:val="14"/>
              </w:rPr>
              <w:t xml:space="preserve">Removal after a fan run &lt; 0.3 of expected, twice</w:t>
            </w:r>
          </w:p>
        </w:tc>
        <w:tc>
          <w:tcPr>
            <w:tcW w:type="dxa" w:w="830"/>
            <w:tcMar>
              <w:top w:type="dxa" w:w="30"/>
              <w:left w:type="dxa" w:w="70"/>
              <w:bottom w:type="dxa" w:w="30"/>
              <w:right w:type="dxa" w:w="70"/>
            </w:tcMar>
            <w:vAlign w:val="center"/>
          </w:tcPr>
          <w:p>
            <w:pPr>
              <w:spacing w:after="0"/>
              <w:jc w:val="left"/>
            </w:pPr>
            <w:r>
              <w:rPr>
                <w:i w:val="false"/>
                <w:iCs w:val="false"/>
                <w:sz w:val="14"/>
                <w:szCs w:val="14"/>
              </w:rPr>
              <w:t xml:space="preserve">fan stalled</w:t>
            </w:r>
          </w:p>
        </w:tc>
        <w:tc>
          <w:tcPr>
            <w:tcW w:type="dxa" w:w="1520"/>
            <w:tcMar>
              <w:top w:type="dxa" w:w="30"/>
              <w:left w:type="dxa" w:w="70"/>
              <w:bottom w:type="dxa" w:w="30"/>
              <w:right w:type="dxa" w:w="70"/>
            </w:tcMar>
            <w:vAlign w:val="center"/>
          </w:tcPr>
          <w:p>
            <w:pPr>
              <w:spacing w:after="0"/>
              <w:jc w:val="left"/>
            </w:pPr>
            <w:r>
              <w:rPr>
                <w:i w:val="false"/>
                <w:iCs w:val="false"/>
                <w:sz w:val="14"/>
                <w:szCs w:val="14"/>
              </w:rPr>
              <w:t xml:space="preserve">alarm; control with fast model</w:t>
            </w:r>
          </w:p>
        </w:tc>
        <w:tc>
          <w:tcPr>
            <w:tcW w:type="dxa" w:w="1186"/>
            <w:tcMar>
              <w:top w:type="dxa" w:w="30"/>
              <w:left w:type="dxa" w:w="70"/>
              <w:bottom w:type="dxa" w:w="30"/>
              <w:right w:type="dxa" w:w="70"/>
            </w:tcMar>
            <w:vAlign w:val="center"/>
          </w:tcPr>
          <w:p>
            <w:pPr>
              <w:spacing w:after="0"/>
              <w:jc w:val="left"/>
            </w:pPr>
            <w:r>
              <w:rPr>
                <w:i w:val="false"/>
                <w:iCs w:val="false"/>
                <w:sz w:val="14"/>
                <w:szCs w:val="14"/>
              </w:rPr>
              <w:t xml:space="preserve">simulation (no fan)</w:t>
            </w:r>
          </w:p>
        </w:tc>
      </w:tr>
      <w:tr>
        <w:trPr>
          <w:cantSplit/>
          <w:tblHeader w:val="false"/>
        </w:trPr>
        <w:tc>
          <w:tcPr>
            <w:tcW w:type="dxa" w:w="1330"/>
            <w:tcMar>
              <w:top w:type="dxa" w:w="30"/>
              <w:left w:type="dxa" w:w="70"/>
              <w:bottom w:type="dxa" w:w="30"/>
              <w:right w:type="dxa" w:w="70"/>
            </w:tcMar>
            <w:vAlign w:val="center"/>
          </w:tcPr>
          <w:p>
            <w:pPr>
              <w:spacing w:after="0"/>
              <w:jc w:val="left"/>
            </w:pPr>
            <w:r>
              <w:rPr>
                <w:i w:val="false"/>
                <w:iCs w:val="false"/>
                <w:sz w:val="14"/>
                <w:szCs w:val="14"/>
              </w:rPr>
              <w:t xml:space="preserve">CUSUM on z below −20</w:t>
            </w:r>
          </w:p>
        </w:tc>
        <w:tc>
          <w:tcPr>
            <w:tcW w:type="dxa" w:w="830"/>
            <w:tcMar>
              <w:top w:type="dxa" w:w="30"/>
              <w:left w:type="dxa" w:w="70"/>
              <w:bottom w:type="dxa" w:w="30"/>
              <w:right w:type="dxa" w:w="70"/>
            </w:tcMar>
            <w:vAlign w:val="center"/>
          </w:tcPr>
          <w:p>
            <w:pPr>
              <w:spacing w:after="0"/>
              <w:jc w:val="left"/>
            </w:pPr>
            <w:r>
              <w:rPr>
                <w:i w:val="false"/>
                <w:iCs w:val="false"/>
                <w:sz w:val="14"/>
                <w:szCs w:val="14"/>
              </w:rPr>
              <w:t xml:space="preserve">suspect loss</w:t>
            </w:r>
          </w:p>
        </w:tc>
        <w:tc>
          <w:tcPr>
            <w:tcW w:type="dxa" w:w="1520"/>
            <w:tcMar>
              <w:top w:type="dxa" w:w="30"/>
              <w:left w:type="dxa" w:w="70"/>
              <w:bottom w:type="dxa" w:w="30"/>
              <w:right w:type="dxa" w:w="70"/>
            </w:tcMar>
            <w:vAlign w:val="center"/>
          </w:tcPr>
          <w:p>
            <w:pPr>
              <w:spacing w:after="0"/>
              <w:jc w:val="left"/>
            </w:pPr>
            <w:r>
              <w:rPr>
                <w:i w:val="false"/>
                <w:iCs w:val="false"/>
                <w:sz w:val="14"/>
                <w:szCs w:val="14"/>
              </w:rPr>
              <w:t xml:space="preserve">freeze slow learner; quiet watch, then mist test</w:t>
            </w:r>
          </w:p>
        </w:tc>
        <w:tc>
          <w:tcPr>
            <w:tcW w:type="dxa" w:w="1186"/>
            <w:tcMar>
              <w:top w:type="dxa" w:w="30"/>
              <w:left w:type="dxa" w:w="70"/>
              <w:bottom w:type="dxa" w:w="30"/>
              <w:right w:type="dxa" w:w="70"/>
            </w:tcMar>
            <w:vAlign w:val="center"/>
          </w:tcPr>
          <w:p>
            <w:pPr>
              <w:spacing w:after="0"/>
              <w:jc w:val="left"/>
            </w:pPr>
            <w:r>
              <w:rPr>
                <w:i w:val="false"/>
                <w:iCs w:val="false"/>
                <w:sz w:val="14"/>
                <w:szCs w:val="14"/>
              </w:rPr>
              <w:t xml:space="preserve">hardware: 1 s after lid removal</w:t>
            </w:r>
          </w:p>
        </w:tc>
      </w:tr>
      <w:tr>
        <w:trPr>
          <w:cantSplit/>
          <w:tblHeader w:val="false"/>
        </w:trPr>
        <w:tc>
          <w:tcPr>
            <w:tcW w:type="dxa" w:w="1330"/>
            <w:tcMar>
              <w:top w:type="dxa" w:w="30"/>
              <w:left w:type="dxa" w:w="70"/>
              <w:bottom w:type="dxa" w:w="30"/>
              <w:right w:type="dxa" w:w="70"/>
            </w:tcMar>
            <w:vAlign w:val="center"/>
          </w:tcPr>
          <w:p>
            <w:pPr>
              <w:spacing w:after="0"/>
              <w:jc w:val="left"/>
            </w:pPr>
            <w:r>
              <w:rPr>
                <w:i w:val="false"/>
                <w:iCs w:val="false"/>
                <w:sz w:val="14"/>
                <w:szCs w:val="14"/>
              </w:rPr>
              <w:t xml:space="preserve">Mist test: loss in both phases</w:t>
            </w:r>
          </w:p>
        </w:tc>
        <w:tc>
          <w:tcPr>
            <w:tcW w:type="dxa" w:w="830"/>
            <w:tcMar>
              <w:top w:type="dxa" w:w="30"/>
              <w:left w:type="dxa" w:w="70"/>
              <w:bottom w:type="dxa" w:w="30"/>
              <w:right w:type="dxa" w:w="70"/>
            </w:tcMar>
            <w:vAlign w:val="center"/>
          </w:tcPr>
          <w:p>
            <w:pPr>
              <w:spacing w:after="0"/>
              <w:jc w:val="left"/>
            </w:pPr>
            <w:r>
              <w:rPr>
                <w:i w:val="false"/>
                <w:iCs w:val="false"/>
                <w:sz w:val="14"/>
                <w:szCs w:val="14"/>
              </w:rPr>
              <w:t xml:space="preserve">lid open / leak</w:t>
            </w:r>
          </w:p>
        </w:tc>
        <w:tc>
          <w:tcPr>
            <w:tcW w:type="dxa" w:w="1520"/>
            <w:tcMar>
              <w:top w:type="dxa" w:w="30"/>
              <w:left w:type="dxa" w:w="70"/>
              <w:bottom w:type="dxa" w:w="30"/>
              <w:right w:type="dxa" w:w="70"/>
            </w:tcMar>
            <w:vAlign w:val="center"/>
          </w:tcPr>
          <w:p>
            <w:pPr>
              <w:spacing w:after="0"/>
              <w:jc w:val="left"/>
            </w:pPr>
            <w:r>
              <w:rPr>
                <w:i w:val="false"/>
                <w:iCs w:val="false"/>
                <w:sz w:val="14"/>
                <w:szCs w:val="14"/>
              </w:rPr>
              <w:t xml:space="preserve">alarm; control with fast model</w:t>
            </w:r>
          </w:p>
        </w:tc>
        <w:tc>
          <w:tcPr>
            <w:tcW w:type="dxa" w:w="1186"/>
            <w:tcMar>
              <w:top w:type="dxa" w:w="30"/>
              <w:left w:type="dxa" w:w="70"/>
              <w:bottom w:type="dxa" w:w="30"/>
              <w:right w:type="dxa" w:w="70"/>
            </w:tcMar>
            <w:vAlign w:val="center"/>
          </w:tcPr>
          <w:p>
            <w:pPr>
              <w:spacing w:after="0"/>
              <w:jc w:val="left"/>
            </w:pPr>
            <w:r>
              <w:rPr>
                <w:i w:val="false"/>
                <w:iCs w:val="false"/>
                <w:sz w:val="14"/>
                <w:szCs w:val="14"/>
              </w:rPr>
              <w:t xml:space="preserve">hardware: 400 s</w:t>
            </w:r>
          </w:p>
        </w:tc>
      </w:tr>
      <w:tr>
        <w:trPr>
          <w:cantSplit/>
          <w:tblHeader w:val="false"/>
        </w:trPr>
        <w:tc>
          <w:tcPr>
            <w:tcW w:type="dxa" w:w="1330"/>
            <w:tcMar>
              <w:top w:type="dxa" w:w="30"/>
              <w:left w:type="dxa" w:w="70"/>
              <w:bottom w:type="dxa" w:w="30"/>
              <w:right w:type="dxa" w:w="70"/>
            </w:tcMar>
            <w:vAlign w:val="center"/>
          </w:tcPr>
          <w:p>
            <w:pPr>
              <w:spacing w:after="0"/>
              <w:jc w:val="left"/>
            </w:pPr>
            <w:r>
              <w:rPr>
                <w:i w:val="false"/>
                <w:iCs w:val="false"/>
                <w:sz w:val="14"/>
                <w:szCs w:val="14"/>
              </w:rPr>
              <w:t xml:space="preserve">Mist test: loss only while misting</w:t>
            </w:r>
          </w:p>
        </w:tc>
        <w:tc>
          <w:tcPr>
            <w:tcW w:type="dxa" w:w="830"/>
            <w:tcMar>
              <w:top w:type="dxa" w:w="30"/>
              <w:left w:type="dxa" w:w="70"/>
              <w:bottom w:type="dxa" w:w="30"/>
              <w:right w:type="dxa" w:w="70"/>
            </w:tcMar>
            <w:vAlign w:val="center"/>
          </w:tcPr>
          <w:p>
            <w:pPr>
              <w:spacing w:after="0"/>
              <w:jc w:val="left"/>
            </w:pPr>
            <w:r>
              <w:rPr>
                <w:i w:val="false"/>
                <w:iCs w:val="false"/>
                <w:sz w:val="14"/>
                <w:szCs w:val="14"/>
              </w:rPr>
              <w:t xml:space="preserve">main mister dead</w:t>
            </w:r>
          </w:p>
        </w:tc>
        <w:tc>
          <w:tcPr>
            <w:tcW w:type="dxa" w:w="1520"/>
            <w:tcMar>
              <w:top w:type="dxa" w:w="30"/>
              <w:left w:type="dxa" w:w="70"/>
              <w:bottom w:type="dxa" w:w="30"/>
              <w:right w:type="dxa" w:w="70"/>
            </w:tcMar>
            <w:vAlign w:val="center"/>
          </w:tcPr>
          <w:p>
            <w:pPr>
              <w:spacing w:after="0"/>
              <w:jc w:val="left"/>
            </w:pPr>
            <w:r>
              <w:rPr>
                <w:i w:val="false"/>
                <w:iCs w:val="false"/>
                <w:sz w:val="14"/>
                <w:szCs w:val="14"/>
              </w:rPr>
              <w:t xml:space="preserve">as above</w:t>
            </w:r>
          </w:p>
        </w:tc>
        <w:tc>
          <w:tcPr>
            <w:tcW w:type="dxa" w:w="1186"/>
            <w:tcMar>
              <w:top w:type="dxa" w:w="30"/>
              <w:left w:type="dxa" w:w="70"/>
              <w:bottom w:type="dxa" w:w="30"/>
              <w:right w:type="dxa" w:w="70"/>
            </w:tcMar>
            <w:vAlign w:val="center"/>
          </w:tcPr>
          <w:p>
            <w:pPr>
              <w:spacing w:after="0"/>
              <w:jc w:val="left"/>
            </w:pPr>
            <w:r>
              <w:rPr>
                <w:i w:val="false"/>
                <w:iCs w:val="false"/>
                <w:sz w:val="14"/>
                <w:szCs w:val="14"/>
              </w:rPr>
              <w:t xml:space="preserve">simulation</w:t>
            </w:r>
          </w:p>
        </w:tc>
      </w:tr>
      <w:tr>
        <w:trPr>
          <w:cantSplit/>
          <w:tblHeader w:val="false"/>
        </w:trPr>
        <w:tc>
          <w:tcPr>
            <w:tcW w:type="dxa" w:w="1330"/>
            <w:tcMar>
              <w:top w:type="dxa" w:w="30"/>
              <w:left w:type="dxa" w:w="70"/>
              <w:bottom w:type="dxa" w:w="30"/>
              <w:right w:type="dxa" w:w="70"/>
            </w:tcMar>
            <w:vAlign w:val="center"/>
          </w:tcPr>
          <w:p>
            <w:pPr>
              <w:spacing w:after="0"/>
              <w:jc w:val="left"/>
            </w:pPr>
            <w:r>
              <w:rPr>
                <w:i w:val="false"/>
                <w:iCs w:val="false"/>
                <w:sz w:val="14"/>
                <w:szCs w:val="14"/>
              </w:rPr>
              <w:t xml:space="preserve">Mist test: normal in both phases</w:t>
            </w:r>
          </w:p>
        </w:tc>
        <w:tc>
          <w:tcPr>
            <w:tcW w:type="dxa" w:w="830"/>
            <w:tcMar>
              <w:top w:type="dxa" w:w="30"/>
              <w:left w:type="dxa" w:w="70"/>
              <w:bottom w:type="dxa" w:w="30"/>
              <w:right w:type="dxa" w:w="70"/>
            </w:tcMar>
            <w:vAlign w:val="center"/>
          </w:tcPr>
          <w:p>
            <w:pPr>
              <w:spacing w:after="0"/>
              <w:jc w:val="left"/>
            </w:pPr>
            <w:r>
              <w:rPr>
                <w:i w:val="false"/>
                <w:iCs w:val="false"/>
                <w:sz w:val="14"/>
                <w:szCs w:val="14"/>
              </w:rPr>
              <w:t xml:space="preserve">false alarm</w:t>
            </w:r>
          </w:p>
        </w:tc>
        <w:tc>
          <w:tcPr>
            <w:tcW w:type="dxa" w:w="1520"/>
            <w:tcMar>
              <w:top w:type="dxa" w:w="30"/>
              <w:left w:type="dxa" w:w="70"/>
              <w:bottom w:type="dxa" w:w="30"/>
              <w:right w:type="dxa" w:w="70"/>
            </w:tcMar>
            <w:vAlign w:val="center"/>
          </w:tcPr>
          <w:p>
            <w:pPr>
              <w:spacing w:after="0"/>
              <w:jc w:val="left"/>
            </w:pPr>
            <w:r>
              <w:rPr>
                <w:i w:val="false"/>
                <w:iCs w:val="false"/>
                <w:sz w:val="14"/>
                <w:szCs w:val="14"/>
              </w:rPr>
              <w:t xml:space="preserve">clear, resume learning</w:t>
            </w:r>
          </w:p>
        </w:tc>
        <w:tc>
          <w:tcPr>
            <w:tcW w:type="dxa" w:w="1186"/>
            <w:tcMar>
              <w:top w:type="dxa" w:w="30"/>
              <w:left w:type="dxa" w:w="70"/>
              <w:bottom w:type="dxa" w:w="30"/>
              <w:right w:type="dxa" w:w="70"/>
            </w:tcMar>
            <w:vAlign w:val="center"/>
          </w:tcPr>
          <w:p>
            <w:pPr>
              <w:spacing w:after="0"/>
              <w:jc w:val="left"/>
            </w:pPr>
            <w:r>
              <w:rPr>
                <w:i w:val="false"/>
                <w:iCs w:val="false"/>
                <w:sz w:val="14"/>
                <w:szCs w:val="14"/>
              </w:rPr>
              <w:t xml:space="preserve">hardware: 6.5 min</w:t>
            </w:r>
          </w:p>
        </w:tc>
      </w:tr>
      <w:tr>
        <w:trPr>
          <w:cantSplit/>
          <w:tblHeader w:val="false"/>
        </w:trPr>
        <w:tc>
          <w:tcPr>
            <w:tcW w:type="dxa" w:w="1330"/>
            <w:tcMar>
              <w:top w:type="dxa" w:w="30"/>
              <w:left w:type="dxa" w:w="70"/>
              <w:bottom w:type="dxa" w:w="30"/>
              <w:right w:type="dxa" w:w="70"/>
            </w:tcMar>
            <w:vAlign w:val="center"/>
          </w:tcPr>
          <w:p>
            <w:pPr>
              <w:spacing w:after="0"/>
              <w:jc w:val="left"/>
            </w:pPr>
            <w:r>
              <w:rPr>
                <w:i w:val="false"/>
                <w:iCs w:val="false"/>
                <w:sz w:val="14"/>
                <w:szCs w:val="14"/>
              </w:rPr>
              <w:t xml:space="preserve">Weights changed without learning, or 2× worse for 30 min</w:t>
            </w:r>
          </w:p>
        </w:tc>
        <w:tc>
          <w:tcPr>
            <w:tcW w:type="dxa" w:w="830"/>
            <w:tcMar>
              <w:top w:type="dxa" w:w="30"/>
              <w:left w:type="dxa" w:w="70"/>
              <w:bottom w:type="dxa" w:w="30"/>
              <w:right w:type="dxa" w:w="70"/>
            </w:tcMar>
            <w:vAlign w:val="center"/>
          </w:tcPr>
          <w:p>
            <w:pPr>
              <w:spacing w:after="0"/>
              <w:jc w:val="left"/>
            </w:pPr>
            <w:r>
              <w:rPr>
                <w:i w:val="false"/>
                <w:iCs w:val="false"/>
                <w:sz w:val="14"/>
                <w:szCs w:val="14"/>
              </w:rPr>
              <w:t xml:space="preserve">corrupted model</w:t>
            </w:r>
          </w:p>
        </w:tc>
        <w:tc>
          <w:tcPr>
            <w:tcW w:type="dxa" w:w="1520"/>
            <w:tcMar>
              <w:top w:type="dxa" w:w="30"/>
              <w:left w:type="dxa" w:w="70"/>
              <w:bottom w:type="dxa" w:w="30"/>
              <w:right w:type="dxa" w:w="70"/>
            </w:tcMar>
            <w:vAlign w:val="center"/>
          </w:tcPr>
          <w:p>
            <w:pPr>
              <w:spacing w:after="0"/>
              <w:jc w:val="left"/>
            </w:pPr>
            <w:r>
              <w:rPr>
                <w:i w:val="false"/>
                <w:iCs w:val="false"/>
                <w:sz w:val="14"/>
                <w:szCs w:val="14"/>
              </w:rPr>
              <w:t xml:space="preserve">restore snapshot</w:t>
            </w:r>
          </w:p>
        </w:tc>
        <w:tc>
          <w:tcPr>
            <w:tcW w:type="dxa" w:w="1186"/>
            <w:tcMar>
              <w:top w:type="dxa" w:w="30"/>
              <w:left w:type="dxa" w:w="70"/>
              <w:bottom w:type="dxa" w:w="30"/>
              <w:right w:type="dxa" w:w="70"/>
            </w:tcMar>
            <w:vAlign w:val="center"/>
          </w:tcPr>
          <w:p>
            <w:pPr>
              <w:spacing w:after="0"/>
              <w:jc w:val="left"/>
            </w:pPr>
            <w:r>
              <w:rPr>
                <w:i w:val="false"/>
                <w:iCs w:val="false"/>
                <w:sz w:val="14"/>
                <w:szCs w:val="14"/>
              </w:rPr>
              <w:t xml:space="preserve">simulation</w:t>
            </w:r>
          </w:p>
        </w:tc>
      </w:tr>
    </w:tbl>
    <w:p>
      <w:pPr>
        <w:spacing w:after="40"/>
      </w:pPr>
    </w:p>
    <w:p>
      <w:pPr>
        <w:keepNext/>
        <w:spacing w:after="40" w:before="100"/>
      </w:pPr>
      <w:r>
        <w:rPr>
          <w:i/>
          <w:iCs/>
          <w:sz w:val="20"/>
          <w:szCs w:val="20"/>
        </w:rPr>
        <w:t xml:space="preserve">E. Execution Platform in This Study</w:t>
      </w:r>
    </w:p>
    <w:p>
      <w:pPr>
        <w:spacing w:after="0" w:line="240"/>
        <w:ind w:firstLine="200"/>
        <w:jc w:val="both"/>
      </w:pPr>
      <w:r>
        <w:rPr>
          <w:sz w:val="20"/>
          <w:szCs w:val="20"/>
        </w:rPr>
        <w:t xml:space="preserve">In this study the model, planner and fault logic ran in Python on a laptop. Every 5 s the program read the latest control sample from the firmware's 1 Hz stream, executed one controller step and sent the mist command back, which the firmware executed under its own limits. The code uses fixed-size arrays for a direct port to C on the ESP32, the next step of this work. At the start of every run the weights were seeded by a least-squares fit of the same features to the closed-box step test of Section IV-A, so each learning block began with a model of the closed enclosure and adapted to the opened one online.</w:t>
      </w:r>
    </w:p>
    <w:p>
      <w:pPr>
        <w:keepNext/>
        <w:spacing w:after="100" w:before="200"/>
        <w:jc w:val="center"/>
      </w:pPr>
      <w:r>
        <w:rPr>
          <w:smallCaps/>
          <w:sz w:val="20"/>
          <w:szCs w:val="20"/>
        </w:rPr>
        <w:t xml:space="preserve">IV. Experiments</w:t>
      </w:r>
    </w:p>
    <w:p>
      <w:pPr>
        <w:spacing w:after="0" w:line="240"/>
        <w:ind w:firstLine="200"/>
        <w:jc w:val="both"/>
      </w:pPr>
      <w:r>
        <w:rPr>
          <w:sz w:val="20"/>
          <w:szCs w:val="20"/>
        </w:rPr>
        <w:t xml:space="preserve">All runs used the enclosure of Section III-A and logged both sensors at 1 Hz; only samples flagged valid were analysed, and in every run reported here all samples were valid.</w:t>
      </w:r>
    </w:p>
    <w:p>
      <w:pPr>
        <w:keepNext/>
        <w:spacing w:after="40" w:before="100"/>
      </w:pPr>
      <w:r>
        <w:rPr>
          <w:i/>
          <w:iCs/>
          <w:sz w:val="20"/>
          <w:szCs w:val="20"/>
        </w:rPr>
        <w:t xml:space="preserve">A. Step Test</w:t>
      </w:r>
    </w:p>
    <w:p>
      <w:pPr>
        <w:spacing w:after="0" w:line="240"/>
        <w:ind w:firstLine="200"/>
        <w:jc w:val="both"/>
      </w:pPr>
      <w:r>
        <w:rPr>
          <w:sz w:val="20"/>
          <w:szCs w:val="20"/>
        </w:rPr>
        <w:t xml:space="preserve">With the lid closed, a script ran three rounds of 5 min quiet, mist until the control reading stopped rising (under 0.3 % over 60 s, after at least 90 s) and 20 min off, 80 min in total. Mister strength was taken from the absolute-humidity slope over the first 60 s of each burst divided by g.</w:t>
      </w:r>
    </w:p>
    <w:p>
      <w:pPr>
        <w:keepNext/>
        <w:spacing w:after="40" w:before="100"/>
      </w:pPr>
      <w:r>
        <w:rPr>
          <w:i/>
          <w:iCs/>
          <w:sz w:val="20"/>
          <w:szCs w:val="20"/>
        </w:rPr>
        <w:t xml:space="preserve">B. Injected Faults</w:t>
      </w:r>
    </w:p>
    <w:p>
      <w:pPr>
        <w:spacing w:after="0" w:line="240"/>
        <w:ind w:firstLine="200"/>
        <w:jc w:val="both"/>
      </w:pPr>
      <w:r>
        <w:rPr>
          <w:sz w:val="20"/>
          <w:szCs w:val="20"/>
        </w:rPr>
        <w:t xml:space="preserve">With the lid propped 1 cm, the rule ran for 15 min and the learning controller for 47 min, during which the lid was removed for 8.6 min and, later, a wet tissue was held on the control sensor for 3.7 min. Delays were measured from marker lines written into the log.</w:t>
      </w:r>
    </w:p>
    <w:p>
      <w:pPr>
        <w:keepNext/>
        <w:spacing w:after="40" w:before="100"/>
      </w:pPr>
      <w:r>
        <w:rPr>
          <w:i/>
          <w:iCs/>
          <w:sz w:val="20"/>
          <w:szCs w:val="20"/>
        </w:rPr>
        <w:t xml:space="preserve">C. Alternating Sessions</w:t>
      </w:r>
    </w:p>
    <w:p>
      <w:pPr>
        <w:spacing w:after="0" w:line="240"/>
        <w:ind w:firstLine="200"/>
        <w:jc w:val="both"/>
      </w:pPr>
      <w:r>
        <w:rPr>
          <w:sz w:val="20"/>
          <w:szCs w:val="20"/>
        </w:rPr>
        <w:t xml:space="preserve">With the lid propped 4 cm, the controllers alternated in 30 min blocks in two sessions: at night, with the room at 71 to 73 % RH, in the order rule, learning, rule, learning; and the next evening, with the room at 69 %, in the order learning, rule, learning, rule. Blocks were sequential, so each started from the state the previous one left; Table IV lists the starting RH. The metrics are the fraction of samples inside the 75 to 90 % band and below it, mist minutes as a proxy for water, and the number of bursts.</w:t>
      </w:r>
    </w:p>
    <w:p>
      <w:pPr>
        <w:keepNext/>
        <w:spacing w:after="40" w:before="100"/>
      </w:pPr>
      <w:r>
        <w:rPr>
          <w:i/>
          <w:iCs/>
          <w:sz w:val="20"/>
          <w:szCs w:val="20"/>
        </w:rPr>
        <w:t xml:space="preserve">D. Dry-Start Test with a Matched Rule</w:t>
      </w:r>
    </w:p>
    <w:p>
      <w:pPr>
        <w:spacing w:after="0" w:line="240"/>
        <w:ind w:firstLine="200"/>
        <w:jc w:val="both"/>
      </w:pPr>
      <w:r>
        <w:rPr>
          <w:sz w:val="20"/>
          <w:szCs w:val="20"/>
        </w:rPr>
        <w:t xml:space="preserve">To examine burst sizing where the 88 % target is reachable, the lid was set to 1 cm, where the enclosure holds about 80 % by itself. Each cycle began with the lid removed until the control reading fell to 73 %; the lid was then replaced at 1 cm and one controller ran for 20 min, either the learning controller or a rule matched to its settings (mist below 77 %, stop at 88 % or after 300 s, rest 60 s). Two pairs were run, with the mist tray refilled between them.</w:t>
      </w:r>
    </w:p>
    <w:p>
      <w:pPr>
        <w:keepNext/>
        <w:spacing w:after="100" w:before="200"/>
        <w:jc w:val="center"/>
      </w:pPr>
      <w:r>
        <w:rPr>
          <w:smallCaps/>
          <w:sz w:val="20"/>
          <w:szCs w:val="20"/>
        </w:rPr>
        <w:t xml:space="preserve">V. Results</w:t>
      </w:r>
    </w:p>
    <w:p>
      <w:pPr>
        <w:keepNext/>
        <w:spacing w:after="40" w:before="100"/>
      </w:pPr>
      <w:r>
        <w:rPr>
          <w:i/>
          <w:iCs/>
          <w:sz w:val="20"/>
          <w:szCs w:val="20"/>
        </w:rPr>
        <w:t xml:space="preserve">A. Enclosure Characterisation</w:t>
      </w:r>
    </w:p>
    <w:p>
      <w:pPr>
        <w:spacing w:after="0" w:line="240"/>
        <w:ind w:firstLine="200"/>
        <w:jc w:val="both"/>
      </w:pPr>
      <w:r>
        <w:rPr>
          <w:sz w:val="20"/>
          <w:szCs w:val="20"/>
        </w:rPr>
        <w:t xml:space="preserve">Table II gives the step test. The mister raised the control reading to a ceiling of 89.5 ± 0.4 % RH in 104 ± 7 s; its dry-air strength was 0.098 ± 0.012 g m⁻³ s⁻¹. The closed enclosure lost 1.7 ± 0.4 % RH in 20 min. The air warmed 0.2 to 0.4 °C while the disc ran and cooled about 0.5 °C below the start as the fog evaporated. Two consequences for the production rule follow: its 300 s cap is about three times longer than needed to reach the ceiling, and its 90 % stop is never reached, so every rule burst in this study ran to the cap.</w:t>
      </w:r>
    </w:p>
    <w:p>
      <w:pPr>
        <w:keepNext/>
        <w:spacing w:after="60" w:before="100"/>
        <w:jc w:val="center"/>
      </w:pPr>
      <w:r>
        <w:rPr>
          <w:smallCaps/>
          <w:sz w:val="16"/>
          <w:szCs w:val="16"/>
        </w:rPr>
        <w:t xml:space="preserve">TABLE II.  Step Test, Lid Closed, One Mist Maker</w:t>
      </w:r>
    </w:p>
    <w:tbl>
      <w:tblPr>
        <w:tblW w:type="dxa" w:w="4866"/>
        <w:tblBorders>
          <w:top w:val="single" w:color="auto" w:sz="4"/>
          <w:left w:val="single" w:color="auto" w:sz="4"/>
          <w:bottom w:val="single" w:color="auto" w:sz="4"/>
          <w:right w:val="single" w:color="auto" w:sz="4"/>
          <w:insideH w:val="single" w:color="auto" w:sz="4"/>
          <w:insideV w:val="single" w:color="auto" w:sz="4"/>
        </w:tblBorders>
      </w:tblPr>
      <w:tblGrid>
        <w:gridCol w:w="700"/>
        <w:gridCol w:w="780"/>
        <w:gridCol w:w="780"/>
        <w:gridCol w:w="800"/>
        <w:gridCol w:w="1006"/>
        <w:gridCol w:w="800"/>
      </w:tblGrid>
      <w:tr>
        <w:trPr>
          <w:cantSplit/>
          <w:tblHeader/>
        </w:trPr>
        <w:tc>
          <w:tcPr>
            <w:tcW w:type="dxa" w:w="700"/>
            <w:shd w:fill="E7E6E6" w:color="auto" w:val="clear"/>
            <w:tcMar>
              <w:top w:type="dxa" w:w="30"/>
              <w:left w:type="dxa" w:w="70"/>
              <w:bottom w:type="dxa" w:w="30"/>
              <w:right w:type="dxa" w:w="70"/>
            </w:tcMar>
            <w:vAlign w:val="center"/>
          </w:tcPr>
          <w:p>
            <w:pPr>
              <w:spacing w:after="0"/>
              <w:jc w:val="left"/>
            </w:pPr>
            <w:r>
              <w:rPr>
                <w:b/>
                <w:bCs/>
                <w:i w:val="false"/>
                <w:iCs w:val="false"/>
                <w:sz w:val="15"/>
                <w:szCs w:val="15"/>
              </w:rPr>
              <w:t xml:space="preserve">Round</w:t>
            </w:r>
          </w:p>
        </w:tc>
        <w:tc>
          <w:tcPr>
            <w:tcW w:type="dxa" w:w="780"/>
            <w:shd w:fill="E7E6E6"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Start %RH</w:t>
            </w:r>
          </w:p>
        </w:tc>
        <w:tc>
          <w:tcPr>
            <w:tcW w:type="dxa" w:w="780"/>
            <w:shd w:fill="E7E6E6"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Peak %RH</w:t>
            </w:r>
          </w:p>
        </w:tc>
        <w:tc>
          <w:tcPr>
            <w:tcW w:type="dxa" w:w="800"/>
            <w:shd w:fill="E7E6E6"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Mist s</w:t>
            </w:r>
          </w:p>
        </w:tc>
        <w:tc>
          <w:tcPr>
            <w:tcW w:type="dxa" w:w="1006"/>
            <w:shd w:fill="E7E6E6"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Strength g/m³/s</w:t>
            </w:r>
          </w:p>
        </w:tc>
        <w:tc>
          <w:tcPr>
            <w:tcW w:type="dxa" w:w="800"/>
            <w:shd w:fill="E7E6E6"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Drop 20 min</w:t>
            </w:r>
          </w:p>
        </w:tc>
      </w:tr>
      <w:tr>
        <w:trPr>
          <w:cantSplit/>
          <w:tblHeader w:val="false"/>
        </w:trPr>
        <w:tc>
          <w:tcPr>
            <w:tcW w:type="dxa" w:w="700"/>
            <w:tcMar>
              <w:top w:type="dxa" w:w="30"/>
              <w:left w:type="dxa" w:w="70"/>
              <w:bottom w:type="dxa" w:w="30"/>
              <w:right w:type="dxa" w:w="70"/>
            </w:tcMar>
            <w:vAlign w:val="center"/>
          </w:tcPr>
          <w:p>
            <w:pPr>
              <w:spacing w:after="0"/>
              <w:jc w:val="left"/>
            </w:pPr>
            <w:r>
              <w:rPr>
                <w:b w:val="false"/>
                <w:bCs w:val="false"/>
                <w:i w:val="false"/>
                <w:iCs w:val="false"/>
                <w:sz w:val="15"/>
                <w:szCs w:val="15"/>
              </w:rPr>
              <w:t xml:space="preserve">1</w:t>
            </w:r>
          </w:p>
        </w:tc>
        <w:tc>
          <w:tcPr>
            <w:tcW w:type="dxa" w:w="78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83.0</w:t>
            </w:r>
          </w:p>
        </w:tc>
        <w:tc>
          <w:tcPr>
            <w:tcW w:type="dxa" w:w="78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89.0</w:t>
            </w:r>
          </w:p>
        </w:tc>
        <w:tc>
          <w:tcPr>
            <w:tcW w:type="dxa" w:w="8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110</w:t>
            </w:r>
          </w:p>
        </w:tc>
        <w:tc>
          <w:tcPr>
            <w:tcW w:type="dxa" w:w="1006"/>
            <w:tcMar>
              <w:top w:type="dxa" w:w="30"/>
              <w:left w:type="dxa" w:w="70"/>
              <w:bottom w:type="dxa" w:w="30"/>
              <w:right w:type="dxa" w:w="70"/>
            </w:tcMar>
            <w:vAlign w:val="center"/>
          </w:tcPr>
          <w:p>
            <w:pPr>
              <w:spacing w:after="0"/>
              <w:jc w:val="center"/>
            </w:pPr>
            <w:r>
              <w:rPr>
                <w:b w:val="false"/>
                <w:bCs w:val="false"/>
                <w:i w:val="false"/>
                <w:iCs w:val="false"/>
                <w:sz w:val="15"/>
                <w:szCs w:val="15"/>
              </w:rPr>
              <w:t xml:space="preserve">0.086</w:t>
            </w:r>
          </w:p>
        </w:tc>
        <w:tc>
          <w:tcPr>
            <w:tcW w:type="dxa" w:w="8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1.8 %</w:t>
            </w:r>
          </w:p>
        </w:tc>
      </w:tr>
      <w:tr>
        <w:trPr>
          <w:cantSplit/>
          <w:tblHeader w:val="false"/>
        </w:trPr>
        <w:tc>
          <w:tcPr>
            <w:tcW w:type="dxa" w:w="700"/>
            <w:tcMar>
              <w:top w:type="dxa" w:w="30"/>
              <w:left w:type="dxa" w:w="70"/>
              <w:bottom w:type="dxa" w:w="30"/>
              <w:right w:type="dxa" w:w="70"/>
            </w:tcMar>
            <w:vAlign w:val="center"/>
          </w:tcPr>
          <w:p>
            <w:pPr>
              <w:spacing w:after="0"/>
              <w:jc w:val="left"/>
            </w:pPr>
            <w:r>
              <w:rPr>
                <w:b w:val="false"/>
                <w:bCs w:val="false"/>
                <w:i w:val="false"/>
                <w:iCs w:val="false"/>
                <w:sz w:val="15"/>
                <w:szCs w:val="15"/>
              </w:rPr>
              <w:t xml:space="preserve">2</w:t>
            </w:r>
          </w:p>
        </w:tc>
        <w:tc>
          <w:tcPr>
            <w:tcW w:type="dxa" w:w="78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86.9</w:t>
            </w:r>
          </w:p>
        </w:tc>
        <w:tc>
          <w:tcPr>
            <w:tcW w:type="dxa" w:w="78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89.5</w:t>
            </w:r>
          </w:p>
        </w:tc>
        <w:tc>
          <w:tcPr>
            <w:tcW w:type="dxa" w:w="8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97</w:t>
            </w:r>
          </w:p>
        </w:tc>
        <w:tc>
          <w:tcPr>
            <w:tcW w:type="dxa" w:w="1006"/>
            <w:tcMar>
              <w:top w:type="dxa" w:w="30"/>
              <w:left w:type="dxa" w:w="70"/>
              <w:bottom w:type="dxa" w:w="30"/>
              <w:right w:type="dxa" w:w="70"/>
            </w:tcMar>
            <w:vAlign w:val="center"/>
          </w:tcPr>
          <w:p>
            <w:pPr>
              <w:spacing w:after="0"/>
              <w:jc w:val="center"/>
            </w:pPr>
            <w:r>
              <w:rPr>
                <w:b w:val="false"/>
                <w:bCs w:val="false"/>
                <w:i w:val="false"/>
                <w:iCs w:val="false"/>
                <w:sz w:val="15"/>
                <w:szCs w:val="15"/>
              </w:rPr>
              <w:t xml:space="preserve">0.110</w:t>
            </w:r>
          </w:p>
        </w:tc>
        <w:tc>
          <w:tcPr>
            <w:tcW w:type="dxa" w:w="8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2.0 %</w:t>
            </w:r>
          </w:p>
        </w:tc>
      </w:tr>
      <w:tr>
        <w:trPr>
          <w:cantSplit/>
          <w:tblHeader w:val="false"/>
        </w:trPr>
        <w:tc>
          <w:tcPr>
            <w:tcW w:type="dxa" w:w="700"/>
            <w:tcMar>
              <w:top w:type="dxa" w:w="30"/>
              <w:left w:type="dxa" w:w="70"/>
              <w:bottom w:type="dxa" w:w="30"/>
              <w:right w:type="dxa" w:w="70"/>
            </w:tcMar>
            <w:vAlign w:val="center"/>
          </w:tcPr>
          <w:p>
            <w:pPr>
              <w:spacing w:after="0"/>
              <w:jc w:val="left"/>
            </w:pPr>
            <w:r>
              <w:rPr>
                <w:b w:val="false"/>
                <w:bCs w:val="false"/>
                <w:i w:val="false"/>
                <w:iCs w:val="false"/>
                <w:sz w:val="15"/>
                <w:szCs w:val="15"/>
              </w:rPr>
              <w:t xml:space="preserve">3</w:t>
            </w:r>
          </w:p>
        </w:tc>
        <w:tc>
          <w:tcPr>
            <w:tcW w:type="dxa" w:w="78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87.1</w:t>
            </w:r>
          </w:p>
        </w:tc>
        <w:tc>
          <w:tcPr>
            <w:tcW w:type="dxa" w:w="78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89.9</w:t>
            </w:r>
          </w:p>
        </w:tc>
        <w:tc>
          <w:tcPr>
            <w:tcW w:type="dxa" w:w="8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104</w:t>
            </w:r>
          </w:p>
        </w:tc>
        <w:tc>
          <w:tcPr>
            <w:tcW w:type="dxa" w:w="1006"/>
            <w:tcMar>
              <w:top w:type="dxa" w:w="30"/>
              <w:left w:type="dxa" w:w="70"/>
              <w:bottom w:type="dxa" w:w="30"/>
              <w:right w:type="dxa" w:w="70"/>
            </w:tcMar>
            <w:vAlign w:val="center"/>
          </w:tcPr>
          <w:p>
            <w:pPr>
              <w:spacing w:after="0"/>
              <w:jc w:val="center"/>
            </w:pPr>
            <w:r>
              <w:rPr>
                <w:b w:val="false"/>
                <w:bCs w:val="false"/>
                <w:i w:val="false"/>
                <w:iCs w:val="false"/>
                <w:sz w:val="15"/>
                <w:szCs w:val="15"/>
              </w:rPr>
              <w:t xml:space="preserve">0.099</w:t>
            </w:r>
          </w:p>
        </w:tc>
        <w:tc>
          <w:tcPr>
            <w:tcW w:type="dxa" w:w="8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1.2 %</w:t>
            </w:r>
          </w:p>
        </w:tc>
      </w:tr>
      <w:tr>
        <w:trPr>
          <w:cantSplit/>
          <w:tblHeader w:val="false"/>
        </w:trPr>
        <w:tc>
          <w:tcPr>
            <w:tcW w:type="dxa" w:w="700"/>
            <w:tcMar>
              <w:top w:type="dxa" w:w="30"/>
              <w:left w:type="dxa" w:w="70"/>
              <w:bottom w:type="dxa" w:w="30"/>
              <w:right w:type="dxa" w:w="70"/>
            </w:tcMar>
            <w:vAlign w:val="center"/>
          </w:tcPr>
          <w:p>
            <w:pPr>
              <w:spacing w:after="0"/>
              <w:jc w:val="left"/>
            </w:pPr>
            <w:r>
              <w:rPr>
                <w:b/>
                <w:bCs/>
                <w:i w:val="false"/>
                <w:iCs w:val="false"/>
                <w:sz w:val="15"/>
                <w:szCs w:val="15"/>
              </w:rPr>
              <w:t xml:space="preserve">mean ± sd</w:t>
            </w:r>
          </w:p>
        </w:tc>
        <w:tc>
          <w:tcPr>
            <w:tcW w:type="dxa" w:w="780"/>
            <w:tcMar>
              <w:top w:type="dxa" w:w="30"/>
              <w:left w:type="dxa" w:w="70"/>
              <w:bottom w:type="dxa" w:w="30"/>
              <w:right w:type="dxa" w:w="70"/>
            </w:tcMar>
            <w:vAlign w:val="center"/>
          </w:tcPr>
          <w:p>
            <w:pPr>
              <w:spacing w:after="0"/>
              <w:jc w:val="center"/>
            </w:pPr>
            <w:r>
              <w:rPr>
                <w:b/>
                <w:bCs/>
                <w:i w:val="false"/>
                <w:iCs w:val="false"/>
                <w:sz w:val="15"/>
                <w:szCs w:val="15"/>
              </w:rPr>
              <w:t xml:space="preserve"/>
            </w:r>
          </w:p>
        </w:tc>
        <w:tc>
          <w:tcPr>
            <w:tcW w:type="dxa" w:w="780"/>
            <w:tcMar>
              <w:top w:type="dxa" w:w="30"/>
              <w:left w:type="dxa" w:w="70"/>
              <w:bottom w:type="dxa" w:w="30"/>
              <w:right w:type="dxa" w:w="70"/>
            </w:tcMar>
            <w:vAlign w:val="center"/>
          </w:tcPr>
          <w:p>
            <w:pPr>
              <w:spacing w:after="0"/>
              <w:jc w:val="center"/>
            </w:pPr>
            <w:r>
              <w:rPr>
                <w:b/>
                <w:bCs/>
                <w:i w:val="false"/>
                <w:iCs w:val="false"/>
                <w:sz w:val="15"/>
                <w:szCs w:val="15"/>
              </w:rPr>
              <w:t xml:space="preserve">89.5 ± 0.4</w:t>
            </w:r>
          </w:p>
        </w:tc>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104 ± 7</w:t>
            </w:r>
          </w:p>
        </w:tc>
        <w:tc>
          <w:tcPr>
            <w:tcW w:type="dxa" w:w="1006"/>
            <w:tcMar>
              <w:top w:type="dxa" w:w="30"/>
              <w:left w:type="dxa" w:w="70"/>
              <w:bottom w:type="dxa" w:w="30"/>
              <w:right w:type="dxa" w:w="70"/>
            </w:tcMar>
            <w:vAlign w:val="center"/>
          </w:tcPr>
          <w:p>
            <w:pPr>
              <w:spacing w:after="0"/>
              <w:jc w:val="center"/>
            </w:pPr>
            <w:r>
              <w:rPr>
                <w:b/>
                <w:bCs/>
                <w:i w:val="false"/>
                <w:iCs w:val="false"/>
                <w:sz w:val="15"/>
                <w:szCs w:val="15"/>
              </w:rPr>
              <w:t xml:space="preserve">0.098 ± 0.012</w:t>
            </w:r>
          </w:p>
        </w:tc>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1.7 ± 0.4 %</w:t>
            </w:r>
          </w:p>
        </w:tc>
      </w:tr>
    </w:tbl>
    <w:p>
      <w:pPr>
        <w:keepNext/>
        <w:spacing w:after="40" w:before="100"/>
      </w:pPr>
      <w:r>
        <w:rPr>
          <w:i/>
          <w:iCs/>
          <w:sz w:val="20"/>
          <w:szCs w:val="20"/>
        </w:rPr>
        <w:t xml:space="preserve">B. Injected Faults</w:t>
      </w:r>
    </w:p>
    <w:p>
      <w:pPr>
        <w:spacing w:after="0" w:line="240"/>
        <w:ind w:firstLine="200"/>
        <w:jc w:val="both"/>
      </w:pPr>
      <w:r>
        <w:rPr>
          <w:sz w:val="20"/>
          <w:szCs w:val="20"/>
        </w:rPr>
        <w:t xml:space="preserve">Table III summarises the responses and Fig. 2 the traces. The rule's single burst ran to the 300 s cap (70.8 to 88.2 %), and in the next 25 min the learning controller had no reason to mist; over that time its slow leak weight rose from 0.036 to 0.131 per step, a re-fit of the opened enclosure without any misting data. When the lid was removed the CUSUM raised suspect-loss 1 s after the marker; after the quiet watch the controller ran three test bursts of 10 to 40 s toward the lowered 84 % target, sized by the fast model, and declared lid open / leak 400 s after the marker, keeping the enclosure in the band meanwhile. Holding a wet tissue on the control sensor disturbed the I2C bus; the chip restarted and both sensors were reading again within 6 s. When the tissue was removed the reading fell from 90 to 74 % in 40 s as the sensor dried; the controller raised suspect-loss, ran its test and withdrew the alarm as a false alarm 6.5 min later. Over the session the rule held the band 96.5 % of its 15 min with 5.0 mist-minutes, and the learning controller 95.4 % of its 37 min with 1.1 mist-minutes while handling the lid fault.</w:t>
      </w:r>
    </w:p>
    <w:p>
      <w:pPr>
        <w:keepNext/>
        <w:spacing w:after="60" w:before="100"/>
        <w:jc w:val="center"/>
      </w:pPr>
      <w:r>
        <w:rPr>
          <w:smallCaps/>
          <w:sz w:val="16"/>
          <w:szCs w:val="16"/>
        </w:rPr>
        <w:t xml:space="preserve">TABLE III.  Injected Faults and the Controller's Response</w:t>
      </w:r>
    </w:p>
    <w:tbl>
      <w:tblPr>
        <w:tblW w:type="dxa" w:w="4866"/>
        <w:tblBorders>
          <w:top w:val="single" w:color="auto" w:sz="4"/>
          <w:left w:val="single" w:color="auto" w:sz="4"/>
          <w:bottom w:val="single" w:color="auto" w:sz="4"/>
          <w:right w:val="single" w:color="auto" w:sz="4"/>
          <w:insideH w:val="single" w:color="auto" w:sz="4"/>
          <w:insideV w:val="single" w:color="auto" w:sz="4"/>
        </w:tblBorders>
      </w:tblPr>
      <w:tblGrid>
        <w:gridCol w:w="1400"/>
        <w:gridCol w:w="3466"/>
      </w:tblGrid>
      <w:tr>
        <w:trPr>
          <w:cantSplit/>
          <w:tblHeader/>
        </w:trPr>
        <w:tc>
          <w:tcPr>
            <w:tcW w:type="dxa" w:w="1400"/>
            <w:shd w:fill="E7E6E6" w:color="auto" w:val="clear"/>
            <w:tcMar>
              <w:top w:type="dxa" w:w="30"/>
              <w:left w:type="dxa" w:w="70"/>
              <w:bottom w:type="dxa" w:w="30"/>
              <w:right w:type="dxa" w:w="70"/>
            </w:tcMar>
            <w:vAlign w:val="center"/>
          </w:tcPr>
          <w:p>
            <w:pPr>
              <w:spacing w:after="0"/>
              <w:jc w:val="left"/>
            </w:pPr>
            <w:r>
              <w:rPr>
                <w:b/>
                <w:bCs/>
                <w:i w:val="false"/>
                <w:iCs w:val="false"/>
                <w:sz w:val="15"/>
                <w:szCs w:val="15"/>
              </w:rPr>
              <w:t xml:space="preserve">Event</w:t>
            </w:r>
          </w:p>
        </w:tc>
        <w:tc>
          <w:tcPr>
            <w:tcW w:type="dxa" w:w="3466"/>
            <w:shd w:fill="E7E6E6" w:color="auto" w:val="clear"/>
            <w:tcMar>
              <w:top w:type="dxa" w:w="30"/>
              <w:left w:type="dxa" w:w="70"/>
              <w:bottom w:type="dxa" w:w="30"/>
              <w:right w:type="dxa" w:w="70"/>
            </w:tcMar>
            <w:vAlign w:val="center"/>
          </w:tcPr>
          <w:p>
            <w:pPr>
              <w:spacing w:after="0"/>
              <w:jc w:val="left"/>
            </w:pPr>
            <w:r>
              <w:rPr>
                <w:b/>
                <w:bCs/>
                <w:i w:val="false"/>
                <w:iCs w:val="false"/>
                <w:sz w:val="15"/>
                <w:szCs w:val="15"/>
              </w:rPr>
              <w:t xml:space="preserve">Response</w:t>
            </w:r>
          </w:p>
        </w:tc>
      </w:tr>
      <w:tr>
        <w:trPr>
          <w:cantSplit/>
          <w:tblHeader w:val="false"/>
        </w:trPr>
        <w:tc>
          <w:tcPr>
            <w:tcW w:type="dxa" w:w="1400"/>
            <w:tcMar>
              <w:top w:type="dxa" w:w="30"/>
              <w:left w:type="dxa" w:w="70"/>
              <w:bottom w:type="dxa" w:w="30"/>
              <w:right w:type="dxa" w:w="70"/>
            </w:tcMar>
            <w:vAlign w:val="center"/>
          </w:tcPr>
          <w:p>
            <w:pPr>
              <w:spacing w:after="0"/>
              <w:jc w:val="left"/>
            </w:pPr>
            <w:r>
              <w:rPr>
                <w:i w:val="false"/>
                <w:iCs w:val="false"/>
                <w:sz w:val="15"/>
                <w:szCs w:val="15"/>
              </w:rPr>
              <w:t xml:space="preserve">Lid fully off</w:t>
            </w:r>
          </w:p>
        </w:tc>
        <w:tc>
          <w:tcPr>
            <w:tcW w:type="dxa" w:w="3466"/>
            <w:tcMar>
              <w:top w:type="dxa" w:w="30"/>
              <w:left w:type="dxa" w:w="70"/>
              <w:bottom w:type="dxa" w:w="30"/>
              <w:right w:type="dxa" w:w="70"/>
            </w:tcMar>
            <w:vAlign w:val="center"/>
          </w:tcPr>
          <w:p>
            <w:pPr>
              <w:spacing w:after="0"/>
              <w:jc w:val="left"/>
            </w:pPr>
            <w:r>
              <w:rPr>
                <w:i w:val="false"/>
                <w:iCs w:val="false"/>
                <w:sz w:val="15"/>
                <w:szCs w:val="15"/>
              </w:rPr>
              <w:t xml:space="preserve">suspect loss after 1 s; 4 min quiet watch; test bursts of 10–40 s; “lid open / leak” after 400 s; band held meanwhile</w:t>
            </w:r>
          </w:p>
        </w:tc>
      </w:tr>
      <w:tr>
        <w:trPr>
          <w:cantSplit/>
          <w:tblHeader w:val="false"/>
        </w:trPr>
        <w:tc>
          <w:tcPr>
            <w:tcW w:type="dxa" w:w="1400"/>
            <w:tcMar>
              <w:top w:type="dxa" w:w="30"/>
              <w:left w:type="dxa" w:w="70"/>
              <w:bottom w:type="dxa" w:w="30"/>
              <w:right w:type="dxa" w:w="70"/>
            </w:tcMar>
            <w:vAlign w:val="center"/>
          </w:tcPr>
          <w:p>
            <w:pPr>
              <w:spacing w:after="0"/>
              <w:jc w:val="left"/>
            </w:pPr>
            <w:r>
              <w:rPr>
                <w:i w:val="false"/>
                <w:iCs w:val="false"/>
                <w:sz w:val="15"/>
                <w:szCs w:val="15"/>
              </w:rPr>
              <w:t xml:space="preserve">Lid back, 1 cm gap</w:t>
            </w:r>
          </w:p>
        </w:tc>
        <w:tc>
          <w:tcPr>
            <w:tcW w:type="dxa" w:w="3466"/>
            <w:tcMar>
              <w:top w:type="dxa" w:w="30"/>
              <w:left w:type="dxa" w:w="70"/>
              <w:bottom w:type="dxa" w:w="30"/>
              <w:right w:type="dxa" w:w="70"/>
            </w:tcMar>
            <w:vAlign w:val="center"/>
          </w:tcPr>
          <w:p>
            <w:pPr>
              <w:spacing w:after="0"/>
              <w:jc w:val="left"/>
            </w:pPr>
            <w:r>
              <w:rPr>
                <w:i w:val="false"/>
                <w:iCs w:val="false"/>
                <w:sz w:val="15"/>
                <w:szCs w:val="15"/>
              </w:rPr>
              <w:t xml:space="preserve">fault kept until the enclosure matched the healthy model for 10 min</w:t>
            </w:r>
          </w:p>
        </w:tc>
      </w:tr>
      <w:tr>
        <w:trPr>
          <w:cantSplit/>
          <w:tblHeader w:val="false"/>
        </w:trPr>
        <w:tc>
          <w:tcPr>
            <w:tcW w:type="dxa" w:w="1400"/>
            <w:tcMar>
              <w:top w:type="dxa" w:w="30"/>
              <w:left w:type="dxa" w:w="70"/>
              <w:bottom w:type="dxa" w:w="30"/>
              <w:right w:type="dxa" w:w="70"/>
            </w:tcMar>
            <w:vAlign w:val="center"/>
          </w:tcPr>
          <w:p>
            <w:pPr>
              <w:spacing w:after="0"/>
              <w:jc w:val="left"/>
            </w:pPr>
            <w:r>
              <w:rPr>
                <w:i w:val="false"/>
                <w:iCs w:val="false"/>
                <w:sz w:val="15"/>
                <w:szCs w:val="15"/>
              </w:rPr>
              <w:t xml:space="preserve">Wet tissue on sensor</w:t>
            </w:r>
          </w:p>
        </w:tc>
        <w:tc>
          <w:tcPr>
            <w:tcW w:type="dxa" w:w="3466"/>
            <w:tcMar>
              <w:top w:type="dxa" w:w="30"/>
              <w:left w:type="dxa" w:w="70"/>
              <w:bottom w:type="dxa" w:w="30"/>
              <w:right w:type="dxa" w:w="70"/>
            </w:tcMar>
            <w:vAlign w:val="center"/>
          </w:tcPr>
          <w:p>
            <w:pPr>
              <w:spacing w:after="0"/>
              <w:jc w:val="left"/>
            </w:pPr>
            <w:r>
              <w:rPr>
                <w:i w:val="false"/>
                <w:iCs w:val="false"/>
                <w:sz w:val="15"/>
                <w:szCs w:val="15"/>
              </w:rPr>
              <w:t xml:space="preserve">bus disturbed; chip restarted, both sensors reading again within 6 s</w:t>
            </w:r>
          </w:p>
        </w:tc>
      </w:tr>
      <w:tr>
        <w:trPr>
          <w:cantSplit/>
          <w:tblHeader w:val="false"/>
        </w:trPr>
        <w:tc>
          <w:tcPr>
            <w:tcW w:type="dxa" w:w="1400"/>
            <w:tcMar>
              <w:top w:type="dxa" w:w="30"/>
              <w:left w:type="dxa" w:w="70"/>
              <w:bottom w:type="dxa" w:w="30"/>
              <w:right w:type="dxa" w:w="70"/>
            </w:tcMar>
            <w:vAlign w:val="center"/>
          </w:tcPr>
          <w:p>
            <w:pPr>
              <w:spacing w:after="0"/>
              <w:jc w:val="left"/>
            </w:pPr>
            <w:r>
              <w:rPr>
                <w:i w:val="false"/>
                <w:iCs w:val="false"/>
                <w:sz w:val="15"/>
                <w:szCs w:val="15"/>
              </w:rPr>
              <w:t xml:space="preserve">Tissue removed</w:t>
            </w:r>
          </w:p>
        </w:tc>
        <w:tc>
          <w:tcPr>
            <w:tcW w:type="dxa" w:w="3466"/>
            <w:tcMar>
              <w:top w:type="dxa" w:w="30"/>
              <w:left w:type="dxa" w:w="70"/>
              <w:bottom w:type="dxa" w:w="30"/>
              <w:right w:type="dxa" w:w="70"/>
            </w:tcMar>
            <w:vAlign w:val="center"/>
          </w:tcPr>
          <w:p>
            <w:pPr>
              <w:spacing w:after="0"/>
              <w:jc w:val="left"/>
            </w:pPr>
            <w:r>
              <w:rPr>
                <w:i w:val="false"/>
                <w:iCs w:val="false"/>
                <w:sz w:val="15"/>
                <w:szCs w:val="15"/>
              </w:rPr>
              <w:t xml:space="preserve">reading fell 90 to 74 % in 40 s; suspect loss; tested; withdrawn as a false alarm after 6.5 min</w:t>
            </w:r>
          </w:p>
        </w:tc>
      </w:tr>
    </w:tbl>
    <w:p>
      <w:pPr>
        <w:keepNext/>
        <w:spacing w:after="40" w:before="100"/>
        <w:jc w:val="center"/>
      </w:pPr>
      <w:r>
        <w:drawing>
          <wp:inline distT="0" distB="0" distL="0" distR="0">
            <wp:extent cx="30861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86100" cy="2009775"/>
                    </a:xfrm>
                    <a:prstGeom prst="rect">
                      <a:avLst/>
                    </a:prstGeom>
                  </pic:spPr>
                </pic:pic>
              </a:graphicData>
            </a:graphic>
          </wp:inline>
        </w:drawing>
      </w:r>
    </w:p>
    <w:p>
      <w:pPr>
        <w:spacing w:after="140"/>
        <w:jc w:val="center"/>
      </w:pPr>
      <w:r>
        <w:rPr>
          <w:sz w:val="16"/>
          <w:szCs w:val="16"/>
        </w:rPr>
        <w:t xml:space="preserve">Fig. 2. Fault session, lid 1 cm (blue shading: mist on; grey band: 75–90 %). Events: 1 lid off, 2 lid back, 3 wet tissue on, 4 tissue removed. Verdicts: S suspect loss, L lid open / leak, F false alarm withdrawn. The grey span after event 3 is the controller restart.</w:t>
      </w:r>
    </w:p>
    <w:p>
      <w:pPr>
        <w:keepNext/>
        <w:spacing w:after="40" w:before="100"/>
      </w:pPr>
      <w:r>
        <w:rPr>
          <w:i/>
          <w:iCs/>
          <w:sz w:val="20"/>
          <w:szCs w:val="20"/>
        </w:rPr>
        <w:t xml:space="preserve">C. Alternating Sessions</w:t>
      </w:r>
    </w:p>
    <w:p>
      <w:pPr>
        <w:spacing w:after="0" w:line="240"/>
        <w:ind w:firstLine="200"/>
        <w:jc w:val="both"/>
      </w:pPr>
      <w:r>
        <w:rPr>
          <w:sz w:val="20"/>
          <w:szCs w:val="20"/>
        </w:rPr>
        <w:t xml:space="preserve">Table IV gives both sessions. At night the enclosure stayed within the band largely by itself: the rule misted four times for 14.6 min and held the band 99.4 % of its hour, and the learning controller held it 100 % of its hour without misting. In the evening the enclosure's passive level was about 74 %, just below the band, and with the 4 cm gap one mister could lift it to about 82 %, so both controllers misted most of the time. In the pair with similar starting points (21:03 and 21:33, starting at 76.8 and 76.2 %) the learning controller held the band 99.4 % of the time against 90.9 %, and in the pair that began from the dry enclosure 74.3 % against 65.6 %. Fig. 3 shows the evening traces.</w:t>
      </w:r>
    </w:p>
    <w:p>
      <w:pPr>
        <w:keepNext/>
        <w:spacing w:after="60" w:before="100"/>
        <w:jc w:val="center"/>
      </w:pPr>
      <w:r>
        <w:rPr>
          <w:smallCaps/>
          <w:sz w:val="16"/>
          <w:szCs w:val="16"/>
        </w:rPr>
        <w:t xml:space="preserve">TABLE IV.  Alternating 30 min Blocks, Lid 4 cm</w:t>
      </w:r>
    </w:p>
    <w:tbl>
      <w:tblPr>
        <w:tblW w:type="dxa" w:w="4866"/>
        <w:tblBorders>
          <w:top w:val="single" w:color="auto" w:sz="4"/>
          <w:left w:val="single" w:color="auto" w:sz="4"/>
          <w:bottom w:val="single" w:color="auto" w:sz="4"/>
          <w:right w:val="single" w:color="auto" w:sz="4"/>
          <w:insideH w:val="single" w:color="auto" w:sz="4"/>
          <w:insideV w:val="single" w:color="auto" w:sz="4"/>
        </w:tblBorders>
      </w:tblPr>
      <w:tblGrid>
        <w:gridCol w:w="1560"/>
        <w:gridCol w:w="640"/>
        <w:gridCol w:w="700"/>
        <w:gridCol w:w="700"/>
        <w:gridCol w:w="660"/>
        <w:gridCol w:w="606"/>
      </w:tblGrid>
      <w:tr>
        <w:trPr>
          <w:cantSplit/>
          <w:tblHeader/>
        </w:trPr>
        <w:tc>
          <w:tcPr>
            <w:tcW w:type="dxa" w:w="1560"/>
            <w:shd w:fill="E7E6E6" w:color="auto" w:val="clear"/>
            <w:tcMar>
              <w:top w:type="dxa" w:w="30"/>
              <w:left w:type="dxa" w:w="70"/>
              <w:bottom w:type="dxa" w:w="30"/>
              <w:right w:type="dxa" w:w="70"/>
            </w:tcMar>
            <w:vAlign w:val="center"/>
          </w:tcPr>
          <w:p>
            <w:pPr>
              <w:spacing w:after="0"/>
              <w:jc w:val="left"/>
            </w:pPr>
            <w:r>
              <w:rPr>
                <w:b/>
                <w:bCs/>
                <w:i w:val="false"/>
                <w:iCs w:val="false"/>
                <w:sz w:val="14"/>
                <w:szCs w:val="14"/>
              </w:rPr>
              <w:t xml:space="preserve">Block (start time)</w:t>
            </w:r>
          </w:p>
        </w:tc>
        <w:tc>
          <w:tcPr>
            <w:tcW w:type="dxa" w:w="640"/>
            <w:shd w:fill="E7E6E6"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Start %RH</w:t>
            </w:r>
          </w:p>
        </w:tc>
        <w:tc>
          <w:tcPr>
            <w:tcW w:type="dxa" w:w="700"/>
            <w:shd w:fill="E7E6E6"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In 75–90 %</w:t>
            </w:r>
          </w:p>
        </w:tc>
        <w:tc>
          <w:tcPr>
            <w:tcW w:type="dxa" w:w="700"/>
            <w:shd w:fill="E7E6E6"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Below 75 %</w:t>
            </w:r>
          </w:p>
        </w:tc>
        <w:tc>
          <w:tcPr>
            <w:tcW w:type="dxa" w:w="660"/>
            <w:shd w:fill="E7E6E6"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Mist min</w:t>
            </w:r>
          </w:p>
        </w:tc>
        <w:tc>
          <w:tcPr>
            <w:tcW w:type="dxa" w:w="606"/>
            <w:shd w:fill="E7E6E6"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Bursts</w:t>
            </w:r>
          </w:p>
        </w:tc>
      </w:tr>
      <w:tr>
        <w:trPr>
          <w:cantSplit/>
          <w:tblHeader w:val="false"/>
        </w:trPr>
        <w:tc>
          <w:tcPr>
            <w:tcW w:type="dxa" w:w="1560"/>
            <w:shd w:fill="F4F4F2" w:color="auto" w:val="clear"/>
            <w:tcMar>
              <w:top w:type="dxa" w:w="30"/>
              <w:left w:type="dxa" w:w="70"/>
              <w:bottom w:type="dxa" w:w="30"/>
              <w:right w:type="dxa" w:w="70"/>
            </w:tcMar>
            <w:vAlign w:val="center"/>
          </w:tcPr>
          <w:p>
            <w:pPr>
              <w:spacing w:after="0"/>
              <w:jc w:val="left"/>
            </w:pPr>
            <w:r>
              <w:rPr>
                <w:i/>
                <w:iCs/>
                <w:sz w:val="14"/>
                <w:szCs w:val="14"/>
              </w:rPr>
              <w:t xml:space="preserve">Night, room 71–73 % RH</w:t>
            </w:r>
          </w:p>
        </w:tc>
        <w:tc>
          <w:tcPr>
            <w:tcW w:type="dxa" w:w="640"/>
            <w:shd w:fill="F4F4F2" w:color="auto" w:val="clear"/>
            <w:tcMar>
              <w:top w:type="dxa" w:w="30"/>
              <w:left w:type="dxa" w:w="70"/>
              <w:bottom w:type="dxa" w:w="30"/>
              <w:right w:type="dxa" w:w="70"/>
            </w:tcMar>
            <w:vAlign w:val="center"/>
          </w:tcPr>
          <w:p>
            <w:pPr>
              <w:spacing w:after="0"/>
              <w:jc w:val="center"/>
            </w:pPr>
            <w:r>
              <w:rPr>
                <w:i/>
                <w:iCs/>
                <w:sz w:val="14"/>
                <w:szCs w:val="14"/>
              </w:rPr>
              <w:t xml:space="preserve"/>
            </w:r>
          </w:p>
        </w:tc>
        <w:tc>
          <w:tcPr>
            <w:tcW w:type="dxa" w:w="700"/>
            <w:shd w:fill="F4F4F2" w:color="auto" w:val="clear"/>
            <w:tcMar>
              <w:top w:type="dxa" w:w="30"/>
              <w:left w:type="dxa" w:w="70"/>
              <w:bottom w:type="dxa" w:w="30"/>
              <w:right w:type="dxa" w:w="70"/>
            </w:tcMar>
            <w:vAlign w:val="center"/>
          </w:tcPr>
          <w:p>
            <w:pPr>
              <w:spacing w:after="0"/>
              <w:jc w:val="center"/>
            </w:pPr>
            <w:r>
              <w:rPr>
                <w:i/>
                <w:iCs/>
                <w:sz w:val="14"/>
                <w:szCs w:val="14"/>
              </w:rPr>
              <w:t xml:space="preserve"/>
            </w:r>
          </w:p>
        </w:tc>
        <w:tc>
          <w:tcPr>
            <w:tcW w:type="dxa" w:w="700"/>
            <w:shd w:fill="F4F4F2" w:color="auto" w:val="clear"/>
            <w:tcMar>
              <w:top w:type="dxa" w:w="30"/>
              <w:left w:type="dxa" w:w="70"/>
              <w:bottom w:type="dxa" w:w="30"/>
              <w:right w:type="dxa" w:w="70"/>
            </w:tcMar>
            <w:vAlign w:val="center"/>
          </w:tcPr>
          <w:p>
            <w:pPr>
              <w:spacing w:after="0"/>
              <w:jc w:val="center"/>
            </w:pPr>
            <w:r>
              <w:rPr>
                <w:i/>
                <w:iCs/>
                <w:sz w:val="14"/>
                <w:szCs w:val="14"/>
              </w:rPr>
              <w:t xml:space="preserve"/>
            </w:r>
          </w:p>
        </w:tc>
        <w:tc>
          <w:tcPr>
            <w:tcW w:type="dxa" w:w="660"/>
            <w:shd w:fill="F4F4F2" w:color="auto" w:val="clear"/>
            <w:tcMar>
              <w:top w:type="dxa" w:w="30"/>
              <w:left w:type="dxa" w:w="70"/>
              <w:bottom w:type="dxa" w:w="30"/>
              <w:right w:type="dxa" w:w="70"/>
            </w:tcMar>
            <w:vAlign w:val="center"/>
          </w:tcPr>
          <w:p>
            <w:pPr>
              <w:spacing w:after="0"/>
              <w:jc w:val="center"/>
            </w:pPr>
            <w:r>
              <w:rPr>
                <w:i/>
                <w:iCs/>
                <w:sz w:val="14"/>
                <w:szCs w:val="14"/>
              </w:rPr>
              <w:t xml:space="preserve"/>
            </w:r>
          </w:p>
        </w:tc>
        <w:tc>
          <w:tcPr>
            <w:tcW w:type="dxa" w:w="606"/>
            <w:shd w:fill="F4F4F2" w:color="auto" w:val="clear"/>
            <w:tcMar>
              <w:top w:type="dxa" w:w="30"/>
              <w:left w:type="dxa" w:w="70"/>
              <w:bottom w:type="dxa" w:w="30"/>
              <w:right w:type="dxa" w:w="70"/>
            </w:tcMar>
            <w:vAlign w:val="center"/>
          </w:tcPr>
          <w:p>
            <w:pPr>
              <w:spacing w:after="0"/>
              <w:jc w:val="center"/>
            </w:pPr>
            <w:r>
              <w:rPr>
                <w:i/>
                <w:iCs/>
                <w:sz w:val="14"/>
                <w:szCs w:val="14"/>
              </w:rPr>
              <w:t xml:space="preserve"/>
            </w:r>
          </w:p>
        </w:tc>
      </w:tr>
      <w:tr>
        <w:trPr>
          <w:cantSplit/>
          <w:tblHeader w:val="false"/>
        </w:trPr>
        <w:tc>
          <w:tcPr>
            <w:tcW w:type="dxa" w:w="1560"/>
            <w:tcMar>
              <w:top w:type="dxa" w:w="30"/>
              <w:left w:type="dxa" w:w="70"/>
              <w:bottom w:type="dxa" w:w="30"/>
              <w:right w:type="dxa" w:w="70"/>
            </w:tcMar>
            <w:vAlign w:val="center"/>
          </w:tcPr>
          <w:p>
            <w:pPr>
              <w:spacing w:after="0"/>
              <w:jc w:val="left"/>
            </w:pPr>
            <w:r>
              <w:rPr>
                <w:i w:val="false"/>
                <w:iCs w:val="false"/>
                <w:sz w:val="14"/>
                <w:szCs w:val="14"/>
              </w:rPr>
              <w:t xml:space="preserve">Rule (00:55)</w:t>
            </w:r>
          </w:p>
        </w:tc>
        <w:tc>
          <w:tcPr>
            <w:tcW w:type="dxa" w:w="640"/>
            <w:tcMar>
              <w:top w:type="dxa" w:w="30"/>
              <w:left w:type="dxa" w:w="70"/>
              <w:bottom w:type="dxa" w:w="30"/>
              <w:right w:type="dxa" w:w="70"/>
            </w:tcMar>
            <w:vAlign w:val="center"/>
          </w:tcPr>
          <w:p>
            <w:pPr>
              <w:spacing w:after="0"/>
              <w:jc w:val="center"/>
            </w:pPr>
            <w:r>
              <w:rPr>
                <w:i w:val="false"/>
                <w:iCs w:val="false"/>
                <w:sz w:val="14"/>
                <w:szCs w:val="14"/>
              </w:rPr>
              <w:t xml:space="preserve">72.6</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98.9 %</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1.1 %</w:t>
            </w:r>
          </w:p>
        </w:tc>
        <w:tc>
          <w:tcPr>
            <w:tcW w:type="dxa" w:w="660"/>
            <w:tcMar>
              <w:top w:type="dxa" w:w="30"/>
              <w:left w:type="dxa" w:w="70"/>
              <w:bottom w:type="dxa" w:w="30"/>
              <w:right w:type="dxa" w:w="70"/>
            </w:tcMar>
            <w:vAlign w:val="center"/>
          </w:tcPr>
          <w:p>
            <w:pPr>
              <w:spacing w:after="0"/>
              <w:jc w:val="center"/>
            </w:pPr>
            <w:r>
              <w:rPr>
                <w:i w:val="false"/>
                <w:iCs w:val="false"/>
                <w:sz w:val="14"/>
                <w:szCs w:val="14"/>
              </w:rPr>
              <w:t xml:space="preserve">10.2</w:t>
            </w:r>
          </w:p>
        </w:tc>
        <w:tc>
          <w:tcPr>
            <w:tcW w:type="dxa" w:w="606"/>
            <w:tcMar>
              <w:top w:type="dxa" w:w="30"/>
              <w:left w:type="dxa" w:w="70"/>
              <w:bottom w:type="dxa" w:w="30"/>
              <w:right w:type="dxa" w:w="70"/>
            </w:tcMar>
            <w:vAlign w:val="center"/>
          </w:tcPr>
          <w:p>
            <w:pPr>
              <w:spacing w:after="0"/>
              <w:jc w:val="center"/>
            </w:pPr>
            <w:r>
              <w:rPr>
                <w:i w:val="false"/>
                <w:iCs w:val="false"/>
                <w:sz w:val="14"/>
                <w:szCs w:val="14"/>
              </w:rPr>
              <w:t xml:space="preserve">3</w:t>
            </w:r>
          </w:p>
        </w:tc>
      </w:tr>
      <w:tr>
        <w:trPr>
          <w:cantSplit/>
          <w:tblHeader w:val="false"/>
        </w:trPr>
        <w:tc>
          <w:tcPr>
            <w:tcW w:type="dxa" w:w="1560"/>
            <w:tcMar>
              <w:top w:type="dxa" w:w="30"/>
              <w:left w:type="dxa" w:w="70"/>
              <w:bottom w:type="dxa" w:w="30"/>
              <w:right w:type="dxa" w:w="70"/>
            </w:tcMar>
            <w:vAlign w:val="center"/>
          </w:tcPr>
          <w:p>
            <w:pPr>
              <w:spacing w:after="0"/>
              <w:jc w:val="left"/>
            </w:pPr>
            <w:r>
              <w:rPr>
                <w:i w:val="false"/>
                <w:iCs w:val="false"/>
                <w:sz w:val="14"/>
                <w:szCs w:val="14"/>
              </w:rPr>
              <w:t xml:space="preserve">Learning (01:25)</w:t>
            </w:r>
          </w:p>
        </w:tc>
        <w:tc>
          <w:tcPr>
            <w:tcW w:type="dxa" w:w="640"/>
            <w:tcMar>
              <w:top w:type="dxa" w:w="30"/>
              <w:left w:type="dxa" w:w="70"/>
              <w:bottom w:type="dxa" w:w="30"/>
              <w:right w:type="dxa" w:w="70"/>
            </w:tcMar>
            <w:vAlign w:val="center"/>
          </w:tcPr>
          <w:p>
            <w:pPr>
              <w:spacing w:after="0"/>
              <w:jc w:val="center"/>
            </w:pPr>
            <w:r>
              <w:rPr>
                <w:i w:val="false"/>
                <w:iCs w:val="false"/>
                <w:sz w:val="14"/>
                <w:szCs w:val="14"/>
              </w:rPr>
              <w:t xml:space="preserve">79.3</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100 %</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0.0 %</w:t>
            </w:r>
          </w:p>
        </w:tc>
        <w:tc>
          <w:tcPr>
            <w:tcW w:type="dxa" w:w="660"/>
            <w:tcMar>
              <w:top w:type="dxa" w:w="30"/>
              <w:left w:type="dxa" w:w="70"/>
              <w:bottom w:type="dxa" w:w="30"/>
              <w:right w:type="dxa" w:w="70"/>
            </w:tcMar>
            <w:vAlign w:val="center"/>
          </w:tcPr>
          <w:p>
            <w:pPr>
              <w:spacing w:after="0"/>
              <w:jc w:val="center"/>
            </w:pPr>
            <w:r>
              <w:rPr>
                <w:i w:val="false"/>
                <w:iCs w:val="false"/>
                <w:sz w:val="14"/>
                <w:szCs w:val="14"/>
              </w:rPr>
              <w:t xml:space="preserve">0.0</w:t>
            </w:r>
          </w:p>
        </w:tc>
        <w:tc>
          <w:tcPr>
            <w:tcW w:type="dxa" w:w="606"/>
            <w:tcMar>
              <w:top w:type="dxa" w:w="30"/>
              <w:left w:type="dxa" w:w="70"/>
              <w:bottom w:type="dxa" w:w="30"/>
              <w:right w:type="dxa" w:w="70"/>
            </w:tcMar>
            <w:vAlign w:val="center"/>
          </w:tcPr>
          <w:p>
            <w:pPr>
              <w:spacing w:after="0"/>
              <w:jc w:val="center"/>
            </w:pPr>
            <w:r>
              <w:rPr>
                <w:i w:val="false"/>
                <w:iCs w:val="false"/>
                <w:sz w:val="14"/>
                <w:szCs w:val="14"/>
              </w:rPr>
              <w:t xml:space="preserve">0</w:t>
            </w:r>
          </w:p>
        </w:tc>
      </w:tr>
      <w:tr>
        <w:trPr>
          <w:cantSplit/>
          <w:tblHeader w:val="false"/>
        </w:trPr>
        <w:tc>
          <w:tcPr>
            <w:tcW w:type="dxa" w:w="1560"/>
            <w:tcMar>
              <w:top w:type="dxa" w:w="30"/>
              <w:left w:type="dxa" w:w="70"/>
              <w:bottom w:type="dxa" w:w="30"/>
              <w:right w:type="dxa" w:w="70"/>
            </w:tcMar>
            <w:vAlign w:val="center"/>
          </w:tcPr>
          <w:p>
            <w:pPr>
              <w:spacing w:after="0"/>
              <w:jc w:val="left"/>
            </w:pPr>
            <w:r>
              <w:rPr>
                <w:i w:val="false"/>
                <w:iCs w:val="false"/>
                <w:sz w:val="14"/>
                <w:szCs w:val="14"/>
              </w:rPr>
              <w:t xml:space="preserve">Rule (01:55)</w:t>
            </w:r>
          </w:p>
        </w:tc>
        <w:tc>
          <w:tcPr>
            <w:tcW w:type="dxa" w:w="640"/>
            <w:tcMar>
              <w:top w:type="dxa" w:w="30"/>
              <w:left w:type="dxa" w:w="70"/>
              <w:bottom w:type="dxa" w:w="30"/>
              <w:right w:type="dxa" w:w="70"/>
            </w:tcMar>
            <w:vAlign w:val="center"/>
          </w:tcPr>
          <w:p>
            <w:pPr>
              <w:spacing w:after="0"/>
              <w:jc w:val="center"/>
            </w:pPr>
            <w:r>
              <w:rPr>
                <w:i w:val="false"/>
                <w:iCs w:val="false"/>
                <w:sz w:val="14"/>
                <w:szCs w:val="14"/>
              </w:rPr>
              <w:t xml:space="preserve">79.7</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99.9 %</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0.1 %</w:t>
            </w:r>
          </w:p>
        </w:tc>
        <w:tc>
          <w:tcPr>
            <w:tcW w:type="dxa" w:w="660"/>
            <w:tcMar>
              <w:top w:type="dxa" w:w="30"/>
              <w:left w:type="dxa" w:w="70"/>
              <w:bottom w:type="dxa" w:w="30"/>
              <w:right w:type="dxa" w:w="70"/>
            </w:tcMar>
            <w:vAlign w:val="center"/>
          </w:tcPr>
          <w:p>
            <w:pPr>
              <w:spacing w:after="0"/>
              <w:jc w:val="center"/>
            </w:pPr>
            <w:r>
              <w:rPr>
                <w:i w:val="false"/>
                <w:iCs w:val="false"/>
                <w:sz w:val="14"/>
                <w:szCs w:val="14"/>
              </w:rPr>
              <w:t xml:space="preserve">4.4</w:t>
            </w:r>
          </w:p>
        </w:tc>
        <w:tc>
          <w:tcPr>
            <w:tcW w:type="dxa" w:w="606"/>
            <w:tcMar>
              <w:top w:type="dxa" w:w="30"/>
              <w:left w:type="dxa" w:w="70"/>
              <w:bottom w:type="dxa" w:w="30"/>
              <w:right w:type="dxa" w:w="70"/>
            </w:tcMar>
            <w:vAlign w:val="center"/>
          </w:tcPr>
          <w:p>
            <w:pPr>
              <w:spacing w:after="0"/>
              <w:jc w:val="center"/>
            </w:pPr>
            <w:r>
              <w:rPr>
                <w:i w:val="false"/>
                <w:iCs w:val="false"/>
                <w:sz w:val="14"/>
                <w:szCs w:val="14"/>
              </w:rPr>
              <w:t xml:space="preserve">1</w:t>
            </w:r>
          </w:p>
        </w:tc>
      </w:tr>
      <w:tr>
        <w:trPr>
          <w:cantSplit/>
          <w:tblHeader w:val="false"/>
        </w:trPr>
        <w:tc>
          <w:tcPr>
            <w:tcW w:type="dxa" w:w="1560"/>
            <w:tcMar>
              <w:top w:type="dxa" w:w="30"/>
              <w:left w:type="dxa" w:w="70"/>
              <w:bottom w:type="dxa" w:w="30"/>
              <w:right w:type="dxa" w:w="70"/>
            </w:tcMar>
            <w:vAlign w:val="center"/>
          </w:tcPr>
          <w:p>
            <w:pPr>
              <w:spacing w:after="0"/>
              <w:jc w:val="left"/>
            </w:pPr>
            <w:r>
              <w:rPr>
                <w:i w:val="false"/>
                <w:iCs w:val="false"/>
                <w:sz w:val="14"/>
                <w:szCs w:val="14"/>
              </w:rPr>
              <w:t xml:space="preserve">Learning (02:25)</w:t>
            </w:r>
          </w:p>
        </w:tc>
        <w:tc>
          <w:tcPr>
            <w:tcW w:type="dxa" w:w="640"/>
            <w:tcMar>
              <w:top w:type="dxa" w:w="30"/>
              <w:left w:type="dxa" w:w="70"/>
              <w:bottom w:type="dxa" w:w="30"/>
              <w:right w:type="dxa" w:w="70"/>
            </w:tcMar>
            <w:vAlign w:val="center"/>
          </w:tcPr>
          <w:p>
            <w:pPr>
              <w:spacing w:after="0"/>
              <w:jc w:val="center"/>
            </w:pPr>
            <w:r>
              <w:rPr>
                <w:i w:val="false"/>
                <w:iCs w:val="false"/>
                <w:sz w:val="14"/>
                <w:szCs w:val="14"/>
              </w:rPr>
              <w:t xml:space="preserve">87.6</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100 %</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0.0 %</w:t>
            </w:r>
          </w:p>
        </w:tc>
        <w:tc>
          <w:tcPr>
            <w:tcW w:type="dxa" w:w="660"/>
            <w:tcMar>
              <w:top w:type="dxa" w:w="30"/>
              <w:left w:type="dxa" w:w="70"/>
              <w:bottom w:type="dxa" w:w="30"/>
              <w:right w:type="dxa" w:w="70"/>
            </w:tcMar>
            <w:vAlign w:val="center"/>
          </w:tcPr>
          <w:p>
            <w:pPr>
              <w:spacing w:after="0"/>
              <w:jc w:val="center"/>
            </w:pPr>
            <w:r>
              <w:rPr>
                <w:i w:val="false"/>
                <w:iCs w:val="false"/>
                <w:sz w:val="14"/>
                <w:szCs w:val="14"/>
              </w:rPr>
              <w:t xml:space="preserve">0.0</w:t>
            </w:r>
          </w:p>
        </w:tc>
        <w:tc>
          <w:tcPr>
            <w:tcW w:type="dxa" w:w="606"/>
            <w:tcMar>
              <w:top w:type="dxa" w:w="30"/>
              <w:left w:type="dxa" w:w="70"/>
              <w:bottom w:type="dxa" w:w="30"/>
              <w:right w:type="dxa" w:w="70"/>
            </w:tcMar>
            <w:vAlign w:val="center"/>
          </w:tcPr>
          <w:p>
            <w:pPr>
              <w:spacing w:after="0"/>
              <w:jc w:val="center"/>
            </w:pPr>
            <w:r>
              <w:rPr>
                <w:i w:val="false"/>
                <w:iCs w:val="false"/>
                <w:sz w:val="14"/>
                <w:szCs w:val="14"/>
              </w:rPr>
              <w:t xml:space="preserve">0</w:t>
            </w:r>
          </w:p>
        </w:tc>
      </w:tr>
      <w:tr>
        <w:trPr>
          <w:cantSplit/>
          <w:tblHeader w:val="false"/>
        </w:trPr>
        <w:tc>
          <w:tcPr>
            <w:tcW w:type="dxa" w:w="1560"/>
            <w:shd w:fill="F4F4F2" w:color="auto" w:val="clear"/>
            <w:tcMar>
              <w:top w:type="dxa" w:w="30"/>
              <w:left w:type="dxa" w:w="70"/>
              <w:bottom w:type="dxa" w:w="30"/>
              <w:right w:type="dxa" w:w="70"/>
            </w:tcMar>
            <w:vAlign w:val="center"/>
          </w:tcPr>
          <w:p>
            <w:pPr>
              <w:spacing w:after="0"/>
              <w:jc w:val="left"/>
            </w:pPr>
            <w:r>
              <w:rPr>
                <w:i/>
                <w:iCs/>
                <w:sz w:val="14"/>
                <w:szCs w:val="14"/>
              </w:rPr>
              <w:t xml:space="preserve">Evening, room 69 % RH</w:t>
            </w:r>
          </w:p>
        </w:tc>
        <w:tc>
          <w:tcPr>
            <w:tcW w:type="dxa" w:w="640"/>
            <w:shd w:fill="F4F4F2" w:color="auto" w:val="clear"/>
            <w:tcMar>
              <w:top w:type="dxa" w:w="30"/>
              <w:left w:type="dxa" w:w="70"/>
              <w:bottom w:type="dxa" w:w="30"/>
              <w:right w:type="dxa" w:w="70"/>
            </w:tcMar>
            <w:vAlign w:val="center"/>
          </w:tcPr>
          <w:p>
            <w:pPr>
              <w:spacing w:after="0"/>
              <w:jc w:val="center"/>
            </w:pPr>
            <w:r>
              <w:rPr>
                <w:i/>
                <w:iCs/>
                <w:sz w:val="14"/>
                <w:szCs w:val="14"/>
              </w:rPr>
              <w:t xml:space="preserve"/>
            </w:r>
          </w:p>
        </w:tc>
        <w:tc>
          <w:tcPr>
            <w:tcW w:type="dxa" w:w="700"/>
            <w:shd w:fill="F4F4F2" w:color="auto" w:val="clear"/>
            <w:tcMar>
              <w:top w:type="dxa" w:w="30"/>
              <w:left w:type="dxa" w:w="70"/>
              <w:bottom w:type="dxa" w:w="30"/>
              <w:right w:type="dxa" w:w="70"/>
            </w:tcMar>
            <w:vAlign w:val="center"/>
          </w:tcPr>
          <w:p>
            <w:pPr>
              <w:spacing w:after="0"/>
              <w:jc w:val="center"/>
            </w:pPr>
            <w:r>
              <w:rPr>
                <w:i/>
                <w:iCs/>
                <w:sz w:val="14"/>
                <w:szCs w:val="14"/>
              </w:rPr>
              <w:t xml:space="preserve"/>
            </w:r>
          </w:p>
        </w:tc>
        <w:tc>
          <w:tcPr>
            <w:tcW w:type="dxa" w:w="700"/>
            <w:shd w:fill="F4F4F2" w:color="auto" w:val="clear"/>
            <w:tcMar>
              <w:top w:type="dxa" w:w="30"/>
              <w:left w:type="dxa" w:w="70"/>
              <w:bottom w:type="dxa" w:w="30"/>
              <w:right w:type="dxa" w:w="70"/>
            </w:tcMar>
            <w:vAlign w:val="center"/>
          </w:tcPr>
          <w:p>
            <w:pPr>
              <w:spacing w:after="0"/>
              <w:jc w:val="center"/>
            </w:pPr>
            <w:r>
              <w:rPr>
                <w:i/>
                <w:iCs/>
                <w:sz w:val="14"/>
                <w:szCs w:val="14"/>
              </w:rPr>
              <w:t xml:space="preserve"/>
            </w:r>
          </w:p>
        </w:tc>
        <w:tc>
          <w:tcPr>
            <w:tcW w:type="dxa" w:w="660"/>
            <w:shd w:fill="F4F4F2" w:color="auto" w:val="clear"/>
            <w:tcMar>
              <w:top w:type="dxa" w:w="30"/>
              <w:left w:type="dxa" w:w="70"/>
              <w:bottom w:type="dxa" w:w="30"/>
              <w:right w:type="dxa" w:w="70"/>
            </w:tcMar>
            <w:vAlign w:val="center"/>
          </w:tcPr>
          <w:p>
            <w:pPr>
              <w:spacing w:after="0"/>
              <w:jc w:val="center"/>
            </w:pPr>
            <w:r>
              <w:rPr>
                <w:i/>
                <w:iCs/>
                <w:sz w:val="14"/>
                <w:szCs w:val="14"/>
              </w:rPr>
              <w:t xml:space="preserve"/>
            </w:r>
          </w:p>
        </w:tc>
        <w:tc>
          <w:tcPr>
            <w:tcW w:type="dxa" w:w="606"/>
            <w:shd w:fill="F4F4F2" w:color="auto" w:val="clear"/>
            <w:tcMar>
              <w:top w:type="dxa" w:w="30"/>
              <w:left w:type="dxa" w:w="70"/>
              <w:bottom w:type="dxa" w:w="30"/>
              <w:right w:type="dxa" w:w="70"/>
            </w:tcMar>
            <w:vAlign w:val="center"/>
          </w:tcPr>
          <w:p>
            <w:pPr>
              <w:spacing w:after="0"/>
              <w:jc w:val="center"/>
            </w:pPr>
            <w:r>
              <w:rPr>
                <w:i/>
                <w:iCs/>
                <w:sz w:val="14"/>
                <w:szCs w:val="14"/>
              </w:rPr>
              <w:t xml:space="preserve"/>
            </w:r>
          </w:p>
        </w:tc>
      </w:tr>
      <w:tr>
        <w:trPr>
          <w:cantSplit/>
          <w:tblHeader w:val="false"/>
        </w:trPr>
        <w:tc>
          <w:tcPr>
            <w:tcW w:type="dxa" w:w="1560"/>
            <w:tcMar>
              <w:top w:type="dxa" w:w="30"/>
              <w:left w:type="dxa" w:w="70"/>
              <w:bottom w:type="dxa" w:w="30"/>
              <w:right w:type="dxa" w:w="70"/>
            </w:tcMar>
            <w:vAlign w:val="center"/>
          </w:tcPr>
          <w:p>
            <w:pPr>
              <w:spacing w:after="0"/>
              <w:jc w:val="left"/>
            </w:pPr>
            <w:r>
              <w:rPr>
                <w:i w:val="false"/>
                <w:iCs w:val="false"/>
                <w:sz w:val="14"/>
                <w:szCs w:val="14"/>
              </w:rPr>
              <w:t xml:space="preserve">Learning (20:03)</w:t>
            </w:r>
          </w:p>
        </w:tc>
        <w:tc>
          <w:tcPr>
            <w:tcW w:type="dxa" w:w="640"/>
            <w:tcMar>
              <w:top w:type="dxa" w:w="30"/>
              <w:left w:type="dxa" w:w="70"/>
              <w:bottom w:type="dxa" w:w="30"/>
              <w:right w:type="dxa" w:w="70"/>
            </w:tcMar>
            <w:vAlign w:val="center"/>
          </w:tcPr>
          <w:p>
            <w:pPr>
              <w:spacing w:after="0"/>
              <w:jc w:val="center"/>
            </w:pPr>
            <w:r>
              <w:rPr>
                <w:i w:val="false"/>
                <w:iCs w:val="false"/>
                <w:sz w:val="14"/>
                <w:szCs w:val="14"/>
              </w:rPr>
              <w:t xml:space="preserve">69.3</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74.3 %</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25.7 %</w:t>
            </w:r>
          </w:p>
        </w:tc>
        <w:tc>
          <w:tcPr>
            <w:tcW w:type="dxa" w:w="660"/>
            <w:tcMar>
              <w:top w:type="dxa" w:w="30"/>
              <w:left w:type="dxa" w:w="70"/>
              <w:bottom w:type="dxa" w:w="30"/>
              <w:right w:type="dxa" w:w="70"/>
            </w:tcMar>
            <w:vAlign w:val="center"/>
          </w:tcPr>
          <w:p>
            <w:pPr>
              <w:spacing w:after="0"/>
              <w:jc w:val="center"/>
            </w:pPr>
            <w:r>
              <w:rPr>
                <w:i w:val="false"/>
                <w:iCs w:val="false"/>
                <w:sz w:val="14"/>
                <w:szCs w:val="14"/>
              </w:rPr>
              <w:t xml:space="preserve">24.1</w:t>
            </w:r>
          </w:p>
        </w:tc>
        <w:tc>
          <w:tcPr>
            <w:tcW w:type="dxa" w:w="606"/>
            <w:tcMar>
              <w:top w:type="dxa" w:w="30"/>
              <w:left w:type="dxa" w:w="70"/>
              <w:bottom w:type="dxa" w:w="30"/>
              <w:right w:type="dxa" w:w="70"/>
            </w:tcMar>
            <w:vAlign w:val="center"/>
          </w:tcPr>
          <w:p>
            <w:pPr>
              <w:spacing w:after="0"/>
              <w:jc w:val="center"/>
            </w:pPr>
            <w:r>
              <w:rPr>
                <w:i w:val="false"/>
                <w:iCs w:val="false"/>
                <w:sz w:val="14"/>
                <w:szCs w:val="14"/>
              </w:rPr>
              <w:t xml:space="preserve">6</w:t>
            </w:r>
          </w:p>
        </w:tc>
      </w:tr>
      <w:tr>
        <w:trPr>
          <w:cantSplit/>
          <w:tblHeader w:val="false"/>
        </w:trPr>
        <w:tc>
          <w:tcPr>
            <w:tcW w:type="dxa" w:w="1560"/>
            <w:tcMar>
              <w:top w:type="dxa" w:w="30"/>
              <w:left w:type="dxa" w:w="70"/>
              <w:bottom w:type="dxa" w:w="30"/>
              <w:right w:type="dxa" w:w="70"/>
            </w:tcMar>
            <w:vAlign w:val="center"/>
          </w:tcPr>
          <w:p>
            <w:pPr>
              <w:spacing w:after="0"/>
              <w:jc w:val="left"/>
            </w:pPr>
            <w:r>
              <w:rPr>
                <w:i w:val="false"/>
                <w:iCs w:val="false"/>
                <w:sz w:val="14"/>
                <w:szCs w:val="14"/>
              </w:rPr>
              <w:t xml:space="preserve">Rule (20:33)</w:t>
            </w:r>
          </w:p>
        </w:tc>
        <w:tc>
          <w:tcPr>
            <w:tcW w:type="dxa" w:w="640"/>
            <w:tcMar>
              <w:top w:type="dxa" w:w="30"/>
              <w:left w:type="dxa" w:w="70"/>
              <w:bottom w:type="dxa" w:w="30"/>
              <w:right w:type="dxa" w:w="70"/>
            </w:tcMar>
            <w:vAlign w:val="center"/>
          </w:tcPr>
          <w:p>
            <w:pPr>
              <w:spacing w:after="0"/>
              <w:jc w:val="center"/>
            </w:pPr>
            <w:r>
              <w:rPr>
                <w:i w:val="false"/>
                <w:iCs w:val="false"/>
                <w:sz w:val="14"/>
                <w:szCs w:val="14"/>
              </w:rPr>
              <w:t xml:space="preserve">77.8</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65.6 %</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34.4 %</w:t>
            </w:r>
          </w:p>
        </w:tc>
        <w:tc>
          <w:tcPr>
            <w:tcW w:type="dxa" w:w="660"/>
            <w:tcMar>
              <w:top w:type="dxa" w:w="30"/>
              <w:left w:type="dxa" w:w="70"/>
              <w:bottom w:type="dxa" w:w="30"/>
              <w:right w:type="dxa" w:w="70"/>
            </w:tcMar>
            <w:vAlign w:val="center"/>
          </w:tcPr>
          <w:p>
            <w:pPr>
              <w:spacing w:after="0"/>
              <w:jc w:val="center"/>
            </w:pPr>
            <w:r>
              <w:rPr>
                <w:i w:val="false"/>
                <w:iCs w:val="false"/>
                <w:sz w:val="14"/>
                <w:szCs w:val="14"/>
              </w:rPr>
              <w:t xml:space="preserve">18.2</w:t>
            </w:r>
          </w:p>
        </w:tc>
        <w:tc>
          <w:tcPr>
            <w:tcW w:type="dxa" w:w="606"/>
            <w:tcMar>
              <w:top w:type="dxa" w:w="30"/>
              <w:left w:type="dxa" w:w="70"/>
              <w:bottom w:type="dxa" w:w="30"/>
              <w:right w:type="dxa" w:w="70"/>
            </w:tcMar>
            <w:vAlign w:val="center"/>
          </w:tcPr>
          <w:p>
            <w:pPr>
              <w:spacing w:after="0"/>
              <w:jc w:val="center"/>
            </w:pPr>
            <w:r>
              <w:rPr>
                <w:i w:val="false"/>
                <w:iCs w:val="false"/>
                <w:sz w:val="14"/>
                <w:szCs w:val="14"/>
              </w:rPr>
              <w:t xml:space="preserve">4</w:t>
            </w:r>
          </w:p>
        </w:tc>
      </w:tr>
      <w:tr>
        <w:trPr>
          <w:cantSplit/>
          <w:tblHeader w:val="false"/>
        </w:trPr>
        <w:tc>
          <w:tcPr>
            <w:tcW w:type="dxa" w:w="1560"/>
            <w:tcMar>
              <w:top w:type="dxa" w:w="30"/>
              <w:left w:type="dxa" w:w="70"/>
              <w:bottom w:type="dxa" w:w="30"/>
              <w:right w:type="dxa" w:w="70"/>
            </w:tcMar>
            <w:vAlign w:val="center"/>
          </w:tcPr>
          <w:p>
            <w:pPr>
              <w:spacing w:after="0"/>
              <w:jc w:val="left"/>
            </w:pPr>
            <w:r>
              <w:rPr>
                <w:i w:val="false"/>
                <w:iCs w:val="false"/>
                <w:sz w:val="14"/>
                <w:szCs w:val="14"/>
              </w:rPr>
              <w:t xml:space="preserve">Learning (21:03)</w:t>
            </w:r>
          </w:p>
        </w:tc>
        <w:tc>
          <w:tcPr>
            <w:tcW w:type="dxa" w:w="640"/>
            <w:tcMar>
              <w:top w:type="dxa" w:w="30"/>
              <w:left w:type="dxa" w:w="70"/>
              <w:bottom w:type="dxa" w:w="30"/>
              <w:right w:type="dxa" w:w="70"/>
            </w:tcMar>
            <w:vAlign w:val="center"/>
          </w:tcPr>
          <w:p>
            <w:pPr>
              <w:spacing w:after="0"/>
              <w:jc w:val="center"/>
            </w:pPr>
            <w:r>
              <w:rPr>
                <w:i w:val="false"/>
                <w:iCs w:val="false"/>
                <w:sz w:val="14"/>
                <w:szCs w:val="14"/>
              </w:rPr>
              <w:t xml:space="preserve">76.8</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99.4 %</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0.6 %</w:t>
            </w:r>
          </w:p>
        </w:tc>
        <w:tc>
          <w:tcPr>
            <w:tcW w:type="dxa" w:w="660"/>
            <w:tcMar>
              <w:top w:type="dxa" w:w="30"/>
              <w:left w:type="dxa" w:w="70"/>
              <w:bottom w:type="dxa" w:w="30"/>
              <w:right w:type="dxa" w:w="70"/>
            </w:tcMar>
            <w:vAlign w:val="center"/>
          </w:tcPr>
          <w:p>
            <w:pPr>
              <w:spacing w:after="0"/>
              <w:jc w:val="center"/>
            </w:pPr>
            <w:r>
              <w:rPr>
                <w:i w:val="false"/>
                <w:iCs w:val="false"/>
                <w:sz w:val="14"/>
                <w:szCs w:val="14"/>
              </w:rPr>
              <w:t xml:space="preserve">24.0</w:t>
            </w:r>
          </w:p>
        </w:tc>
        <w:tc>
          <w:tcPr>
            <w:tcW w:type="dxa" w:w="606"/>
            <w:tcMar>
              <w:top w:type="dxa" w:w="30"/>
              <w:left w:type="dxa" w:w="70"/>
              <w:bottom w:type="dxa" w:w="30"/>
              <w:right w:type="dxa" w:w="70"/>
            </w:tcMar>
            <w:vAlign w:val="center"/>
          </w:tcPr>
          <w:p>
            <w:pPr>
              <w:spacing w:after="0"/>
              <w:jc w:val="center"/>
            </w:pPr>
            <w:r>
              <w:rPr>
                <w:i w:val="false"/>
                <w:iCs w:val="false"/>
                <w:sz w:val="14"/>
                <w:szCs w:val="14"/>
              </w:rPr>
              <w:t xml:space="preserve">6</w:t>
            </w:r>
          </w:p>
        </w:tc>
      </w:tr>
      <w:tr>
        <w:trPr>
          <w:cantSplit/>
          <w:tblHeader w:val="false"/>
        </w:trPr>
        <w:tc>
          <w:tcPr>
            <w:tcW w:type="dxa" w:w="1560"/>
            <w:tcMar>
              <w:top w:type="dxa" w:w="30"/>
              <w:left w:type="dxa" w:w="70"/>
              <w:bottom w:type="dxa" w:w="30"/>
              <w:right w:type="dxa" w:w="70"/>
            </w:tcMar>
            <w:vAlign w:val="center"/>
          </w:tcPr>
          <w:p>
            <w:pPr>
              <w:spacing w:after="0"/>
              <w:jc w:val="left"/>
            </w:pPr>
            <w:r>
              <w:rPr>
                <w:i w:val="false"/>
                <w:iCs w:val="false"/>
                <w:sz w:val="14"/>
                <w:szCs w:val="14"/>
              </w:rPr>
              <w:t xml:space="preserve">Rule (21:33)</w:t>
            </w:r>
          </w:p>
        </w:tc>
        <w:tc>
          <w:tcPr>
            <w:tcW w:type="dxa" w:w="640"/>
            <w:tcMar>
              <w:top w:type="dxa" w:w="30"/>
              <w:left w:type="dxa" w:w="70"/>
              <w:bottom w:type="dxa" w:w="30"/>
              <w:right w:type="dxa" w:w="70"/>
            </w:tcMar>
            <w:vAlign w:val="center"/>
          </w:tcPr>
          <w:p>
            <w:pPr>
              <w:spacing w:after="0"/>
              <w:jc w:val="center"/>
            </w:pPr>
            <w:r>
              <w:rPr>
                <w:i w:val="false"/>
                <w:iCs w:val="false"/>
                <w:sz w:val="14"/>
                <w:szCs w:val="14"/>
              </w:rPr>
              <w:t xml:space="preserve">76.2</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90.9 %</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9.1 %</w:t>
            </w:r>
          </w:p>
        </w:tc>
        <w:tc>
          <w:tcPr>
            <w:tcW w:type="dxa" w:w="660"/>
            <w:tcMar>
              <w:top w:type="dxa" w:w="30"/>
              <w:left w:type="dxa" w:w="70"/>
              <w:bottom w:type="dxa" w:w="30"/>
              <w:right w:type="dxa" w:w="70"/>
            </w:tcMar>
            <w:vAlign w:val="center"/>
          </w:tcPr>
          <w:p>
            <w:pPr>
              <w:spacing w:after="0"/>
              <w:jc w:val="center"/>
            </w:pPr>
            <w:r>
              <w:rPr>
                <w:i w:val="false"/>
                <w:iCs w:val="false"/>
                <w:sz w:val="14"/>
                <w:szCs w:val="14"/>
              </w:rPr>
              <w:t xml:space="preserve">16.3</w:t>
            </w:r>
          </w:p>
        </w:tc>
        <w:tc>
          <w:tcPr>
            <w:tcW w:type="dxa" w:w="606"/>
            <w:tcMar>
              <w:top w:type="dxa" w:w="30"/>
              <w:left w:type="dxa" w:w="70"/>
              <w:bottom w:type="dxa" w:w="30"/>
              <w:right w:type="dxa" w:w="70"/>
            </w:tcMar>
            <w:vAlign w:val="center"/>
          </w:tcPr>
          <w:p>
            <w:pPr>
              <w:spacing w:after="0"/>
              <w:jc w:val="center"/>
            </w:pPr>
            <w:r>
              <w:rPr>
                <w:i w:val="false"/>
                <w:iCs w:val="false"/>
                <w:sz w:val="14"/>
                <w:szCs w:val="14"/>
              </w:rPr>
              <w:t xml:space="preserve">4</w:t>
            </w:r>
          </w:p>
        </w:tc>
      </w:tr>
    </w:tbl>
    <w:p>
      <w:pPr>
        <w:keepNext/>
        <w:spacing w:after="40" w:before="100"/>
        <w:jc w:val="center"/>
      </w:pPr>
      <w:r>
        <w:drawing>
          <wp:inline distT="0" distB="0" distL="0" distR="0">
            <wp:extent cx="30861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86100" cy="1914525"/>
                    </a:xfrm>
                    <a:prstGeom prst="rect">
                      <a:avLst/>
                    </a:prstGeom>
                  </pic:spPr>
                </pic:pic>
              </a:graphicData>
            </a:graphic>
          </wp:inline>
        </w:drawing>
      </w:r>
    </w:p>
    <w:p>
      <w:pPr>
        <w:spacing w:after="140"/>
        <w:jc w:val="center"/>
      </w:pPr>
      <w:r>
        <w:rPr>
          <w:sz w:val="16"/>
          <w:szCs w:val="16"/>
        </w:rPr>
        <w:t xml:space="preserve">Fig. 3. Evening session on the dry enclosure, lid 4 cm (blue shading: mist on). The learning controller's earlier trigger and shorter rest keep the enclosure in the band from below.</w:t>
      </w:r>
    </w:p>
    <w:p>
      <w:pPr>
        <w:keepNext/>
        <w:spacing w:after="40" w:before="100"/>
      </w:pPr>
      <w:r>
        <w:rPr>
          <w:i/>
          <w:iCs/>
          <w:sz w:val="20"/>
          <w:szCs w:val="20"/>
        </w:rPr>
        <w:t xml:space="preserve">D. How the Controller Achieved These Results</w:t>
      </w:r>
    </w:p>
    <w:p>
      <w:pPr>
        <w:spacing w:after="0" w:line="240"/>
        <w:ind w:firstLine="200"/>
        <w:jc w:val="both"/>
      </w:pPr>
      <w:r>
        <w:rPr>
          <w:sz w:val="20"/>
          <w:szCs w:val="20"/>
        </w:rPr>
        <w:t xml:space="preserve">The burst logs show how these results arose. On the dry evening enclosure the 88 % target was beyond the mister's reach, and the planner recognised this: after the first burst of each block it planned the maximum 300 s bursts, while the controller's 77 % trigger and 60 s rest kept the enclosure in the band from below, where the rule's 180 s rest let it fall below 75 % in each cycle. The model adapted quickly: each block began with the closed-box seed, which predicted that 80 to 125 s would reach 88 %; within 2.5 to 3 min, one burst cycle, the fast leak estimate rose 2.3 to 4.1 times and the planner moved to the longer bursts the opened enclosure needed. At night the rule misted when its 75 % trigger was reached after its own bursts decayed, while the learning controller's 77 % trigger was not reached during its blocks. During the lid fault the fast model sized short test bursts of 10 to 40 s.</w:t>
      </w:r>
    </w:p>
    <w:p>
      <w:pPr>
        <w:keepNext/>
        <w:spacing w:after="40" w:before="100"/>
      </w:pPr>
      <w:r>
        <w:rPr>
          <w:i/>
          <w:iCs/>
          <w:sz w:val="20"/>
          <w:szCs w:val="20"/>
        </w:rPr>
        <w:t xml:space="preserve">E. Dry-Start Test</w:t>
      </w:r>
    </w:p>
    <w:p>
      <w:pPr>
        <w:spacing w:after="0" w:line="240"/>
        <w:ind w:firstLine="200"/>
        <w:jc w:val="both"/>
      </w:pPr>
      <w:r>
        <w:rPr>
          <w:sz w:val="20"/>
          <w:szCs w:val="20"/>
        </w:rPr>
        <w:t xml:space="preserve">Table V gives the four cycles. The model sized the first bursts at 155 and 120 s, against the rule's 300 s cap, and in pair 1 the learning controller used about half the mist while both cycles settled near the enclosure's own level of about 80 %. The mister's delivered strength, estimated from the absolute-humidity rise in the first minute of each burst, varied between cycles (Table V) and shaped the mist use and peak humidity of each cycle.</w:t>
      </w:r>
    </w:p>
    <w:p>
      <w:pPr>
        <w:keepNext/>
        <w:spacing w:after="60" w:before="100"/>
        <w:jc w:val="center"/>
      </w:pPr>
      <w:r>
        <w:rPr>
          <w:smallCaps/>
          <w:sz w:val="16"/>
          <w:szCs w:val="16"/>
        </w:rPr>
        <w:t xml:space="preserve">TABLE V.  Dry-Start Cycles, Lid 1 cm, Matched Rule vs. Learning</w:t>
      </w:r>
    </w:p>
    <w:tbl>
      <w:tblPr>
        <w:tblW w:type="dxa" w:w="4866"/>
        <w:tblBorders>
          <w:top w:val="single" w:color="auto" w:sz="4"/>
          <w:left w:val="single" w:color="auto" w:sz="4"/>
          <w:bottom w:val="single" w:color="auto" w:sz="4"/>
          <w:right w:val="single" w:color="auto" w:sz="4"/>
          <w:insideH w:val="single" w:color="auto" w:sz="4"/>
          <w:insideV w:val="single" w:color="auto" w:sz="4"/>
        </w:tblBorders>
      </w:tblPr>
      <w:tblGrid>
        <w:gridCol w:w="1330"/>
        <w:gridCol w:w="620"/>
        <w:gridCol w:w="600"/>
        <w:gridCol w:w="620"/>
        <w:gridCol w:w="600"/>
        <w:gridCol w:w="600"/>
        <w:gridCol w:w="496"/>
      </w:tblGrid>
      <w:tr>
        <w:trPr>
          <w:cantSplit/>
          <w:tblHeader/>
        </w:trPr>
        <w:tc>
          <w:tcPr>
            <w:tcW w:type="dxa" w:w="1330"/>
            <w:shd w:fill="E7E6E6" w:color="auto" w:val="clear"/>
            <w:tcMar>
              <w:top w:type="dxa" w:w="30"/>
              <w:left w:type="dxa" w:w="70"/>
              <w:bottom w:type="dxa" w:w="30"/>
              <w:right w:type="dxa" w:w="70"/>
            </w:tcMar>
            <w:vAlign w:val="center"/>
          </w:tcPr>
          <w:p>
            <w:pPr>
              <w:spacing w:after="0"/>
              <w:jc w:val="left"/>
            </w:pPr>
            <w:r>
              <w:rPr>
                <w:b/>
                <w:bCs/>
                <w:i w:val="false"/>
                <w:iCs w:val="false"/>
                <w:sz w:val="14"/>
                <w:szCs w:val="14"/>
              </w:rPr>
              <w:t xml:space="preserve">Pair, controller</w:t>
            </w:r>
          </w:p>
        </w:tc>
        <w:tc>
          <w:tcPr>
            <w:tcW w:type="dxa" w:w="620"/>
            <w:shd w:fill="E7E6E6"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Start %RH</w:t>
            </w:r>
          </w:p>
        </w:tc>
        <w:tc>
          <w:tcPr>
            <w:tcW w:type="dxa" w:w="600"/>
            <w:shd w:fill="E7E6E6"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Mist s</w:t>
            </w:r>
          </w:p>
        </w:tc>
        <w:tc>
          <w:tcPr>
            <w:tcW w:type="dxa" w:w="620"/>
            <w:shd w:fill="E7E6E6"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Peak %RH</w:t>
            </w:r>
          </w:p>
        </w:tc>
        <w:tc>
          <w:tcPr>
            <w:tcW w:type="dxa" w:w="600"/>
            <w:shd w:fill="E7E6E6"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End %RH</w:t>
            </w:r>
          </w:p>
        </w:tc>
        <w:tc>
          <w:tcPr>
            <w:tcW w:type="dxa" w:w="600"/>
            <w:shd w:fill="E7E6E6"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In band</w:t>
            </w:r>
          </w:p>
        </w:tc>
        <w:tc>
          <w:tcPr>
            <w:tcW w:type="dxa" w:w="496"/>
            <w:shd w:fill="E7E6E6"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Mister g/m³/s</w:t>
            </w:r>
          </w:p>
        </w:tc>
      </w:tr>
      <w:tr>
        <w:trPr>
          <w:cantSplit/>
          <w:tblHeader w:val="false"/>
        </w:trPr>
        <w:tc>
          <w:tcPr>
            <w:tcW w:type="dxa" w:w="1330"/>
            <w:tcMar>
              <w:top w:type="dxa" w:w="30"/>
              <w:left w:type="dxa" w:w="70"/>
              <w:bottom w:type="dxa" w:w="30"/>
              <w:right w:type="dxa" w:w="70"/>
            </w:tcMar>
            <w:vAlign w:val="center"/>
          </w:tcPr>
          <w:p>
            <w:pPr>
              <w:spacing w:after="0"/>
              <w:jc w:val="left"/>
            </w:pPr>
            <w:r>
              <w:rPr>
                <w:i w:val="false"/>
                <w:iCs w:val="false"/>
                <w:sz w:val="14"/>
                <w:szCs w:val="14"/>
              </w:rPr>
              <w:t xml:space="preserve">1, rule</w:t>
            </w:r>
          </w:p>
        </w:tc>
        <w:tc>
          <w:tcPr>
            <w:tcW w:type="dxa" w:w="620"/>
            <w:tcMar>
              <w:top w:type="dxa" w:w="30"/>
              <w:left w:type="dxa" w:w="70"/>
              <w:bottom w:type="dxa" w:w="30"/>
              <w:right w:type="dxa" w:w="70"/>
            </w:tcMar>
            <w:vAlign w:val="center"/>
          </w:tcPr>
          <w:p>
            <w:pPr>
              <w:spacing w:after="0"/>
              <w:jc w:val="center"/>
            </w:pPr>
            <w:r>
              <w:rPr>
                <w:i w:val="false"/>
                <w:iCs w:val="false"/>
                <w:sz w:val="14"/>
                <w:szCs w:val="14"/>
              </w:rPr>
              <w:t xml:space="preserve">72.4</w:t>
            </w:r>
          </w:p>
        </w:tc>
        <w:tc>
          <w:tcPr>
            <w:tcW w:type="dxa" w:w="600"/>
            <w:tcMar>
              <w:top w:type="dxa" w:w="30"/>
              <w:left w:type="dxa" w:w="70"/>
              <w:bottom w:type="dxa" w:w="30"/>
              <w:right w:type="dxa" w:w="70"/>
            </w:tcMar>
            <w:vAlign w:val="center"/>
          </w:tcPr>
          <w:p>
            <w:pPr>
              <w:spacing w:after="0"/>
              <w:jc w:val="center"/>
            </w:pPr>
            <w:r>
              <w:rPr>
                <w:i w:val="false"/>
                <w:iCs w:val="false"/>
                <w:sz w:val="14"/>
                <w:szCs w:val="14"/>
              </w:rPr>
              <w:t xml:space="preserve">300</w:t>
            </w:r>
          </w:p>
        </w:tc>
        <w:tc>
          <w:tcPr>
            <w:tcW w:type="dxa" w:w="620"/>
            <w:tcMar>
              <w:top w:type="dxa" w:w="30"/>
              <w:left w:type="dxa" w:w="70"/>
              <w:bottom w:type="dxa" w:w="30"/>
              <w:right w:type="dxa" w:w="70"/>
            </w:tcMar>
            <w:vAlign w:val="center"/>
          </w:tcPr>
          <w:p>
            <w:pPr>
              <w:spacing w:after="0"/>
              <w:jc w:val="center"/>
            </w:pPr>
            <w:r>
              <w:rPr>
                <w:i w:val="false"/>
                <w:iCs w:val="false"/>
                <w:sz w:val="14"/>
                <w:szCs w:val="14"/>
              </w:rPr>
              <w:t xml:space="preserve">87.7</w:t>
            </w:r>
          </w:p>
        </w:tc>
        <w:tc>
          <w:tcPr>
            <w:tcW w:type="dxa" w:w="600"/>
            <w:tcMar>
              <w:top w:type="dxa" w:w="30"/>
              <w:left w:type="dxa" w:w="70"/>
              <w:bottom w:type="dxa" w:w="30"/>
              <w:right w:type="dxa" w:w="70"/>
            </w:tcMar>
            <w:vAlign w:val="center"/>
          </w:tcPr>
          <w:p>
            <w:pPr>
              <w:spacing w:after="0"/>
              <w:jc w:val="center"/>
            </w:pPr>
            <w:r>
              <w:rPr>
                <w:i w:val="false"/>
                <w:iCs w:val="false"/>
                <w:sz w:val="14"/>
                <w:szCs w:val="14"/>
              </w:rPr>
              <w:t xml:space="preserve">80.2</w:t>
            </w:r>
          </w:p>
        </w:tc>
        <w:tc>
          <w:tcPr>
            <w:tcW w:type="dxa" w:w="600"/>
            <w:tcMar>
              <w:top w:type="dxa" w:w="30"/>
              <w:left w:type="dxa" w:w="70"/>
              <w:bottom w:type="dxa" w:w="30"/>
              <w:right w:type="dxa" w:w="70"/>
            </w:tcMar>
            <w:vAlign w:val="center"/>
          </w:tcPr>
          <w:p>
            <w:pPr>
              <w:spacing w:after="0"/>
              <w:jc w:val="center"/>
            </w:pPr>
            <w:r>
              <w:rPr>
                <w:i w:val="false"/>
                <w:iCs w:val="false"/>
                <w:sz w:val="14"/>
                <w:szCs w:val="14"/>
              </w:rPr>
              <w:t xml:space="preserve">98.1 %</w:t>
            </w:r>
          </w:p>
        </w:tc>
        <w:tc>
          <w:tcPr>
            <w:tcW w:type="dxa" w:w="496"/>
            <w:tcMar>
              <w:top w:type="dxa" w:w="30"/>
              <w:left w:type="dxa" w:w="70"/>
              <w:bottom w:type="dxa" w:w="30"/>
              <w:right w:type="dxa" w:w="70"/>
            </w:tcMar>
            <w:vAlign w:val="center"/>
          </w:tcPr>
          <w:p>
            <w:pPr>
              <w:spacing w:after="0"/>
              <w:jc w:val="center"/>
            </w:pPr>
            <w:r>
              <w:rPr>
                <w:i w:val="false"/>
                <w:iCs w:val="false"/>
                <w:sz w:val="14"/>
                <w:szCs w:val="14"/>
              </w:rPr>
              <w:t xml:space="preserve">0.20</w:t>
            </w:r>
          </w:p>
        </w:tc>
      </w:tr>
      <w:tr>
        <w:trPr>
          <w:cantSplit/>
          <w:tblHeader w:val="false"/>
        </w:trPr>
        <w:tc>
          <w:tcPr>
            <w:tcW w:type="dxa" w:w="1330"/>
            <w:tcMar>
              <w:top w:type="dxa" w:w="30"/>
              <w:left w:type="dxa" w:w="70"/>
              <w:bottom w:type="dxa" w:w="30"/>
              <w:right w:type="dxa" w:w="70"/>
            </w:tcMar>
            <w:vAlign w:val="center"/>
          </w:tcPr>
          <w:p>
            <w:pPr>
              <w:spacing w:after="0"/>
              <w:jc w:val="left"/>
            </w:pPr>
            <w:r>
              <w:rPr>
                <w:i w:val="false"/>
                <w:iCs w:val="false"/>
                <w:sz w:val="14"/>
                <w:szCs w:val="14"/>
              </w:rPr>
              <w:t xml:space="preserve">1, learning</w:t>
            </w:r>
          </w:p>
        </w:tc>
        <w:tc>
          <w:tcPr>
            <w:tcW w:type="dxa" w:w="620"/>
            <w:tcMar>
              <w:top w:type="dxa" w:w="30"/>
              <w:left w:type="dxa" w:w="70"/>
              <w:bottom w:type="dxa" w:w="30"/>
              <w:right w:type="dxa" w:w="70"/>
            </w:tcMar>
            <w:vAlign w:val="center"/>
          </w:tcPr>
          <w:p>
            <w:pPr>
              <w:spacing w:after="0"/>
              <w:jc w:val="center"/>
            </w:pPr>
            <w:r>
              <w:rPr>
                <w:i w:val="false"/>
                <w:iCs w:val="false"/>
                <w:sz w:val="14"/>
                <w:szCs w:val="14"/>
              </w:rPr>
              <w:t xml:space="preserve">70.6</w:t>
            </w:r>
          </w:p>
        </w:tc>
        <w:tc>
          <w:tcPr>
            <w:tcW w:type="dxa" w:w="600"/>
            <w:tcMar>
              <w:top w:type="dxa" w:w="30"/>
              <w:left w:type="dxa" w:w="70"/>
              <w:bottom w:type="dxa" w:w="30"/>
              <w:right w:type="dxa" w:w="70"/>
            </w:tcMar>
            <w:vAlign w:val="center"/>
          </w:tcPr>
          <w:p>
            <w:pPr>
              <w:spacing w:after="0"/>
              <w:jc w:val="center"/>
            </w:pPr>
            <w:r>
              <w:rPr>
                <w:i w:val="false"/>
                <w:iCs w:val="false"/>
                <w:sz w:val="14"/>
                <w:szCs w:val="14"/>
              </w:rPr>
              <w:t xml:space="preserve">155</w:t>
            </w:r>
          </w:p>
        </w:tc>
        <w:tc>
          <w:tcPr>
            <w:tcW w:type="dxa" w:w="620"/>
            <w:tcMar>
              <w:top w:type="dxa" w:w="30"/>
              <w:left w:type="dxa" w:w="70"/>
              <w:bottom w:type="dxa" w:w="30"/>
              <w:right w:type="dxa" w:w="70"/>
            </w:tcMar>
            <w:vAlign w:val="center"/>
          </w:tcPr>
          <w:p>
            <w:pPr>
              <w:spacing w:after="0"/>
              <w:jc w:val="center"/>
            </w:pPr>
            <w:r>
              <w:rPr>
                <w:i w:val="false"/>
                <w:iCs w:val="false"/>
                <w:sz w:val="14"/>
                <w:szCs w:val="14"/>
              </w:rPr>
              <w:t xml:space="preserve">82.4</w:t>
            </w:r>
          </w:p>
        </w:tc>
        <w:tc>
          <w:tcPr>
            <w:tcW w:type="dxa" w:w="600"/>
            <w:tcMar>
              <w:top w:type="dxa" w:w="30"/>
              <w:left w:type="dxa" w:w="70"/>
              <w:bottom w:type="dxa" w:w="30"/>
              <w:right w:type="dxa" w:w="70"/>
            </w:tcMar>
            <w:vAlign w:val="center"/>
          </w:tcPr>
          <w:p>
            <w:pPr>
              <w:spacing w:after="0"/>
              <w:jc w:val="center"/>
            </w:pPr>
            <w:r>
              <w:rPr>
                <w:i w:val="false"/>
                <w:iCs w:val="false"/>
                <w:sz w:val="14"/>
                <w:szCs w:val="14"/>
              </w:rPr>
              <w:t xml:space="preserve">79.7</w:t>
            </w:r>
          </w:p>
        </w:tc>
        <w:tc>
          <w:tcPr>
            <w:tcW w:type="dxa" w:w="600"/>
            <w:tcMar>
              <w:top w:type="dxa" w:w="30"/>
              <w:left w:type="dxa" w:w="70"/>
              <w:bottom w:type="dxa" w:w="30"/>
              <w:right w:type="dxa" w:w="70"/>
            </w:tcMar>
            <w:vAlign w:val="center"/>
          </w:tcPr>
          <w:p>
            <w:pPr>
              <w:spacing w:after="0"/>
              <w:jc w:val="center"/>
            </w:pPr>
            <w:r>
              <w:rPr>
                <w:i w:val="false"/>
                <w:iCs w:val="false"/>
                <w:sz w:val="14"/>
                <w:szCs w:val="14"/>
              </w:rPr>
              <w:t xml:space="preserve">94.5 %</w:t>
            </w:r>
          </w:p>
        </w:tc>
        <w:tc>
          <w:tcPr>
            <w:tcW w:type="dxa" w:w="496"/>
            <w:tcMar>
              <w:top w:type="dxa" w:w="30"/>
              <w:left w:type="dxa" w:w="70"/>
              <w:bottom w:type="dxa" w:w="30"/>
              <w:right w:type="dxa" w:w="70"/>
            </w:tcMar>
            <w:vAlign w:val="center"/>
          </w:tcPr>
          <w:p>
            <w:pPr>
              <w:spacing w:after="0"/>
              <w:jc w:val="center"/>
            </w:pPr>
            <w:r>
              <w:rPr>
                <w:i w:val="false"/>
                <w:iCs w:val="false"/>
                <w:sz w:val="14"/>
                <w:szCs w:val="14"/>
              </w:rPr>
              <w:t xml:space="preserve">0.09</w:t>
            </w:r>
          </w:p>
        </w:tc>
      </w:tr>
      <w:tr>
        <w:trPr>
          <w:cantSplit/>
          <w:tblHeader w:val="false"/>
        </w:trPr>
        <w:tc>
          <w:tcPr>
            <w:tcW w:type="dxa" w:w="1330"/>
            <w:tcMar>
              <w:top w:type="dxa" w:w="30"/>
              <w:left w:type="dxa" w:w="70"/>
              <w:bottom w:type="dxa" w:w="30"/>
              <w:right w:type="dxa" w:w="70"/>
            </w:tcMar>
            <w:vAlign w:val="center"/>
          </w:tcPr>
          <w:p>
            <w:pPr>
              <w:spacing w:after="0"/>
              <w:jc w:val="left"/>
            </w:pPr>
            <w:r>
              <w:rPr>
                <w:i w:val="false"/>
                <w:iCs w:val="false"/>
                <w:sz w:val="14"/>
                <w:szCs w:val="14"/>
              </w:rPr>
              <w:t xml:space="preserve">2, rule</w:t>
            </w:r>
          </w:p>
        </w:tc>
        <w:tc>
          <w:tcPr>
            <w:tcW w:type="dxa" w:w="620"/>
            <w:tcMar>
              <w:top w:type="dxa" w:w="30"/>
              <w:left w:type="dxa" w:w="70"/>
              <w:bottom w:type="dxa" w:w="30"/>
              <w:right w:type="dxa" w:w="70"/>
            </w:tcMar>
            <w:vAlign w:val="center"/>
          </w:tcPr>
          <w:p>
            <w:pPr>
              <w:spacing w:after="0"/>
              <w:jc w:val="center"/>
            </w:pPr>
            <w:r>
              <w:rPr>
                <w:i w:val="false"/>
                <w:iCs w:val="false"/>
                <w:sz w:val="14"/>
                <w:szCs w:val="14"/>
              </w:rPr>
              <w:t xml:space="preserve">70.4</w:t>
            </w:r>
          </w:p>
        </w:tc>
        <w:tc>
          <w:tcPr>
            <w:tcW w:type="dxa" w:w="600"/>
            <w:tcMar>
              <w:top w:type="dxa" w:w="30"/>
              <w:left w:type="dxa" w:w="70"/>
              <w:bottom w:type="dxa" w:w="30"/>
              <w:right w:type="dxa" w:w="70"/>
            </w:tcMar>
            <w:vAlign w:val="center"/>
          </w:tcPr>
          <w:p>
            <w:pPr>
              <w:spacing w:after="0"/>
              <w:jc w:val="center"/>
            </w:pPr>
            <w:r>
              <w:rPr>
                <w:i w:val="false"/>
                <w:iCs w:val="false"/>
                <w:sz w:val="14"/>
                <w:szCs w:val="14"/>
              </w:rPr>
              <w:t xml:space="preserve">1021</w:t>
            </w:r>
          </w:p>
        </w:tc>
        <w:tc>
          <w:tcPr>
            <w:tcW w:type="dxa" w:w="620"/>
            <w:tcMar>
              <w:top w:type="dxa" w:w="30"/>
              <w:left w:type="dxa" w:w="70"/>
              <w:bottom w:type="dxa" w:w="30"/>
              <w:right w:type="dxa" w:w="70"/>
            </w:tcMar>
            <w:vAlign w:val="center"/>
          </w:tcPr>
          <w:p>
            <w:pPr>
              <w:spacing w:after="0"/>
              <w:jc w:val="center"/>
            </w:pPr>
            <w:r>
              <w:rPr>
                <w:i w:val="false"/>
                <w:iCs w:val="false"/>
                <w:sz w:val="14"/>
                <w:szCs w:val="14"/>
              </w:rPr>
              <w:t xml:space="preserve">83.2</w:t>
            </w:r>
          </w:p>
        </w:tc>
        <w:tc>
          <w:tcPr>
            <w:tcW w:type="dxa" w:w="600"/>
            <w:tcMar>
              <w:top w:type="dxa" w:w="30"/>
              <w:left w:type="dxa" w:w="70"/>
              <w:bottom w:type="dxa" w:w="30"/>
              <w:right w:type="dxa" w:w="70"/>
            </w:tcMar>
            <w:vAlign w:val="center"/>
          </w:tcPr>
          <w:p>
            <w:pPr>
              <w:spacing w:after="0"/>
              <w:jc w:val="center"/>
            </w:pPr>
            <w:r>
              <w:rPr>
                <w:i w:val="false"/>
                <w:iCs w:val="false"/>
                <w:sz w:val="14"/>
                <w:szCs w:val="14"/>
              </w:rPr>
              <w:t xml:space="preserve">77.3</w:t>
            </w:r>
          </w:p>
        </w:tc>
        <w:tc>
          <w:tcPr>
            <w:tcW w:type="dxa" w:w="600"/>
            <w:tcMar>
              <w:top w:type="dxa" w:w="30"/>
              <w:left w:type="dxa" w:w="70"/>
              <w:bottom w:type="dxa" w:w="30"/>
              <w:right w:type="dxa" w:w="70"/>
            </w:tcMar>
            <w:vAlign w:val="center"/>
          </w:tcPr>
          <w:p>
            <w:pPr>
              <w:spacing w:after="0"/>
              <w:jc w:val="center"/>
            </w:pPr>
            <w:r>
              <w:rPr>
                <w:i w:val="false"/>
                <w:iCs w:val="false"/>
                <w:sz w:val="14"/>
                <w:szCs w:val="14"/>
              </w:rPr>
              <w:t xml:space="preserve">78.8 %</w:t>
            </w:r>
          </w:p>
        </w:tc>
        <w:tc>
          <w:tcPr>
            <w:tcW w:type="dxa" w:w="496"/>
            <w:tcMar>
              <w:top w:type="dxa" w:w="30"/>
              <w:left w:type="dxa" w:w="70"/>
              <w:bottom w:type="dxa" w:w="30"/>
              <w:right w:type="dxa" w:w="70"/>
            </w:tcMar>
            <w:vAlign w:val="center"/>
          </w:tcPr>
          <w:p>
            <w:pPr>
              <w:spacing w:after="0"/>
              <w:jc w:val="center"/>
            </w:pPr>
            <w:r>
              <w:rPr>
                <w:i w:val="false"/>
                <w:iCs w:val="false"/>
                <w:sz w:val="14"/>
                <w:szCs w:val="14"/>
              </w:rPr>
              <w:t xml:space="preserve">0.04–0.10</w:t>
            </w:r>
          </w:p>
        </w:tc>
      </w:tr>
      <w:tr>
        <w:trPr>
          <w:cantSplit/>
          <w:tblHeader w:val="false"/>
        </w:trPr>
        <w:tc>
          <w:tcPr>
            <w:tcW w:type="dxa" w:w="1330"/>
            <w:tcMar>
              <w:top w:type="dxa" w:w="30"/>
              <w:left w:type="dxa" w:w="70"/>
              <w:bottom w:type="dxa" w:w="30"/>
              <w:right w:type="dxa" w:w="70"/>
            </w:tcMar>
            <w:vAlign w:val="center"/>
          </w:tcPr>
          <w:p>
            <w:pPr>
              <w:spacing w:after="0"/>
              <w:jc w:val="left"/>
            </w:pPr>
            <w:r>
              <w:rPr>
                <w:i w:val="false"/>
                <w:iCs w:val="false"/>
                <w:sz w:val="14"/>
                <w:szCs w:val="14"/>
              </w:rPr>
              <w:t xml:space="preserve">2, learning</w:t>
            </w:r>
          </w:p>
        </w:tc>
        <w:tc>
          <w:tcPr>
            <w:tcW w:type="dxa" w:w="620"/>
            <w:tcMar>
              <w:top w:type="dxa" w:w="30"/>
              <w:left w:type="dxa" w:w="70"/>
              <w:bottom w:type="dxa" w:w="30"/>
              <w:right w:type="dxa" w:w="70"/>
            </w:tcMar>
            <w:vAlign w:val="center"/>
          </w:tcPr>
          <w:p>
            <w:pPr>
              <w:spacing w:after="0"/>
              <w:jc w:val="center"/>
            </w:pPr>
            <w:r>
              <w:rPr>
                <w:i w:val="false"/>
                <w:iCs w:val="false"/>
                <w:sz w:val="14"/>
                <w:szCs w:val="14"/>
              </w:rPr>
              <w:t xml:space="preserve">74.4</w:t>
            </w:r>
          </w:p>
        </w:tc>
        <w:tc>
          <w:tcPr>
            <w:tcW w:type="dxa" w:w="600"/>
            <w:tcMar>
              <w:top w:type="dxa" w:w="30"/>
              <w:left w:type="dxa" w:w="70"/>
              <w:bottom w:type="dxa" w:w="30"/>
              <w:right w:type="dxa" w:w="70"/>
            </w:tcMar>
            <w:vAlign w:val="center"/>
          </w:tcPr>
          <w:p>
            <w:pPr>
              <w:spacing w:after="0"/>
              <w:jc w:val="center"/>
            </w:pPr>
            <w:r>
              <w:rPr>
                <w:i w:val="false"/>
                <w:iCs w:val="false"/>
                <w:sz w:val="14"/>
                <w:szCs w:val="14"/>
              </w:rPr>
              <w:t xml:space="preserve">726</w:t>
            </w:r>
          </w:p>
        </w:tc>
        <w:tc>
          <w:tcPr>
            <w:tcW w:type="dxa" w:w="620"/>
            <w:tcMar>
              <w:top w:type="dxa" w:w="30"/>
              <w:left w:type="dxa" w:w="70"/>
              <w:bottom w:type="dxa" w:w="30"/>
              <w:right w:type="dxa" w:w="70"/>
            </w:tcMar>
            <w:vAlign w:val="center"/>
          </w:tcPr>
          <w:p>
            <w:pPr>
              <w:spacing w:after="0"/>
              <w:jc w:val="center"/>
            </w:pPr>
            <w:r>
              <w:rPr>
                <w:i w:val="false"/>
                <w:iCs w:val="false"/>
                <w:sz w:val="14"/>
                <w:szCs w:val="14"/>
              </w:rPr>
              <w:t xml:space="preserve">87.8</w:t>
            </w:r>
          </w:p>
        </w:tc>
        <w:tc>
          <w:tcPr>
            <w:tcW w:type="dxa" w:w="600"/>
            <w:tcMar>
              <w:top w:type="dxa" w:w="30"/>
              <w:left w:type="dxa" w:w="70"/>
              <w:bottom w:type="dxa" w:w="30"/>
              <w:right w:type="dxa" w:w="70"/>
            </w:tcMar>
            <w:vAlign w:val="center"/>
          </w:tcPr>
          <w:p>
            <w:pPr>
              <w:spacing w:after="0"/>
              <w:jc w:val="center"/>
            </w:pPr>
            <w:r>
              <w:rPr>
                <w:i w:val="false"/>
                <w:iCs w:val="false"/>
                <w:sz w:val="14"/>
                <w:szCs w:val="14"/>
              </w:rPr>
              <w:t xml:space="preserve">85.9</w:t>
            </w:r>
          </w:p>
        </w:tc>
        <w:tc>
          <w:tcPr>
            <w:tcW w:type="dxa" w:w="600"/>
            <w:tcMar>
              <w:top w:type="dxa" w:w="30"/>
              <w:left w:type="dxa" w:w="70"/>
              <w:bottom w:type="dxa" w:w="30"/>
              <w:right w:type="dxa" w:w="70"/>
            </w:tcMar>
            <w:vAlign w:val="center"/>
          </w:tcPr>
          <w:p>
            <w:pPr>
              <w:spacing w:after="0"/>
              <w:jc w:val="center"/>
            </w:pPr>
            <w:r>
              <w:rPr>
                <w:i w:val="false"/>
                <w:iCs w:val="false"/>
                <w:sz w:val="14"/>
                <w:szCs w:val="14"/>
              </w:rPr>
              <w:t xml:space="preserve">97.9 %</w:t>
            </w:r>
          </w:p>
        </w:tc>
        <w:tc>
          <w:tcPr>
            <w:tcW w:type="dxa" w:w="496"/>
            <w:tcMar>
              <w:top w:type="dxa" w:w="30"/>
              <w:left w:type="dxa" w:w="70"/>
              <w:bottom w:type="dxa" w:w="30"/>
              <w:right w:type="dxa" w:w="70"/>
            </w:tcMar>
            <w:vAlign w:val="center"/>
          </w:tcPr>
          <w:p>
            <w:pPr>
              <w:spacing w:after="0"/>
              <w:jc w:val="center"/>
            </w:pPr>
            <w:r>
              <w:rPr>
                <w:i w:val="false"/>
                <w:iCs w:val="false"/>
                <w:sz w:val="14"/>
                <w:szCs w:val="14"/>
              </w:rPr>
              <w:t xml:space="preserve">0.13–0.17</w:t>
            </w:r>
          </w:p>
        </w:tc>
      </w:tr>
    </w:tbl>
    <w:p>
      <w:pPr>
        <w:spacing w:after="40"/>
      </w:pPr>
    </w:p>
    <w:p>
      <w:pPr>
        <w:keepNext/>
        <w:spacing w:after="40" w:before="100"/>
      </w:pPr>
      <w:r>
        <w:rPr>
          <w:i/>
          <w:iCs/>
          <w:sz w:val="20"/>
          <w:szCs w:val="20"/>
        </w:rPr>
        <w:t xml:space="preserve">F. Simulation</w:t>
      </w:r>
    </w:p>
    <w:p>
      <w:pPr>
        <w:spacing w:after="0" w:line="240"/>
        <w:ind w:firstLine="200"/>
        <w:jc w:val="both"/>
      </w:pPr>
      <w:r>
        <w:rPr>
          <w:sz w:val="20"/>
          <w:szCs w:val="20"/>
        </w:rPr>
        <w:t xml:space="preserve">Before the hardware runs the controller was exercised on a simulated enclosure for 76 h with slow disc wear, a memory corruption and four injected faults, with the simulator's constants later replaced by the measured values of Section V-A. In that setting it held the band 99.2 percent of healthy hours against 93.1 percent for the rule, used 20 percent less mist time, named every fault correctly on seven random seeds without false alarms, and rolled back its corrupted weights in the same step. The simulation served as a logic check of the fault paths before hardware testing.</w:t>
      </w:r>
    </w:p>
    <w:p>
      <w:pPr>
        <w:keepNext/>
        <w:spacing w:after="100" w:before="200"/>
        <w:jc w:val="center"/>
      </w:pPr>
      <w:r>
        <w:rPr>
          <w:smallCaps/>
          <w:sz w:val="20"/>
          <w:szCs w:val="20"/>
        </w:rPr>
        <w:t xml:space="preserve">VI. Discussion and Future Work</w:t>
      </w:r>
    </w:p>
    <w:p>
      <w:pPr>
        <w:spacing w:after="0" w:line="240"/>
        <w:ind w:firstLine="200"/>
        <w:jc w:val="both"/>
      </w:pPr>
      <w:r>
        <w:rPr>
          <w:sz w:val="20"/>
          <w:szCs w:val="20"/>
        </w:rPr>
        <w:t xml:space="preserve">The measurements show that a six-weight model updated online can run a real misted enclosure, hold the humidity band as well as or better than the production rule in the alternating sessions, re-fit a changed enclosure within minutes, detect and name a leak, and withdraw a false alarm by testing. On a tight enclosure its model-sized first bursts were shorter than the rule's. The hardware work also produced two firmware safeguards. After a bus glitch the BME280's humidity setting can be cleared, and the sensor library then reports a steady, plausible value; the firmware now reads the raw humidity register and verifies the setting after initialisation, so this state is treated as a lost sensor and the mist is stopped. When the ESP-IDF I2C driver stalled after a bus disturbance, the task watchdog restarted the chip and control resumed within about 20 s.</w:t>
      </w:r>
    </w:p>
    <w:p>
      <w:pPr>
        <w:spacing w:after="0" w:line="240"/>
        <w:ind w:firstLine="200"/>
        <w:jc w:val="both"/>
      </w:pPr>
      <w:r>
        <w:rPr>
          <w:sz w:val="20"/>
          <w:szCs w:val="20"/>
        </w:rPr>
        <w:t xml:space="preserve">Future work will port the controller from the laptop to the ESP32, run longer trials with plants, measure water volume and the mister's output directly, add a direct actuator signal such as the mist maker's supply current, and exercise the remaining fault paths (backup mister, stuck sensor, stalled fan, model rollback) on hardware, as they were in simulation.</w:t>
      </w:r>
    </w:p>
    <w:p>
      <w:pPr>
        <w:keepNext/>
        <w:spacing w:after="100" w:before="200"/>
        <w:jc w:val="center"/>
      </w:pPr>
      <w:r>
        <w:rPr>
          <w:smallCaps/>
          <w:sz w:val="20"/>
          <w:szCs w:val="20"/>
        </w:rPr>
        <w:t xml:space="preserve">VII. Conclusion</w:t>
      </w:r>
    </w:p>
    <w:p>
      <w:pPr>
        <w:spacing w:after="0" w:line="240"/>
        <w:ind w:firstLine="200"/>
        <w:jc w:val="both"/>
      </w:pPr>
      <w:r>
        <w:rPr>
          <w:sz w:val="20"/>
          <w:szCs w:val="20"/>
        </w:rPr>
        <w:t xml:space="preserve">A six-weight model updated online at two timescales ran a low-cost misted enclosure, re-learned the enclosure within one burst cycle, detected and named a leak and withdrew its own false alarm by testing, with a state small enough for the enclosure's microcontroller. On real hardware it held the humidity band as well as or better than the production hysteresis rule, and on a tight enclosure it planned shorter first bursts than the rule. The next steps are the port to the ESP32, longer runs with plants, measured water and mister output, and direct actuator sensing.</w:t>
      </w:r>
    </w:p>
    <w:p>
      <w:pPr>
        <w:keepNext/>
        <w:spacing w:after="100" w:before="200"/>
        <w:jc w:val="center"/>
      </w:pPr>
      <w:r>
        <w:rPr>
          <w:smallCaps/>
          <w:sz w:val="20"/>
          <w:szCs w:val="20"/>
        </w:rPr>
        <w:t xml:space="preserve">Acknowledgment</w:t>
      </w:r>
    </w:p>
    <w:p>
      <w:pPr>
        <w:spacing w:after="0" w:line="240"/>
        <w:ind w:firstLine="0"/>
        <w:jc w:val="both"/>
      </w:pPr>
      <w:r>
        <w:rPr>
          <w:sz w:val="20"/>
          <w:szCs w:val="20"/>
        </w:rPr>
        <w:t xml:space="preserve">The authors used an AI assistant (Anthropic Claude) to help write the firmware, logging, analysis and controller code and to draft parts of this text from the recorded data. All experiments and measurements are the authors' own, and the authors take full responsibility for the content.</w:t>
      </w:r>
    </w:p>
    <w:p>
      <w:pPr>
        <w:keepNext/>
        <w:spacing w:after="100" w:before="200"/>
        <w:jc w:val="center"/>
      </w:pPr>
      <w:r>
        <w:rPr>
          <w:smallCaps/>
          <w:sz w:val="20"/>
          <w:szCs w:val="20"/>
        </w:rPr>
        <w:t xml:space="preserve">References</w:t>
      </w:r>
    </w:p>
    <w:p>
      <w:pPr>
        <w:tabs>
          <w:tab w:val="left" w:pos="360"/>
        </w:tabs>
        <w:spacing w:after="30"/>
        <w:ind w:left="360" w:hanging="360"/>
        <w:jc w:val="left"/>
      </w:pPr>
      <w:r>
        <w:rPr>
          <w:sz w:val="16"/>
          <w:szCs w:val="16"/>
        </w:rPr>
        <w:t xml:space="preserve">[1]	M. Boughamsa and M. Ramdani, “Adaptive fuzzy control strategy for greenhouse micro-climate,” Int. J. Autom. Control, vol. 12, no. 1, 2018, doi: 10.1504/IJAAC.2018.088604.</w:t>
      </w:r>
    </w:p>
    <w:p>
      <w:pPr>
        <w:tabs>
          <w:tab w:val="left" w:pos="360"/>
        </w:tabs>
        <w:spacing w:after="30"/>
        <w:ind w:left="360" w:hanging="360"/>
        <w:jc w:val="left"/>
      </w:pPr>
      <w:r>
        <w:rPr>
          <w:sz w:val="16"/>
          <w:szCs w:val="16"/>
        </w:rPr>
        <w:t xml:space="preserve">[2]	R. Linker, P.-O. Gutman, and I. Seginer, “Robust model-based failure detection and identification in greenhouses,” Comput. Electron. Agric., vol. 26, no. 3, pp. 255–270, 2000, doi: 10.1016/S0168-1699(00)00079-X.</w:t>
      </w:r>
    </w:p>
    <w:p>
      <w:pPr>
        <w:tabs>
          <w:tab w:val="left" w:pos="360"/>
        </w:tabs>
        <w:spacing w:after="30"/>
        <w:ind w:left="360" w:hanging="360"/>
        <w:jc w:val="left"/>
      </w:pPr>
      <w:r>
        <w:rPr>
          <w:sz w:val="16"/>
          <w:szCs w:val="16"/>
        </w:rPr>
        <w:t xml:space="preserve">[3]	R. Singhal, R. Kumar, and S. Neeli, “Residual-based fault detection isolation and recovery of a greenhouse,” Int. J. Autom. Control, vol. 16, no. 3/4, 2022, doi: 10.1504/IJAAC.2022.122599.</w:t>
      </w:r>
    </w:p>
    <w:p>
      <w:pPr>
        <w:tabs>
          <w:tab w:val="left" w:pos="360"/>
        </w:tabs>
        <w:spacing w:after="30"/>
        <w:ind w:left="360" w:hanging="360"/>
        <w:jc w:val="left"/>
      </w:pPr>
      <w:r>
        <w:rPr>
          <w:sz w:val="16"/>
          <w:szCs w:val="16"/>
        </w:rPr>
        <w:t xml:space="preserve">[4]	G. Codeluppi, L. Davoli, and G. Ferrari, “Forecasting air temperature on edge devices with embedded AI,” Sensors, vol. 21, no. 12, Art. no. 3973, 2021, doi: 10.3390/s21123973.</w:t>
      </w:r>
    </w:p>
    <w:p>
      <w:pPr>
        <w:tabs>
          <w:tab w:val="left" w:pos="360"/>
        </w:tabs>
        <w:spacing w:after="30"/>
        <w:ind w:left="360" w:hanging="360"/>
        <w:jc w:val="left"/>
      </w:pPr>
      <w:r>
        <w:rPr>
          <w:sz w:val="16"/>
          <w:szCs w:val="16"/>
        </w:rPr>
        <w:t xml:space="preserve">[5]	I. Ihoume, R. Tadili, N. Arbaoui, M. Benchrifa, A. Idrissi, and M. Daoudi, “Developing a multi-label tinyML machine learning model for an active and optimized greenhouse microclimate control from multivariate sensed data,” Artif. Intell. Agric., vol. 6, pp. 129–137, 2022, doi: 10.1016/j.aiia.2022.08.003.</w:t>
      </w:r>
    </w:p>
    <w:p>
      <w:pPr>
        <w:tabs>
          <w:tab w:val="left" w:pos="360"/>
        </w:tabs>
        <w:spacing w:after="30"/>
        <w:ind w:left="360" w:hanging="360"/>
        <w:jc w:val="left"/>
      </w:pPr>
      <w:r>
        <w:rPr>
          <w:sz w:val="16"/>
          <w:szCs w:val="16"/>
        </w:rPr>
        <w:t xml:space="preserve">[6]	A. I. Sukowati, N. Marliza, and D. Saptono, “Edge AI–based threshold-free control for mushroom farming using K-NN on ESP32,” J. Nas. Tek. Elektro Teknol. Inf., vol. 15, no. 3, pp. 239–248, 2026, doi: 10.22146/jnteti.v15i3.25532.</w:t>
      </w:r>
    </w:p>
    <w:p>
      <w:pPr>
        <w:tabs>
          <w:tab w:val="left" w:pos="360"/>
        </w:tabs>
        <w:spacing w:after="30"/>
        <w:ind w:left="360" w:hanging="360"/>
        <w:jc w:val="left"/>
      </w:pPr>
      <w:r>
        <w:rPr>
          <w:sz w:val="16"/>
          <w:szCs w:val="16"/>
        </w:rPr>
        <w:t xml:space="preserve">[7]	H. Ren, D. Anicic, and T. A. Runkler, “TinyOL: TinyML with online-learning on microcontrollers,” in Proc. Int. Joint Conf. Neural Netw. (IJCNN), 2021, pp. 1–8, doi: 10.1109/IJCNN52387.2021.9533927.</w:t>
      </w:r>
    </w:p>
    <w:p>
      <w:pPr>
        <w:tabs>
          <w:tab w:val="left" w:pos="360"/>
        </w:tabs>
        <w:spacing w:after="30"/>
        <w:ind w:left="360" w:hanging="360"/>
        <w:jc w:val="left"/>
      </w:pPr>
      <w:r>
        <w:rPr>
          <w:sz w:val="16"/>
          <w:szCs w:val="16"/>
        </w:rPr>
        <w:t xml:space="preserve">[8]	S. Disabato and M. Roveri, “Tiny machine learning for concept drift,” IEEE Trans. Neural Netw. Learn. Syst., vol. 35, no. 6, pp. 8470–8481, 2024, doi: 10.1109/TNNLS.2022.3229897.</w:t>
      </w:r>
    </w:p>
    <w:p>
      <w:pPr>
        <w:tabs>
          <w:tab w:val="left" w:pos="360"/>
        </w:tabs>
        <w:spacing w:after="30"/>
        <w:ind w:left="360" w:hanging="360"/>
        <w:jc w:val="left"/>
      </w:pPr>
      <w:r>
        <w:rPr>
          <w:sz w:val="16"/>
          <w:szCs w:val="16"/>
        </w:rPr>
        <w:t xml:space="preserve">[9]	M. Pavan, E. Ostrovan, A. Caltabiano, and M. Roveri, “TyBox: An automatic design and code generation toolbox for TinyML incremental on-device learning,” ACM Trans. Embed. Comput. Syst., vol. 23, no. 3, pp. 1–27, 2024, doi: 10.1145/3604566.</w:t>
      </w:r>
    </w:p>
    <w:p>
      <w:pPr>
        <w:tabs>
          <w:tab w:val="left" w:pos="360"/>
        </w:tabs>
        <w:spacing w:after="30"/>
        <w:ind w:left="360" w:hanging="360"/>
        <w:jc w:val="left"/>
      </w:pPr>
      <w:r>
        <w:rPr>
          <w:sz w:val="16"/>
          <w:szCs w:val="16"/>
        </w:rPr>
        <w:t xml:space="preserve">[10]	B. Morcego, W. Yin, S. Boersma, E. van Henten, V. Puig, and C. Sun, “Reinforcement learning versus model predictive control on greenhouse climate control,” Comput. Electron. Agric., vol. 215, Art. no. 108372, 2023, doi: 10.1016/j.compag.2023.108372.</w:t>
      </w:r>
    </w:p>
    <w:p>
      <w:pPr>
        <w:tabs>
          <w:tab w:val="left" w:pos="360"/>
        </w:tabs>
        <w:spacing w:after="30"/>
        <w:ind w:left="360" w:hanging="360"/>
        <w:jc w:val="left"/>
      </w:pPr>
      <w:r>
        <w:rPr>
          <w:sz w:val="16"/>
          <w:szCs w:val="16"/>
        </w:rPr>
        <w:t xml:space="preserve">[11]	B. Bicski, K. Farkas, and A. Pekar, “Simple heuristics as a viable alternative to machine learning-based anomaly detection in industrial IoT,” IEEE Internet Things Mag., vol. 6, no. 3, pp. 104–109, 2023, doi: 10.1109/IOTM.001.2200232.</w:t>
      </w:r>
    </w:p>
    <w:p>
      <w:pPr>
        <w:tabs>
          <w:tab w:val="left" w:pos="360"/>
        </w:tabs>
        <w:spacing w:after="30"/>
        <w:ind w:left="360" w:hanging="360"/>
        <w:jc w:val="left"/>
      </w:pPr>
      <w:r>
        <w:rPr>
          <w:sz w:val="16"/>
          <w:szCs w:val="16"/>
        </w:rPr>
        <w:t xml:space="preserve">[12]	Bosch Sensortec, “BME280: Combined humidity and pressure sensor,” Datasheet BST-BME280-DS002, Reutlingen, Germany.</w:t>
      </w:r>
    </w:p>
    <w:p>
      <w:pPr>
        <w:tabs>
          <w:tab w:val="left" w:pos="360"/>
        </w:tabs>
        <w:spacing w:after="30"/>
        <w:ind w:left="360" w:hanging="360"/>
        <w:jc w:val="left"/>
      </w:pPr>
      <w:r>
        <w:rPr>
          <w:sz w:val="16"/>
          <w:szCs w:val="16"/>
        </w:rPr>
        <w:t xml:space="preserve">[13]	Espressif Systems, “ESP32 series datasheet,” Shanghai, China. [Online]. Available: https://www.espressif.com/en/support/documents/technical-documents</w:t>
      </w:r>
    </w:p>
    <w:sectPr>
      <w:footerReference w:type="default" r:id="rId8"/>
      <w:type w:val="continuous"/>
      <w:pgSz w:w="11906" w:h="16838" w:orient="portrait"/>
      <w:pgMar w:top="1080" w:right="907" w:bottom="1440" w:left="907"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a10c31c01cf00bcbdecce19da9f0601373f6fbde.png"/><Relationship Id="rId10" Type="http://schemas.openxmlformats.org/officeDocument/2006/relationships/image" Target="media/70c3837f27de0130681ff8745f7806d5603aec2f.png"/><Relationship Id="rId11" Type="http://schemas.openxmlformats.org/officeDocument/2006/relationships/image" Target="media/116b3e9e4928e0b1384be67de2899cf6ee55b0a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Online-Learning Humidity Control with Model-Based Fault Detection for a Low-Cost Terrarium: A Hardware Evaluation Against Hysteresis Control</dc:title>
  <dc:creator>Anonymous</dc:creator>
  <cp:lastModifiedBy>Un-named</cp:lastModifiedBy>
  <cp:revision>1</cp:revision>
  <dcterms:created xsi:type="dcterms:W3CDTF">2026-09-28T12:51:42.024Z</dcterms:created>
  <dcterms:modified xsi:type="dcterms:W3CDTF">2026-09-28T12:51:42.025Z</dcterms:modified>
</cp:coreProperties>
</file>

<file path=docProps/custom.xml><?xml version="1.0" encoding="utf-8"?>
<Properties xmlns="http://schemas.openxmlformats.org/officeDocument/2006/custom-properties" xmlns:vt="http://schemas.openxmlformats.org/officeDocument/2006/docPropsVTypes"/>
</file>