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Area and perimeter of a square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038600" cy="650875"/>
            <wp:effectExtent b="0" l="0" r="0" t="0"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5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Area and perimeter of a rectangle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982210" cy="656590"/>
            <wp:effectExtent b="0" l="0" r="0" t="0"/>
            <wp:docPr id="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65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Area and perimeter of a triangle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838697"/>
            <wp:effectExtent b="0" l="0" r="0" t="0"/>
            <wp:docPr id="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Area and circumference of a circle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3470275" cy="638810"/>
            <wp:effectExtent b="0" l="0" r="0" t="0"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63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Surface area and volume of a cube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4618990" cy="685800"/>
            <wp:effectExtent b="0" l="0" r="0" t="0"/>
            <wp:docPr id="9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Surface area and volume of a rectangular prism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799861"/>
            <wp:effectExtent b="0" l="0" r="0" t="0"/>
            <wp:docPr id="9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Surface area and volume of a cylinder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685790" cy="808990"/>
            <wp:effectExtent b="0" l="0" r="0" t="0"/>
            <wp:docPr id="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80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Surface area and volume of a cone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627370" cy="914400"/>
            <wp:effectExtent b="0" l="0" r="0" t="0"/>
            <wp:docPr id="9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https://xgeometry.com/formulas/isosceles-triangle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10244793"/>
        <w:tag w:val="goog_rdk_0"/>
      </w:sdtPr>
      <w:sdtContent>
        <w:tbl>
          <w:tblPr>
            <w:tblStyle w:val="Table1"/>
            <w:tblW w:w="89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15"/>
            <w:gridCol w:w="2160"/>
            <w:gridCol w:w="1905"/>
            <w:gridCol w:w="3060"/>
            <w:tblGridChange w:id="0">
              <w:tblGrid>
                <w:gridCol w:w="1815"/>
                <w:gridCol w:w="2160"/>
                <w:gridCol w:w="1905"/>
                <w:gridCol w:w="306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Shape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units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Figure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Square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Area: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a</w:t>
                </w:r>
                <w:r w:rsidDel="00000000" w:rsidR="00000000" w:rsidRPr="00000000">
                  <w:rPr>
                    <w:sz w:val="28"/>
                    <w:szCs w:val="28"/>
                    <w:vertAlign w:val="superscript"/>
                    <w:rtl w:val="0"/>
                  </w:rPr>
                  <w:t xml:space="preserve">2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4 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881063" cy="934139"/>
                      <wp:effectExtent b="0" l="0" r="0" t="0"/>
                      <wp:docPr id="9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063" cy="93413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Rectangle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Area: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l x b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2 (l + b)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222610" cy="611305"/>
                      <wp:effectExtent b="0" l="0" r="0" t="0"/>
                      <wp:docPr id="8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2610" cy="611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Circle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Area: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m:oMath>
                  <m:r>
                    <m:t>π</m:t>
                  </m:r>
                </m:oMath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r</w:t>
                </w:r>
                <w:r w:rsidDel="00000000" w:rsidR="00000000" w:rsidRPr="00000000">
                  <w:rPr>
                    <w:sz w:val="28"/>
                    <w:szCs w:val="28"/>
                    <w:vertAlign w:val="superscript"/>
                    <w:rtl w:val="0"/>
                  </w:rPr>
                  <w:t xml:space="preserve">2</w:t>
                </w:r>
              </w:p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2 </w:t>
                </w:r>
                <m:oMath>
                  <m:r>
                    <m:t>π</m:t>
                  </m:r>
                </m:oMath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057275" cy="1031488"/>
                      <wp:effectExtent b="0" l="0" r="0" t="0"/>
                      <wp:docPr id="7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7275" cy="10314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Isosceles Triangle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Area: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(b × h) / 2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2a +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147763" cy="1092846"/>
                      <wp:effectExtent b="0" l="0" r="0" t="0"/>
                      <wp:docPr id="8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7763" cy="109284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Scalen Triangle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</w:rPr>
                  <w:drawing>
                    <wp:inline distB="114300" distT="114300" distL="114300" distR="114300">
                      <wp:extent cx="2447925" cy="1066800"/>
                      <wp:effectExtent b="0" l="0" r="0" t="0"/>
                      <wp:docPr id="101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7925" cy="1066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464945" cy="609109"/>
                      <wp:effectExtent b="0" l="0" r="0" t="0"/>
                      <wp:docPr id="8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4945" cy="6091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Equilateral Triangle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Area: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</w:t>
                </w:r>
                <w:r w:rsidDel="00000000" w:rsidR="00000000" w:rsidRPr="00000000">
                  <w:rPr>
                    <w:sz w:val="28"/>
                    <w:szCs w:val="28"/>
                  </w:rPr>
                  <w:drawing>
                    <wp:inline distB="114300" distT="114300" distL="114300" distR="114300">
                      <wp:extent cx="479092" cy="471488"/>
                      <wp:effectExtent b="0" l="0" r="0" t="0"/>
                      <wp:docPr id="8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9092" cy="4714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3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069398" cy="928688"/>
                      <wp:effectExtent b="0" l="0" r="0" t="0"/>
                      <wp:docPr id="7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9398" cy="928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Right Angle Triangle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Area: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½ b x h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b + hypotenuse +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270717" cy="1036638"/>
                      <wp:effectExtent b="0" l="0" r="0" t="0"/>
                      <wp:docPr id="82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2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717" cy="10366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Rhombus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</w:rPr>
                  <w:drawing>
                    <wp:inline distB="114300" distT="114300" distL="114300" distR="114300">
                      <wp:extent cx="2447925" cy="469900"/>
                      <wp:effectExtent b="0" l="0" r="0" t="0"/>
                      <wp:docPr id="103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7925" cy="469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4 x side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252538" cy="1239353"/>
                      <wp:effectExtent b="0" l="0" r="0" t="0"/>
                      <wp:docPr id="102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2538" cy="12393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Parallelogram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Area: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b x h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2 (l + b)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325638" cy="652463"/>
                      <wp:effectExtent b="0" l="0" r="0" t="0"/>
                      <wp:docPr id="75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5638" cy="6524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Trapezium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Area: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½ h (a+c)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Parameter: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a + b + c + 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1281113" cy="775410"/>
                      <wp:effectExtent b="0" l="0" r="0" t="0"/>
                      <wp:docPr id="97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1113" cy="775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062663" cy="1315927"/>
            <wp:effectExtent b="0" l="0" r="0" t="0"/>
            <wp:docPr id="8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131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1547813" cy="1434003"/>
            <wp:effectExtent b="0" l="0" r="0" t="0"/>
            <wp:docPr id="9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3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5554104"/>
            <wp:effectExtent b="0" l="0" r="0" t="0"/>
            <wp:docPr id="9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977900"/>
            <wp:effectExtent b="0" l="0" r="0" t="0"/>
            <wp:docPr id="7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786063" cy="507956"/>
            <wp:effectExtent b="0" l="0" r="0" t="0"/>
            <wp:docPr id="10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50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229162" cy="743054"/>
            <wp:effectExtent b="0" l="0" r="0" t="0"/>
            <wp:docPr id="7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2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901700"/>
            <wp:effectExtent b="0" l="0" r="0" t="0"/>
            <wp:docPr id="8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24263" cy="1312048"/>
            <wp:effectExtent b="0" l="0" r="0" t="0"/>
            <wp:docPr id="9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312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056888" cy="1216902"/>
            <wp:effectExtent b="0" l="0" r="0" t="0"/>
            <wp:docPr id="7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888" cy="121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center"/>
      <w:rPr>
        <w:b w:val="1"/>
        <w:sz w:val="28"/>
        <w:szCs w:val="28"/>
        <w:u w:val="single"/>
      </w:rPr>
    </w:pPr>
    <w:r w:rsidDel="00000000" w:rsidR="00000000" w:rsidRPr="00000000">
      <w:rPr>
        <w:b w:val="1"/>
        <w:sz w:val="28"/>
        <w:szCs w:val="28"/>
        <w:u w:val="single"/>
        <w:rtl w:val="0"/>
      </w:rPr>
      <w:t xml:space="preserve">Geometry Formulas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54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ltajf" w:customStyle="1">
    <w:name w:val="wltajf"/>
    <w:basedOn w:val="DefaultParagraphFont"/>
    <w:rsid w:val="00CC030E"/>
  </w:style>
  <w:style w:type="character" w:styleId="m5tqyf" w:customStyle="1">
    <w:name w:val="m5tqyf"/>
    <w:basedOn w:val="DefaultParagraphFont"/>
    <w:rsid w:val="00CC030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030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030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2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8.png"/><Relationship Id="rId25" Type="http://schemas.openxmlformats.org/officeDocument/2006/relationships/image" Target="media/image22.png"/><Relationship Id="rId28" Type="http://schemas.openxmlformats.org/officeDocument/2006/relationships/image" Target="media/image24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0.png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31" Type="http://schemas.openxmlformats.org/officeDocument/2006/relationships/image" Target="media/image16.png"/><Relationship Id="rId30" Type="http://schemas.openxmlformats.org/officeDocument/2006/relationships/image" Target="media/image27.png"/><Relationship Id="rId11" Type="http://schemas.openxmlformats.org/officeDocument/2006/relationships/image" Target="media/image15.png"/><Relationship Id="rId33" Type="http://schemas.openxmlformats.org/officeDocument/2006/relationships/image" Target="media/image19.png"/><Relationship Id="rId10" Type="http://schemas.openxmlformats.org/officeDocument/2006/relationships/image" Target="media/image4.png"/><Relationship Id="rId32" Type="http://schemas.openxmlformats.org/officeDocument/2006/relationships/image" Target="media/image23.png"/><Relationship Id="rId13" Type="http://schemas.openxmlformats.org/officeDocument/2006/relationships/image" Target="media/image2.png"/><Relationship Id="rId35" Type="http://schemas.openxmlformats.org/officeDocument/2006/relationships/image" Target="media/image20.png"/><Relationship Id="rId12" Type="http://schemas.openxmlformats.org/officeDocument/2006/relationships/image" Target="media/image10.png"/><Relationship Id="rId34" Type="http://schemas.openxmlformats.org/officeDocument/2006/relationships/image" Target="media/image7.png"/><Relationship Id="rId15" Type="http://schemas.openxmlformats.org/officeDocument/2006/relationships/hyperlink" Target="https://xgeometry.com/formulas/isosceles-triangle" TargetMode="External"/><Relationship Id="rId37" Type="http://schemas.openxmlformats.org/officeDocument/2006/relationships/image" Target="media/image21.png"/><Relationship Id="rId14" Type="http://schemas.openxmlformats.org/officeDocument/2006/relationships/image" Target="media/image12.png"/><Relationship Id="rId36" Type="http://schemas.openxmlformats.org/officeDocument/2006/relationships/image" Target="media/image25.png"/><Relationship Id="rId17" Type="http://schemas.openxmlformats.org/officeDocument/2006/relationships/image" Target="media/image9.png"/><Relationship Id="rId39" Type="http://schemas.openxmlformats.org/officeDocument/2006/relationships/footer" Target="footer1.xml"/><Relationship Id="rId16" Type="http://schemas.openxmlformats.org/officeDocument/2006/relationships/image" Target="media/image8.png"/><Relationship Id="rId38" Type="http://schemas.openxmlformats.org/officeDocument/2006/relationships/header" Target="header1.xml"/><Relationship Id="rId19" Type="http://schemas.openxmlformats.org/officeDocument/2006/relationships/image" Target="media/image1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zqoUP77g8XQ8eR9jrcARpkEKJw==">CgMxLjAaHgoBMBIZChcICVITChF0YWJsZS5naTdmeTY0czU5djgAciExTDQ4NW9YTmJ0dnktX1F1dVFKRWlYby1vVUgyQnBSOEI=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2025-06-12T19:32:00Z</dcterms:created>
  <dc:creator>sudha battina</dc:creator>
</cp:coreProperties>
</file>