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assignment-on-module-15"/>
    <w:p>
      <w:pPr>
        <w:pStyle w:val="Heading1"/>
      </w:pPr>
      <w:r>
        <w:t xml:space="preserve">Assignment on Module 15</w:t>
      </w:r>
    </w:p>
    <w:bookmarkStart w:id="20" w:name="X2367f3bf4eae9c45285b01b35795e439d8fcf0e"/>
    <w:p>
      <w:pPr>
        <w:pStyle w:val="Heading2"/>
      </w:pPr>
      <w:r>
        <w:t xml:space="preserve">Report on the Full Process of Audit (ISO / IT Audit Process)</w:t>
      </w:r>
    </w:p>
    <w:p>
      <w:r>
        <w:pict>
          <v:rect style="width:0;height:1.5pt" o:hralign="center" o:hrstd="t" o:hr="t"/>
        </w:pict>
      </w:r>
    </w:p>
    <w:bookmarkEnd w:id="20"/>
    <w:bookmarkStart w:id="23" w:name="define-the-audit-objectives-and-scope"/>
    <w:p>
      <w:pPr>
        <w:pStyle w:val="Heading2"/>
      </w:pPr>
      <w:r>
        <w:t xml:space="preserve">1. Define the Audit Objectives and Scope</w:t>
      </w:r>
    </w:p>
    <w:p>
      <w:pPr>
        <w:pStyle w:val="FirstParagraph"/>
      </w:pPr>
      <w:r>
        <w:t xml:space="preserve">Before starting the audit, it is essential to clearly define</w:t>
      </w:r>
      <w:r>
        <w:t xml:space="preserve"> </w:t>
      </w:r>
      <w:r>
        <w:rPr>
          <w:b/>
          <w:bCs/>
        </w:rPr>
        <w:t xml:space="preserve">what will be audited and why</w:t>
      </w:r>
      <w:r>
        <w:t xml:space="preserve">. This step provides direction and boundaries for the entire audit process.</w:t>
      </w:r>
    </w:p>
    <w:bookmarkStart w:id="21" w:name="audit-objectives"/>
    <w:p>
      <w:pPr>
        <w:pStyle w:val="Heading3"/>
      </w:pPr>
      <w:r>
        <w:t xml:space="preserve">1.1 Audit Objectives</w:t>
      </w:r>
    </w:p>
    <w:p>
      <w:pPr>
        <w:pStyle w:val="FirstParagraph"/>
      </w:pPr>
      <w:r>
        <w:t xml:space="preserve">The main objectives of an ISO / IT audit include:</w:t>
      </w:r>
      <w:r>
        <w:t xml:space="preserve"> </w:t>
      </w:r>
      <w:r>
        <w:t xml:space="preserve">- Evaluating IT governance and risk management practices</w:t>
      </w:r>
      <w:r>
        <w:t xml:space="preserve"> </w:t>
      </w:r>
      <w:r>
        <w:t xml:space="preserve">- Verifying data security, confidentiality, and privacy controls</w:t>
      </w:r>
      <w:r>
        <w:t xml:space="preserve"> </w:t>
      </w:r>
      <w:r>
        <w:t xml:space="preserve">- Assessing compliance with standards such as ISO/IEC 27001, NIST, GDPR, etc.</w:t>
      </w:r>
      <w:r>
        <w:t xml:space="preserve"> </w:t>
      </w:r>
      <w:r>
        <w:t xml:space="preserve">- Ensuring operational efficiency, reliability, and availability of IT systems</w:t>
      </w:r>
    </w:p>
    <w:bookmarkEnd w:id="21"/>
    <w:bookmarkStart w:id="22" w:name="audit-scope"/>
    <w:p>
      <w:pPr>
        <w:pStyle w:val="Heading3"/>
      </w:pPr>
      <w:r>
        <w:t xml:space="preserve">1.2 Audit Scope</w:t>
      </w:r>
    </w:p>
    <w:p>
      <w:pPr>
        <w:pStyle w:val="FirstParagraph"/>
      </w:pPr>
      <w:r>
        <w:t xml:space="preserve">The audit scope defines the limits of the audit and typically includes: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Systems:</w:t>
      </w:r>
      <w:r>
        <w:t xml:space="preserve"> </w:t>
      </w:r>
      <w:r>
        <w:t xml:space="preserve">Servers, networks, cloud infrastructure, databases, and applications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Locations:</w:t>
      </w:r>
      <w:r>
        <w:t xml:space="preserve"> </w:t>
      </w:r>
      <w:r>
        <w:t xml:space="preserve">Head office, branch offices, and remote systems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 Period:</w:t>
      </w:r>
      <w:r>
        <w:t xml:space="preserve"> </w:t>
      </w:r>
      <w:r>
        <w:t xml:space="preserve">For example, FY 2024–2025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Stakeholders:</w:t>
      </w:r>
      <w:r>
        <w:t xml:space="preserve"> </w:t>
      </w:r>
      <w:r>
        <w:t xml:space="preserve">IT department, management, users, and third-party vendors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develop-an-audit-plan"/>
    <w:p>
      <w:pPr>
        <w:pStyle w:val="Heading2"/>
      </w:pPr>
      <w:r>
        <w:t xml:space="preserve">2. Develop an Audit Plan</w:t>
      </w:r>
    </w:p>
    <w:p>
      <w:pPr>
        <w:pStyle w:val="FirstParagraph"/>
      </w:pPr>
      <w:r>
        <w:t xml:space="preserve">An audit plan acts as a roadmap for conducting the audit in a structured and organized manner. It ensures efficient use of resources and time.</w:t>
      </w:r>
    </w:p>
    <w:p>
      <w:pPr>
        <w:pStyle w:val="BodyText"/>
      </w:pPr>
      <w:r>
        <w:t xml:space="preserve">The audit plan includes:</w:t>
      </w:r>
      <w:r>
        <w:t xml:space="preserve"> </w:t>
      </w:r>
      <w:r>
        <w:t xml:space="preserve">- Audit methodology (interviews, document review, automated tools)</w:t>
      </w:r>
      <w:r>
        <w:t xml:space="preserve"> </w:t>
      </w:r>
      <w:r>
        <w:t xml:space="preserve">- Audit timeline and milestones</w:t>
      </w:r>
      <w:r>
        <w:t xml:space="preserve"> </w:t>
      </w:r>
      <w:r>
        <w:t xml:space="preserve">- Required resources (audit team, tools, and documents)</w:t>
      </w:r>
      <w:r>
        <w:t xml:space="preserve"> </w:t>
      </w:r>
      <w:r>
        <w:t xml:space="preserve">- Expected deliverables (audit report, risk register, compliance matrix)</w:t>
      </w:r>
    </w:p>
    <w:p>
      <w:r>
        <w:pict>
          <v:rect style="width:0;height:1.5pt" o:hralign="center" o:hrstd="t" o:hr="t"/>
        </w:pict>
      </w:r>
    </w:p>
    <w:bookmarkEnd w:id="24"/>
    <w:bookmarkStart w:id="25" w:name="collect-and-review-documentation"/>
    <w:p>
      <w:pPr>
        <w:pStyle w:val="Heading2"/>
      </w:pPr>
      <w:r>
        <w:t xml:space="preserve">3. Collect and Review Documentation</w:t>
      </w:r>
    </w:p>
    <w:p>
      <w:pPr>
        <w:pStyle w:val="FirstParagraph"/>
      </w:pPr>
      <w:r>
        <w:t xml:space="preserve">In this phase, auditors collect and examine all relevant documents to understand the existing IT environment and controls.</w:t>
      </w:r>
    </w:p>
    <w:p>
      <w:pPr>
        <w:pStyle w:val="BodyText"/>
      </w:pPr>
      <w:r>
        <w:t xml:space="preserve">Key documents reviewed include:</w:t>
      </w:r>
      <w:r>
        <w:t xml:space="preserve"> </w:t>
      </w:r>
      <w:r>
        <w:t xml:space="preserve">- IT policies and procedures</w:t>
      </w:r>
      <w:r>
        <w:t xml:space="preserve"> </w:t>
      </w:r>
      <w:r>
        <w:t xml:space="preserve">- Network and system architecture diagrams</w:t>
      </w:r>
      <w:r>
        <w:t xml:space="preserve"> </w:t>
      </w:r>
      <w:r>
        <w:t xml:space="preserve">- Access control lists (ACLs)</w:t>
      </w:r>
      <w:r>
        <w:t xml:space="preserve"> </w:t>
      </w:r>
      <w:r>
        <w:t xml:space="preserve">- Backup and disaster recovery plans</w:t>
      </w:r>
      <w:r>
        <w:t xml:space="preserve"> </w:t>
      </w:r>
      <w:r>
        <w:t xml:space="preserve">- Incident response procedures</w:t>
      </w:r>
      <w:r>
        <w:t xml:space="preserve"> </w:t>
      </w:r>
      <w:r>
        <w:t xml:space="preserve">- Previous audit and penetration testing reports</w:t>
      </w:r>
    </w:p>
    <w:p>
      <w:pPr>
        <w:pStyle w:val="BodyText"/>
      </w:pPr>
      <w:r>
        <w:t xml:space="preserve">This step helps auditors identify gaps between documented policies and actual practices.</w:t>
      </w:r>
    </w:p>
    <w:p>
      <w:r>
        <w:pict>
          <v:rect style="width:0;height:1.5pt" o:hralign="center" o:hrstd="t" o:hr="t"/>
        </w:pict>
      </w:r>
    </w:p>
    <w:bookmarkEnd w:id="25"/>
    <w:bookmarkStart w:id="27" w:name="perform-risk-assessment"/>
    <w:p>
      <w:pPr>
        <w:pStyle w:val="Heading2"/>
      </w:pPr>
      <w:r>
        <w:t xml:space="preserve">4. Perform Risk Assessment</w:t>
      </w:r>
    </w:p>
    <w:p>
      <w:pPr>
        <w:pStyle w:val="FirstParagraph"/>
      </w:pPr>
      <w:r>
        <w:t xml:space="preserve">Risk assessment is conducted to identify and evaluate potential threats and vulnerabilities within the IT environment.</w:t>
      </w:r>
    </w:p>
    <w:bookmarkStart w:id="26" w:name="common-risk-areas"/>
    <w:p>
      <w:pPr>
        <w:pStyle w:val="Heading3"/>
      </w:pPr>
      <w:r>
        <w:t xml:space="preserve">Common Risk Areas:</w:t>
      </w:r>
    </w:p>
    <w:p>
      <w:pPr>
        <w:pStyle w:val="Compact"/>
        <w:numPr>
          <w:ilvl w:val="0"/>
          <w:numId w:val="1001"/>
        </w:numPr>
      </w:pPr>
      <w:r>
        <w:t xml:space="preserve">Weak password policies or access controls</w:t>
      </w:r>
    </w:p>
    <w:p>
      <w:pPr>
        <w:pStyle w:val="Compact"/>
        <w:numPr>
          <w:ilvl w:val="0"/>
          <w:numId w:val="1001"/>
        </w:numPr>
      </w:pPr>
      <w:r>
        <w:t xml:space="preserve">Outdated systems and missing security patches</w:t>
      </w:r>
    </w:p>
    <w:p>
      <w:pPr>
        <w:pStyle w:val="Compact"/>
        <w:numPr>
          <w:ilvl w:val="0"/>
          <w:numId w:val="1001"/>
        </w:numPr>
      </w:pPr>
      <w:r>
        <w:t xml:space="preserve">Misconfigured firewalls or servers</w:t>
      </w:r>
    </w:p>
    <w:p>
      <w:pPr>
        <w:pStyle w:val="Compact"/>
        <w:numPr>
          <w:ilvl w:val="0"/>
          <w:numId w:val="1001"/>
        </w:numPr>
      </w:pPr>
      <w:r>
        <w:t xml:space="preserve">Inadequate backup and disaster recovery testing</w:t>
      </w:r>
    </w:p>
    <w:p>
      <w:pPr>
        <w:pStyle w:val="Compact"/>
        <w:numPr>
          <w:ilvl w:val="0"/>
          <w:numId w:val="1001"/>
        </w:numPr>
      </w:pPr>
      <w:r>
        <w:t xml:space="preserve">Insider threats and lack of segregation of duties</w:t>
      </w:r>
    </w:p>
    <w:p>
      <w:pPr>
        <w:pStyle w:val="FirstParagraph"/>
      </w:pPr>
      <w:r>
        <w:t xml:space="preserve">Frameworks such as</w:t>
      </w:r>
      <w:r>
        <w:t xml:space="preserve"> </w:t>
      </w:r>
      <w:r>
        <w:rPr>
          <w:b/>
          <w:bCs/>
        </w:rPr>
        <w:t xml:space="preserve">ISO 31000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NIST SP 800-30</w:t>
      </w:r>
      <w:r>
        <w:t xml:space="preserve"> </w:t>
      </w:r>
      <w:r>
        <w:t xml:space="preserve">can be used for systematic risk analysis.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test-and-evaluate-it-controls"/>
    <w:p>
      <w:pPr>
        <w:pStyle w:val="Heading2"/>
      </w:pPr>
      <w:r>
        <w:t xml:space="preserve">5. Test and Evaluate IT Controls</w:t>
      </w:r>
    </w:p>
    <w:p>
      <w:pPr>
        <w:pStyle w:val="FirstParagraph"/>
      </w:pPr>
      <w:r>
        <w:t xml:space="preserve">This is the technical and operational evaluation phase of the audit. Auditors test whether controls are properly designed and effectively implemented.</w:t>
      </w:r>
    </w:p>
    <w:bookmarkStart w:id="28" w:name="general-controls"/>
    <w:p>
      <w:pPr>
        <w:pStyle w:val="Heading3"/>
      </w:pPr>
      <w:r>
        <w:t xml:space="preserve">5.1 General Controls</w:t>
      </w:r>
    </w:p>
    <w:p>
      <w:pPr>
        <w:pStyle w:val="Compact"/>
        <w:numPr>
          <w:ilvl w:val="0"/>
          <w:numId w:val="1002"/>
        </w:numPr>
      </w:pPr>
      <w:r>
        <w:t xml:space="preserve">Access management</w:t>
      </w:r>
    </w:p>
    <w:p>
      <w:pPr>
        <w:pStyle w:val="Compact"/>
        <w:numPr>
          <w:ilvl w:val="0"/>
          <w:numId w:val="1002"/>
        </w:numPr>
      </w:pPr>
      <w:r>
        <w:t xml:space="preserve">Change management</w:t>
      </w:r>
    </w:p>
    <w:p>
      <w:pPr>
        <w:pStyle w:val="Compact"/>
        <w:numPr>
          <w:ilvl w:val="0"/>
          <w:numId w:val="1002"/>
        </w:numPr>
      </w:pPr>
      <w:r>
        <w:t xml:space="preserve">Backup and recovery processes</w:t>
      </w:r>
    </w:p>
    <w:p>
      <w:pPr>
        <w:pStyle w:val="Compact"/>
        <w:numPr>
          <w:ilvl w:val="0"/>
          <w:numId w:val="1002"/>
        </w:numPr>
      </w:pPr>
      <w:r>
        <w:t xml:space="preserve">Physical and environmental security</w:t>
      </w:r>
    </w:p>
    <w:bookmarkEnd w:id="28"/>
    <w:bookmarkStart w:id="29" w:name="application-controls"/>
    <w:p>
      <w:pPr>
        <w:pStyle w:val="Heading3"/>
      </w:pPr>
      <w:r>
        <w:t xml:space="preserve">5.2 Application Controls</w:t>
      </w:r>
    </w:p>
    <w:p>
      <w:pPr>
        <w:pStyle w:val="Compact"/>
        <w:numPr>
          <w:ilvl w:val="0"/>
          <w:numId w:val="1003"/>
        </w:numPr>
      </w:pPr>
      <w:r>
        <w:t xml:space="preserve">Input validation</w:t>
      </w:r>
    </w:p>
    <w:p>
      <w:pPr>
        <w:pStyle w:val="Compact"/>
        <w:numPr>
          <w:ilvl w:val="0"/>
          <w:numId w:val="1003"/>
        </w:numPr>
      </w:pPr>
      <w:r>
        <w:t xml:space="preserve">Authorization and approval mechanisms</w:t>
      </w:r>
    </w:p>
    <w:p>
      <w:pPr>
        <w:pStyle w:val="Compact"/>
        <w:numPr>
          <w:ilvl w:val="0"/>
          <w:numId w:val="1003"/>
        </w:numPr>
      </w:pPr>
      <w:r>
        <w:t xml:space="preserve">Data integrity controls</w:t>
      </w:r>
    </w:p>
    <w:p>
      <w:pPr>
        <w:pStyle w:val="Compact"/>
        <w:numPr>
          <w:ilvl w:val="0"/>
          <w:numId w:val="1003"/>
        </w:numPr>
      </w:pPr>
      <w:r>
        <w:t xml:space="preserve">Audit logs and trails</w:t>
      </w:r>
    </w:p>
    <w:bookmarkEnd w:id="29"/>
    <w:bookmarkStart w:id="30" w:name="security-controls"/>
    <w:p>
      <w:pPr>
        <w:pStyle w:val="Heading3"/>
      </w:pPr>
      <w:r>
        <w:t xml:space="preserve">5.3 Security Controls</w:t>
      </w:r>
    </w:p>
    <w:p>
      <w:pPr>
        <w:pStyle w:val="Compact"/>
        <w:numPr>
          <w:ilvl w:val="0"/>
          <w:numId w:val="1004"/>
        </w:numPr>
      </w:pPr>
      <w:r>
        <w:t xml:space="preserve">Patch and vulnerability management</w:t>
      </w:r>
    </w:p>
    <w:p>
      <w:pPr>
        <w:pStyle w:val="Compact"/>
        <w:numPr>
          <w:ilvl w:val="0"/>
          <w:numId w:val="1004"/>
        </w:numPr>
      </w:pPr>
      <w:r>
        <w:t xml:space="preserve">Firewall and IDS/IPS configuration</w:t>
      </w:r>
    </w:p>
    <w:p>
      <w:pPr>
        <w:pStyle w:val="Compact"/>
        <w:numPr>
          <w:ilvl w:val="0"/>
          <w:numId w:val="1004"/>
        </w:numPr>
      </w:pPr>
      <w:r>
        <w:t xml:space="preserve">Antivirus and endpoint protection</w:t>
      </w:r>
    </w:p>
    <w:p>
      <w:pPr>
        <w:pStyle w:val="Compact"/>
        <w:numPr>
          <w:ilvl w:val="0"/>
          <w:numId w:val="1004"/>
        </w:numPr>
      </w:pPr>
      <w:r>
        <w:t xml:space="preserve">Log monitoring and alerting</w:t>
      </w:r>
    </w:p>
    <w:p>
      <w:pPr>
        <w:pStyle w:val="FirstParagraph"/>
      </w:pPr>
      <w:r>
        <w:t xml:space="preserve">Tools such as</w:t>
      </w:r>
      <w:r>
        <w:t xml:space="preserve"> </w:t>
      </w:r>
      <w:r>
        <w:rPr>
          <w:b/>
          <w:bCs/>
        </w:rPr>
        <w:t xml:space="preserve">Nmap</w:t>
      </w:r>
      <w:r>
        <w:t xml:space="preserve">,</w:t>
      </w:r>
      <w:r>
        <w:t xml:space="preserve"> </w:t>
      </w:r>
      <w:r>
        <w:rPr>
          <w:b/>
          <w:bCs/>
        </w:rPr>
        <w:t xml:space="preserve">Nessus</w:t>
      </w:r>
      <w:r>
        <w:t xml:space="preserve">, and</w:t>
      </w:r>
      <w:r>
        <w:t xml:space="preserve"> </w:t>
      </w:r>
      <w:r>
        <w:rPr>
          <w:b/>
          <w:bCs/>
        </w:rPr>
        <w:t xml:space="preserve">Wireshark</w:t>
      </w:r>
      <w:r>
        <w:t xml:space="preserve"> </w:t>
      </w:r>
      <w:r>
        <w:t xml:space="preserve">may be used for technical testing.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onduct-interviews-and-observations"/>
    <w:p>
      <w:pPr>
        <w:pStyle w:val="Heading2"/>
      </w:pPr>
      <w:r>
        <w:t xml:space="preserve">6. Conduct Interviews and Observations</w:t>
      </w:r>
    </w:p>
    <w:p>
      <w:pPr>
        <w:pStyle w:val="FirstParagraph"/>
      </w:pPr>
      <w:r>
        <w:t xml:space="preserve">Auditors conduct interviews and observe operations to confirm that policies are not only documented but also implemented in practice.</w:t>
      </w:r>
    </w:p>
    <w:p>
      <w:pPr>
        <w:pStyle w:val="BodyText"/>
      </w:pPr>
      <w:r>
        <w:t xml:space="preserve">Key personnel involved:</w:t>
      </w:r>
      <w:r>
        <w:t xml:space="preserve"> </w:t>
      </w:r>
      <w:r>
        <w:t xml:space="preserve">- System and network administrators</w:t>
      </w:r>
      <w:r>
        <w:t xml:space="preserve"> </w:t>
      </w:r>
      <w:r>
        <w:t xml:space="preserve">- IT managers</w:t>
      </w:r>
      <w:r>
        <w:t xml:space="preserve"> </w:t>
      </w:r>
      <w:r>
        <w:t xml:space="preserve">- Compliance and security officers</w:t>
      </w:r>
      <w:r>
        <w:t xml:space="preserve"> </w:t>
      </w:r>
      <w:r>
        <w:t xml:space="preserve">- End users</w:t>
      </w:r>
    </w:p>
    <w:p>
      <w:pPr>
        <w:pStyle w:val="BodyText"/>
      </w:pPr>
      <w:r>
        <w:t xml:space="preserve">This step validates the effectiveness of controls through real-world practices.</w:t>
      </w:r>
    </w:p>
    <w:p>
      <w:r>
        <w:pict>
          <v:rect style="width:0;height:1.5pt" o:hralign="center" o:hrstd="t" o:hr="t"/>
        </w:pict>
      </w:r>
    </w:p>
    <w:bookmarkEnd w:id="32"/>
    <w:bookmarkStart w:id="33" w:name="document-findings"/>
    <w:p>
      <w:pPr>
        <w:pStyle w:val="Heading2"/>
      </w:pPr>
      <w:r>
        <w:t xml:space="preserve">7. Document Findings</w:t>
      </w:r>
    </w:p>
    <w:p>
      <w:pPr>
        <w:pStyle w:val="FirstParagraph"/>
      </w:pPr>
      <w:r>
        <w:t xml:space="preserve">All audit findings are documented clearly and objectively. Each finding includes:</w:t>
      </w:r>
      <w:r>
        <w:t xml:space="preserve"> </w:t>
      </w:r>
      <w:r>
        <w:t xml:space="preserve">- Description of weakness or non-compliance</w:t>
      </w:r>
      <w:r>
        <w:t xml:space="preserve"> </w:t>
      </w:r>
      <w:r>
        <w:t xml:space="preserve">- Associated risk level (Low / Medium / High)</w:t>
      </w:r>
      <w:r>
        <w:t xml:space="preserve"> </w:t>
      </w:r>
      <w:r>
        <w:t xml:space="preserve">- Supporting evidence (logs, screenshots, policies)</w:t>
      </w:r>
      <w:r>
        <w:t xml:space="preserve"> </w:t>
      </w:r>
      <w:r>
        <w:t xml:space="preserve">- Recommended corrective actions</w:t>
      </w:r>
    </w:p>
    <w:p>
      <w:pPr>
        <w:pStyle w:val="BodyText"/>
      </w:pPr>
      <w:r>
        <w:t xml:space="preserve">These records are maintained as</w:t>
      </w:r>
      <w:r>
        <w:t xml:space="preserve"> </w:t>
      </w:r>
      <w:r>
        <w:rPr>
          <w:b/>
          <w:bCs/>
        </w:rPr>
        <w:t xml:space="preserve">audit working papers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5" w:name="report-and-present-results"/>
    <w:p>
      <w:pPr>
        <w:pStyle w:val="Heading2"/>
      </w:pPr>
      <w:r>
        <w:t xml:space="preserve">8. Report and Present Results</w:t>
      </w:r>
    </w:p>
    <w:p>
      <w:pPr>
        <w:pStyle w:val="FirstParagraph"/>
      </w:pPr>
      <w:r>
        <w:t xml:space="preserve">After completing the audit, a formal audit report is prepared and presented to management.</w:t>
      </w:r>
    </w:p>
    <w:bookmarkStart w:id="34" w:name="contents-of-the-audit-report"/>
    <w:p>
      <w:pPr>
        <w:pStyle w:val="Heading3"/>
      </w:pPr>
      <w:r>
        <w:t xml:space="preserve">Contents of the Audit Report:</w:t>
      </w:r>
    </w:p>
    <w:p>
      <w:pPr>
        <w:pStyle w:val="Compact"/>
        <w:numPr>
          <w:ilvl w:val="0"/>
          <w:numId w:val="1005"/>
        </w:numPr>
      </w:pPr>
      <w:r>
        <w:t xml:space="preserve">Executive summary</w:t>
      </w:r>
    </w:p>
    <w:p>
      <w:pPr>
        <w:pStyle w:val="Compact"/>
        <w:numPr>
          <w:ilvl w:val="0"/>
          <w:numId w:val="1005"/>
        </w:numPr>
      </w:pPr>
      <w:r>
        <w:t xml:space="preserve">Audit objectives and scope</w:t>
      </w:r>
    </w:p>
    <w:p>
      <w:pPr>
        <w:pStyle w:val="Compact"/>
        <w:numPr>
          <w:ilvl w:val="0"/>
          <w:numId w:val="1005"/>
        </w:numPr>
      </w:pPr>
      <w:r>
        <w:t xml:space="preserve">Audit methodology</w:t>
      </w:r>
    </w:p>
    <w:p>
      <w:pPr>
        <w:pStyle w:val="Compact"/>
        <w:numPr>
          <w:ilvl w:val="0"/>
          <w:numId w:val="1005"/>
        </w:numPr>
      </w:pPr>
      <w:r>
        <w:t xml:space="preserve">Detailed findings with risk ratings</w:t>
      </w:r>
    </w:p>
    <w:p>
      <w:pPr>
        <w:pStyle w:val="Compact"/>
        <w:numPr>
          <w:ilvl w:val="0"/>
          <w:numId w:val="1005"/>
        </w:numPr>
      </w:pPr>
      <w:r>
        <w:t xml:space="preserve">Recommendations for improvement</w:t>
      </w:r>
    </w:p>
    <w:p>
      <w:pPr>
        <w:pStyle w:val="Compact"/>
        <w:numPr>
          <w:ilvl w:val="0"/>
          <w:numId w:val="1005"/>
        </w:numPr>
      </w:pPr>
      <w:r>
        <w:t xml:space="preserve">Management responses</w:t>
      </w:r>
    </w:p>
    <w:p>
      <w:pPr>
        <w:pStyle w:val="FirstParagraph"/>
      </w:pPr>
      <w:r>
        <w:t xml:space="preserve">The report supports decision-making and corrective action planning.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follow-up-and-continuous-monitoring"/>
    <w:p>
      <w:pPr>
        <w:pStyle w:val="Heading2"/>
      </w:pPr>
      <w:r>
        <w:t xml:space="preserve">9. Follow-Up and Continuous Monitoring</w:t>
      </w:r>
    </w:p>
    <w:p>
      <w:pPr>
        <w:pStyle w:val="FirstParagraph"/>
      </w:pPr>
      <w:r>
        <w:t xml:space="preserve">Audit activities do not end with reporting. Follow-up ensures that corrective actions are properly implemented.</w:t>
      </w:r>
    </w:p>
    <w:p>
      <w:pPr>
        <w:pStyle w:val="BodyText"/>
      </w:pPr>
      <w:r>
        <w:t xml:space="preserve">Follow-up activities include:</w:t>
      </w:r>
      <w:r>
        <w:t xml:space="preserve"> </w:t>
      </w:r>
      <w:r>
        <w:t xml:space="preserve">- Tracking remediation progress</w:t>
      </w:r>
      <w:r>
        <w:t xml:space="preserve"> </w:t>
      </w:r>
      <w:r>
        <w:t xml:space="preserve">- Verifying effectiveness of corrective actions</w:t>
      </w:r>
      <w:r>
        <w:t xml:space="preserve"> </w:t>
      </w:r>
      <w:r>
        <w:t xml:space="preserve">- Scheduling the next audit cycle (annual or semi-annual)</w:t>
      </w:r>
    </w:p>
    <w:p>
      <w:pPr>
        <w:pStyle w:val="BodyText"/>
      </w:pPr>
      <w:r>
        <w:t xml:space="preserve">This step promotes continuous improvement and long-term compliance.</w:t>
      </w:r>
    </w:p>
    <w:p>
      <w:r>
        <w:pict>
          <v:rect style="width:0;height:1.5pt" o:hralign="center" o:hrstd="t" o:hr="t"/>
        </w:pict>
      </w:r>
    </w:p>
    <w:bookmarkEnd w:id="36"/>
    <w:bookmarkStart w:id="37" w:name="X72d75c436e0c303e9310cc66c48e73f3176d262"/>
    <w:p>
      <w:pPr>
        <w:pStyle w:val="Heading2"/>
      </w:pPr>
      <w:r>
        <w:t xml:space="preserve">10. Applicable IT Audit Frameworks and Standards</w:t>
      </w:r>
    </w:p>
    <w:p>
      <w:pPr>
        <w:pStyle w:val="FirstParagraph"/>
      </w:pPr>
      <w:r>
        <w:t xml:space="preserve">The audit process may align with recognized frameworks and standards such as:</w:t>
      </w:r>
      <w:r>
        <w:t xml:space="preserve"> </w:t>
      </w:r>
      <w:r>
        <w:t xml:space="preserve">- COBIT 2019 – IT governance and management</w:t>
      </w:r>
      <w:r>
        <w:t xml:space="preserve"> </w:t>
      </w:r>
      <w:r>
        <w:t xml:space="preserve">- ISO/IEC 27001 – Information Security Management System</w:t>
      </w:r>
      <w:r>
        <w:t xml:space="preserve"> </w:t>
      </w:r>
      <w:r>
        <w:t xml:space="preserve">- NIST Cybersecurity Framework (CSF)</w:t>
      </w:r>
      <w:r>
        <w:t xml:space="preserve"> </w:t>
      </w:r>
      <w:r>
        <w:t xml:space="preserve">- ITIL – IT service management</w:t>
      </w:r>
      <w:r>
        <w:t xml:space="preserve"> </w:t>
      </w:r>
      <w:r>
        <w:t xml:space="preserve">- SOC 2 / PCI DSS – Compliance-based audits</w:t>
      </w:r>
    </w:p>
    <w:p>
      <w:r>
        <w:pict>
          <v:rect style="width:0;height:1.5pt" o:hralign="center" o:hrstd="t" o:hr="t"/>
        </w:pict>
      </w:r>
    </w:p>
    <w:bookmarkEnd w:id="37"/>
    <w:bookmarkStart w:id="38" w:name="summary-table-of-iso-it-audit-process"/>
    <w:p>
      <w:pPr>
        <w:pStyle w:val="Heading2"/>
      </w:pPr>
      <w:r>
        <w:t xml:space="preserve">11. Summary Table of ISO / IT Audit Process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Define objectives and scope</w:t>
            </w:r>
          </w:p>
        </w:tc>
        <w:tc>
          <w:tcPr/>
          <w:p>
            <w:pPr>
              <w:pStyle w:val="Compact"/>
            </w:pPr>
            <w:r>
              <w:t xml:space="preserve">Audit Charter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Develop audit plan</w:t>
            </w:r>
          </w:p>
        </w:tc>
        <w:tc>
          <w:tcPr/>
          <w:p>
            <w:pPr>
              <w:pStyle w:val="Compact"/>
            </w:pPr>
            <w:r>
              <w:t xml:space="preserve">Audit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Review documentation</w:t>
            </w:r>
          </w:p>
        </w:tc>
        <w:tc>
          <w:tcPr/>
          <w:p>
            <w:pPr>
              <w:pStyle w:val="Compact"/>
            </w:pPr>
            <w:r>
              <w:t xml:space="preserve">Evidence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</w:pPr>
            <w:r>
              <w:t xml:space="preserve">Risk 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Test IT controls</w:t>
            </w:r>
          </w:p>
        </w:tc>
        <w:tc>
          <w:tcPr/>
          <w:p>
            <w:pPr>
              <w:pStyle w:val="Compact"/>
            </w:pPr>
            <w:r>
              <w:t xml:space="preserve">Test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Interviews &amp; observations</w:t>
            </w:r>
          </w:p>
        </w:tc>
        <w:tc>
          <w:tcPr/>
          <w:p>
            <w:pPr>
              <w:pStyle w:val="Compact"/>
            </w:pPr>
            <w:r>
              <w:t xml:space="preserve">Observation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Document findings</w:t>
            </w:r>
          </w:p>
        </w:tc>
        <w:tc>
          <w:tcPr/>
          <w:p>
            <w:pPr>
              <w:pStyle w:val="Compact"/>
            </w:pPr>
            <w:r>
              <w:t xml:space="preserve">Audit Working Papers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Report results</w:t>
            </w:r>
          </w:p>
        </w:tc>
        <w:tc>
          <w:tcPr/>
          <w:p>
            <w:pPr>
              <w:pStyle w:val="Compact"/>
            </w:pPr>
            <w:r>
              <w:t xml:space="preserve">Final Audit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Follow-up</w:t>
            </w:r>
          </w:p>
        </w:tc>
        <w:tc>
          <w:tcPr/>
          <w:p>
            <w:pPr>
              <w:pStyle w:val="Compact"/>
            </w:pPr>
            <w:r>
              <w:t xml:space="preserve">Action Tracking Report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The ISO / IT audit process is a systematic and structured approach to evaluating IT controls, risks, and compliance. By following clearly defined steps—from planning and risk assessment to reporting and follow-up—organizations can strengthen security, ensure compliance, and achieve continuous improvement in their IT governance and operations.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2026-01-25T16:51:52Z</dcterms:created>
  <dcterms:modified xsi:type="dcterms:W3CDTF">2026-01-25T16:51:52Z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