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Calibri" w:hAnsi="Calibri"/>
          <w:i/>
          <w:color w:val="1E293B"/>
          <w:sz w:val="21"/>
        </w:rPr>
        <w:t>A</w:t>
      </w:r>
    </w:p>
    <w:p>
      <w:pPr>
        <w:jc w:val="center"/>
      </w:pPr>
      <w:r>
        <w:rPr>
          <w:rFonts w:ascii="Arial" w:hAnsi="Arial"/>
          <w:b/>
          <w:color w:val="00ACC1"/>
          <w:sz w:val="26"/>
        </w:rPr>
        <w:t>COMMUNITY ENGAGEMENT PROJECT REPORT ON</w:t>
      </w:r>
    </w:p>
    <w:p>
      <w:pPr>
        <w:spacing w:before="200" w:after="480" w:line="276" w:lineRule="auto"/>
        <w:jc w:val="center"/>
      </w:pPr>
      <w:r>
        <w:rPr>
          <w:rFonts w:ascii="Arial" w:hAnsi="Arial"/>
          <w:b/>
          <w:color w:val="1A3A52"/>
          <w:sz w:val="40"/>
        </w:rPr>
        <w:t>DIGITAL NOTICE BOARD:</w:t>
        <w:br/>
        <w:t>INSTITUTIONAL REAL-TIME COMMUNICATION PWA &amp; CLOUD FIRESTORE SYSTEM</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INSTITUTIONAL EMBLEM / COLLEGE LOGO</w:t>
              <w:br/>
            </w:r>
            <w:r>
              <w:rPr>
                <w:rFonts w:ascii="Calibri" w:hAnsi="Calibri"/>
                <w:i/>
                <w:color w:val="64748B"/>
                <w:sz w:val="18"/>
              </w:rPr>
              <w:t>Laxman Devram Sonawane College Official Insignia</w:t>
              <w:br/>
              <w:br/>
              <w:br/>
              <w:t>*(Paste high-resolution screenshot or diagram here)*</w:t>
            </w:r>
          </w:p>
        </w:tc>
      </w:tr>
    </w:tbl>
    <w:p>
      <w:pPr>
        <w:spacing w:before="0" w:after="80"/>
      </w:pPr>
    </w:p>
    <w:p>
      <w:pPr>
        <w:spacing w:before="280" w:after="80"/>
        <w:jc w:val="center"/>
      </w:pPr>
      <w:r>
        <w:rPr>
          <w:rFonts w:ascii="Calibri" w:hAnsi="Calibri"/>
          <w:i/>
          <w:sz w:val="22"/>
        </w:rPr>
        <w:t>Submitted by</w:t>
        <w:br/>
      </w:r>
      <w:r>
        <w:rPr>
          <w:rFonts w:ascii="Arial" w:hAnsi="Arial"/>
          <w:b/>
          <w:color w:val="1A3A52"/>
          <w:sz w:val="28"/>
        </w:rPr>
        <w:t>KISHOR</w:t>
        <w:br/>
      </w:r>
      <w:r>
        <w:rPr>
          <w:rFonts w:ascii="Calibri" w:hAnsi="Calibri"/>
          <w:sz w:val="21"/>
        </w:rPr>
        <w:t>Class: First Year B.Sc. Computer Science (FyCS 2025–26)</w:t>
        <w:br/>
        <w:t>Roll No. / Seat No: [Student Roll Number]</w:t>
      </w:r>
    </w:p>
    <w:p>
      <w:pPr>
        <w:spacing w:before="200" w:after="200"/>
        <w:jc w:val="center"/>
      </w:pPr>
      <w:r>
        <w:rPr>
          <w:rFonts w:ascii="Calibri" w:hAnsi="Calibri"/>
          <w:b/>
          <w:color w:val="1E293B"/>
          <w:sz w:val="22"/>
        </w:rPr>
        <w:t>In partial fulfilment for the award of the degree of</w:t>
        <w:br/>
        <w:t>BACHELOR OF SCIENCE (COMPUTER SCIENCE)</w:t>
        <w:br/>
        <w:t>Semester – III (Academic Year: 2025–2026)</w:t>
      </w:r>
    </w:p>
    <w:p>
      <w:pPr>
        <w:spacing w:before="200" w:after="320"/>
        <w:jc w:val="center"/>
      </w:pPr>
      <w:r>
        <w:rPr>
          <w:i/>
          <w:sz w:val="21"/>
        </w:rPr>
        <w:t>Under the Guidance of</w:t>
        <w:br/>
      </w:r>
      <w:r>
        <w:rPr>
          <w:b/>
          <w:color w:val="1A3A52"/>
          <w:sz w:val="24"/>
        </w:rPr>
        <w:t>Dr. / Prof. [Guide Name]</w:t>
        <w:br/>
        <w:t>Department of Computer Science</w:t>
      </w:r>
    </w:p>
    <w:p>
      <w:pPr>
        <w:spacing w:before="280"/>
        <w:jc w:val="center"/>
      </w:pPr>
      <w:r>
        <w:rPr>
          <w:rFonts w:ascii="Arial" w:hAnsi="Arial"/>
          <w:b/>
          <w:color w:val="1A3A52"/>
          <w:sz w:val="25"/>
        </w:rPr>
        <w:t>DEPARTMENT OF COMPUTER SCIENCE</w:t>
        <w:br/>
        <w:t>LAXMAN DEVRAM SONAWANE COLLEGE</w:t>
        <w:br/>
      </w:r>
      <w:r>
        <w:rPr>
          <w:rFonts w:ascii="Calibri" w:hAnsi="Calibri"/>
          <w:sz w:val="22"/>
        </w:rPr>
        <w:t>Kalyan (West), Maharashtra – 421301</w:t>
        <w:br/>
        <w:t>(Affiliated to the University of Mumbai)</w:t>
      </w:r>
    </w:p>
    <w:p>
      <w:r>
        <w:br w:type="page"/>
      </w:r>
    </w:p>
    <w:p>
      <w:pPr>
        <w:spacing w:before="200" w:after="320" w:line="276" w:lineRule="auto"/>
        <w:jc w:val="center"/>
      </w:pPr>
      <w:r>
        <w:rPr>
          <w:rFonts w:ascii="Arial" w:hAnsi="Arial"/>
          <w:b/>
          <w:color w:val="1A3A52"/>
          <w:sz w:val="40"/>
        </w:rPr>
        <w:t>CERTIFICATE</w:t>
      </w:r>
    </w:p>
    <w:p>
      <w:pPr>
        <w:spacing w:before="0" w:after="160" w:line="276" w:lineRule="auto"/>
      </w:pPr>
      <w:r>
        <w:rPr>
          <w:rFonts w:ascii="Calibri" w:hAnsi="Calibri"/>
          <w:i w:val="0"/>
          <w:color w:val="1E293B"/>
          <w:sz w:val="21"/>
        </w:rPr>
        <w:t>This is to certify that the Community Engagement Project entitled:</w:t>
      </w:r>
    </w:p>
    <w:p>
      <w:pPr>
        <w:spacing w:before="120" w:after="240"/>
        <w:jc w:val="center"/>
      </w:pPr>
      <w:r>
        <w:rPr>
          <w:rFonts w:ascii="Arial" w:hAnsi="Arial"/>
          <w:b/>
          <w:color w:val="1A3A52"/>
          <w:sz w:val="24"/>
        </w:rPr>
        <w:t>"DIGITAL NOTICE BOARD: INSTITUTIONAL REAL-TIME COMMUNICATION PWA &amp; CLOUD FIRESTORE SYSTEM"</w:t>
      </w:r>
    </w:p>
    <w:p>
      <w:pPr>
        <w:spacing w:before="0" w:after="200" w:line="276" w:lineRule="auto"/>
      </w:pPr>
      <w:r>
        <w:rPr>
          <w:rFonts w:ascii="Calibri" w:hAnsi="Calibri"/>
          <w:i w:val="0"/>
          <w:color w:val="1E293B"/>
          <w:sz w:val="21"/>
        </w:rPr>
        <w:t>Submitted by Mr. Kishor (Class: FyCS, Academic Year: 2025–26) in partial fulfilment of the requirements for the award of the Degree of Bachelor of Science in Computer Science from the University of Mumbai, is an authentic record of bonafide project work carried out under my supervision and guidance.</w:t>
      </w:r>
    </w:p>
    <w:p>
      <w:pPr>
        <w:spacing w:before="0" w:after="600" w:line="276" w:lineRule="auto"/>
      </w:pPr>
      <w:r>
        <w:rPr>
          <w:rFonts w:ascii="Calibri" w:hAnsi="Calibri"/>
          <w:i w:val="0"/>
          <w:color w:val="1E293B"/>
          <w:sz w:val="21"/>
        </w:rPr>
        <w:t>To the best of my knowledge, the matter embodied in this report has not been submitted to any other University or Institute for the award of any degree, diploma, or certificate.</w:t>
      </w:r>
    </w:p>
    <w:tbl>
      <w:tblPr>
        <w:tblW w:type="auto" w:w="0"/>
        <w:jc w:val="center"/>
        <w:tblLook w:firstColumn="1" w:firstRow="1" w:lastColumn="0" w:lastRow="0" w:noHBand="0" w:noVBand="1" w:val="04A0"/>
      </w:tblPr>
      <w:tblGrid>
        <w:gridCol w:w="2880"/>
        <w:gridCol w:w="2880"/>
        <w:gridCol w:w="2880"/>
      </w:tblGrid>
      <w:tr>
        <w:tc>
          <w:tcPr>
            <w:tcW w:type="dxa" w:w="2736"/>
          </w:tcPr>
          <w:p>
            <w:pPr>
              <w:jc w:val="center"/>
            </w:pPr>
            <w:r>
              <w:rPr>
                <w:rFonts w:ascii="Calibri" w:hAnsi="Calibri"/>
                <w:b/>
                <w:color w:val="1E293B"/>
                <w:sz w:val="20"/>
              </w:rPr>
              <w:t>_____________________</w:t>
              <w:br/>
              <w:t>Prof. [Guide Name]</w:t>
              <w:br/>
              <w:t>Project Guide / Mentor</w:t>
              <w:br/>
              <w:t>Dept. of Computer Science</w:t>
            </w:r>
          </w:p>
        </w:tc>
        <w:tc>
          <w:tcPr>
            <w:tcW w:type="dxa" w:w="2736"/>
          </w:tcPr>
          <w:p>
            <w:pPr>
              <w:jc w:val="center"/>
            </w:pPr>
            <w:r>
              <w:rPr>
                <w:rFonts w:ascii="Calibri" w:hAnsi="Calibri"/>
                <w:b/>
                <w:color w:val="1E293B"/>
                <w:sz w:val="20"/>
              </w:rPr>
              <w:t>_____________________</w:t>
              <w:br/>
              <w:t>Prof. [HOD Name]</w:t>
              <w:br/>
              <w:t>Head of Department</w:t>
              <w:br/>
              <w:t>Dept. of Computer Science</w:t>
            </w:r>
          </w:p>
        </w:tc>
        <w:tc>
          <w:tcPr>
            <w:tcW w:type="dxa" w:w="2736"/>
          </w:tcPr>
          <w:p>
            <w:pPr>
              <w:jc w:val="center"/>
            </w:pPr>
            <w:r>
              <w:rPr>
                <w:rFonts w:ascii="Calibri" w:hAnsi="Calibri"/>
                <w:b/>
                <w:color w:val="1E293B"/>
                <w:sz w:val="20"/>
              </w:rPr>
              <w:t>_____________________</w:t>
              <w:br/>
              <w:t>Dr. [Principal Name]</w:t>
              <w:br/>
              <w:t>Principal</w:t>
              <w:br/>
              <w:t>L.D. Sonawane College</w:t>
            </w:r>
          </w:p>
        </w:tc>
      </w:tr>
      <w:tr>
        <w:tc>
          <w:tcPr>
            <w:tcW w:type="dxa" w:w="2736"/>
          </w:tcPr>
          <w:p/>
        </w:tc>
        <w:tc>
          <w:tcPr>
            <w:tcW w:type="dxa" w:w="2736"/>
          </w:tcPr>
          <w:p>
            <w:pPr>
              <w:spacing w:before="600"/>
              <w:jc w:val="center"/>
            </w:pPr>
            <w:r>
              <w:rPr>
                <w:rFonts w:ascii="Calibri" w:hAnsi="Calibri"/>
                <w:b/>
                <w:sz w:val="20"/>
              </w:rPr>
              <w:t>_____________________</w:t>
              <w:br/>
              <w:t>External Examiner</w:t>
              <w:br/>
              <w:t>University of Mumbai</w:t>
            </w:r>
          </w:p>
        </w:tc>
        <w:tc>
          <w:tcPr>
            <w:tcW w:type="dxa" w:w="2736"/>
          </w:tcPr>
          <w:p/>
        </w:tc>
      </w:tr>
    </w:tbl>
    <w:p>
      <w:pPr>
        <w:spacing w:before="800"/>
      </w:pPr>
      <w:r>
        <w:rPr>
          <w:rFonts w:ascii="Calibri" w:hAnsi="Calibri"/>
          <w:color w:val="64748B"/>
          <w:sz w:val="20"/>
        </w:rPr>
        <w:t>Date: _________________________</w:t>
        <w:tab/>
        <w:tab/>
        <w:t>College Stamp / Seal</w:t>
        <w:br/>
        <w:t>Place: Kalyan (West), Mumbai</w:t>
      </w:r>
    </w:p>
    <w:p>
      <w:r>
        <w:br w:type="page"/>
      </w:r>
    </w:p>
    <w:p>
      <w:pPr>
        <w:spacing w:before="200" w:after="240" w:line="276" w:lineRule="auto"/>
        <w:jc w:val="center"/>
      </w:pPr>
      <w:r>
        <w:rPr>
          <w:rFonts w:ascii="Arial" w:hAnsi="Arial"/>
          <w:b/>
          <w:color w:val="1A3A52"/>
          <w:sz w:val="40"/>
        </w:rPr>
        <w:t>CANDIDATE'S DECLARATION</w:t>
      </w:r>
    </w:p>
    <w:p>
      <w:pPr>
        <w:spacing w:before="0" w:after="200" w:line="276" w:lineRule="auto"/>
      </w:pPr>
      <w:r>
        <w:rPr>
          <w:rFonts w:ascii="Calibri" w:hAnsi="Calibri"/>
          <w:i w:val="0"/>
          <w:color w:val="1E293B"/>
          <w:sz w:val="21"/>
        </w:rPr>
        <w:t>I hereby declare that the Community Engagement Project report titled "Digital Notice Board: Institutional Real-time Communication PWA &amp; Cloud Firestore System" submitted to the Department of Computer Science, Laxman Devram Sonawane College, Kalyan (W), affiliated with the University of Mumbai, is a record of original work carried out by me during the academic year 2025–2026 under the guidance of Dr./Prof. [Guide Name].</w:t>
      </w:r>
    </w:p>
    <w:p>
      <w:pPr>
        <w:spacing w:before="0" w:after="400" w:line="276" w:lineRule="auto"/>
      </w:pPr>
      <w:r>
        <w:rPr>
          <w:rFonts w:ascii="Calibri" w:hAnsi="Calibri"/>
          <w:i w:val="0"/>
          <w:color w:val="1E293B"/>
          <w:sz w:val="21"/>
        </w:rPr>
        <w:t>I further declare that this report has not previously formed the basis for the award of any degree, diploma, associate-ship, or any other similar title in any educational institution. All primary survey data, code implementations, system designs, and documentation are authentic.</w:t>
      </w:r>
    </w:p>
    <w:p>
      <w:pPr>
        <w:jc w:val="right"/>
      </w:pPr>
      <w:r>
        <w:rPr>
          <w:rFonts w:ascii="Calibri" w:hAnsi="Calibri"/>
          <w:b/>
          <w:sz w:val="21"/>
        </w:rPr>
        <w:t>____________________________________</w:t>
        <w:br/>
        <w:t>Kishor</w:t>
        <w:br/>
        <w:t>Class: FyCS (B.Sc. Computer Science)</w:t>
        <w:br/>
        <w:t>Laxman Devram Sonawane College, Kalyan</w:t>
        <w:br/>
        <w:t>Date: 25th September 2026</w:t>
        <w:br/>
      </w:r>
    </w:p>
    <w:p>
      <w:pPr>
        <w:spacing w:before="400" w:after="240" w:line="276" w:lineRule="auto"/>
        <w:jc w:val="center"/>
      </w:pPr>
      <w:r>
        <w:rPr>
          <w:rFonts w:ascii="Arial" w:hAnsi="Arial"/>
          <w:b/>
          <w:color w:val="1A3A52"/>
          <w:sz w:val="40"/>
        </w:rPr>
        <w:t>ACKNOWLEDGEMENT</w:t>
      </w:r>
    </w:p>
    <w:p>
      <w:pPr>
        <w:spacing w:before="0" w:after="160" w:line="276" w:lineRule="auto"/>
      </w:pPr>
      <w:r>
        <w:rPr>
          <w:rFonts w:ascii="Calibri" w:hAnsi="Calibri"/>
          <w:i w:val="0"/>
          <w:color w:val="1E293B"/>
          <w:sz w:val="21"/>
        </w:rPr>
        <w:t>I express my profound gratitude and sincere appreciation to my project guide, Dr./Prof. [Guide Name], Department of Computer Science, for their invaluable guidance, encouragement, and technical insights throughout the formulation and implementation of this project.</w:t>
      </w:r>
    </w:p>
    <w:p>
      <w:pPr>
        <w:spacing w:before="0" w:after="160" w:line="276" w:lineRule="auto"/>
      </w:pPr>
      <w:r>
        <w:rPr>
          <w:rFonts w:ascii="Calibri" w:hAnsi="Calibri"/>
          <w:i w:val="0"/>
          <w:color w:val="1E293B"/>
          <w:sz w:val="21"/>
        </w:rPr>
        <w:t>I extend my heartfelt thanks to the Head of the Department of Computer Science and to our respected Principal, Dr. [Principal Name], Laxman Devram Sonawane College, for granting permission, providing state-of-the-art laboratory computing infrastructure, and fostering an environment conducive to institutional innovation.</w:t>
      </w:r>
    </w:p>
    <w:p>
      <w:pPr>
        <w:spacing w:before="0" w:after="160" w:line="276" w:lineRule="auto"/>
      </w:pPr>
      <w:r>
        <w:rPr>
          <w:rFonts w:ascii="Calibri" w:hAnsi="Calibri"/>
          <w:i w:val="0"/>
          <w:color w:val="1E293B"/>
          <w:sz w:val="21"/>
        </w:rPr>
        <w:t>I am deeply thankful to the 28 undergraduate students and faculty members of the Computer Science department who generously contributed their time and perspectives to the primary requirement survey, user testing sessions, and evaluation interviews. Their critical feedback was instrumental in shaping the user-centered architecture of this Digital Notice Board.</w:t>
      </w:r>
    </w:p>
    <w:p>
      <w:pPr>
        <w:spacing w:before="0" w:after="280" w:line="276" w:lineRule="auto"/>
      </w:pPr>
      <w:r>
        <w:rPr>
          <w:rFonts w:ascii="Calibri" w:hAnsi="Calibri"/>
          <w:i w:val="0"/>
          <w:color w:val="1E293B"/>
          <w:sz w:val="21"/>
        </w:rPr>
        <w:t>Lastly, I am thankful to my family, colleagues, and peers for their continuous moral support and motivation during the completion of this community engagement study.</w:t>
      </w:r>
    </w:p>
    <w:p>
      <w:r>
        <w:br w:type="page"/>
      </w:r>
    </w:p>
    <w:p>
      <w:pPr>
        <w:spacing w:before="200" w:after="160" w:line="276" w:lineRule="auto"/>
        <w:jc w:val="center"/>
      </w:pPr>
      <w:r>
        <w:rPr>
          <w:rFonts w:ascii="Arial" w:hAnsi="Arial"/>
          <w:b/>
          <w:color w:val="1A3A52"/>
          <w:sz w:val="40"/>
        </w:rPr>
        <w:t>GUIDE INTERACTION DIARY</w:t>
      </w:r>
    </w:p>
    <w:p>
      <w:pPr>
        <w:spacing w:before="0" w:after="240" w:line="276" w:lineRule="auto"/>
      </w:pPr>
      <w:r>
        <w:rPr>
          <w:rFonts w:ascii="Calibri" w:hAnsi="Calibri"/>
          <w:i/>
          <w:color w:val="1E293B"/>
          <w:sz w:val="21"/>
        </w:rPr>
        <w:t>Record of continuous guidance and review sessions with the Project Guide during the Community Engagement Project period (Academic Year 2025–26):</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fill="1A3A52"/>
          </w:tcPr>
          <w:p>
            <w:pPr>
              <w:spacing w:before="80" w:after="80"/>
              <w:jc w:val="left"/>
            </w:pPr>
            <w:r>
              <w:rPr>
                <w:rFonts w:ascii="Arial" w:hAnsi="Arial"/>
                <w:b/>
                <w:color w:val="FFFFFF"/>
                <w:sz w:val="19"/>
              </w:rPr>
              <w:t>Sr.</w:t>
            </w:r>
          </w:p>
        </w:tc>
        <w:tc>
          <w:tcPr>
            <w:tcW w:type="dxa" w:w="1296"/>
            <w:shd w:fill="1A3A52"/>
          </w:tcPr>
          <w:p>
            <w:pPr>
              <w:spacing w:before="80" w:after="80"/>
              <w:jc w:val="left"/>
            </w:pPr>
            <w:r>
              <w:rPr>
                <w:rFonts w:ascii="Arial" w:hAnsi="Arial"/>
                <w:b/>
                <w:color w:val="FFFFFF"/>
                <w:sz w:val="19"/>
              </w:rPr>
              <w:t>Date</w:t>
            </w:r>
          </w:p>
        </w:tc>
        <w:tc>
          <w:tcPr>
            <w:tcW w:type="dxa" w:w="2592"/>
            <w:shd w:fill="1A3A52"/>
          </w:tcPr>
          <w:p>
            <w:pPr>
              <w:spacing w:before="80" w:after="80"/>
              <w:jc w:val="left"/>
            </w:pPr>
            <w:r>
              <w:rPr>
                <w:rFonts w:ascii="Arial" w:hAnsi="Arial"/>
                <w:b/>
                <w:color w:val="FFFFFF"/>
                <w:sz w:val="19"/>
              </w:rPr>
              <w:t>Milestone / Topic of Discussion</w:t>
            </w:r>
          </w:p>
        </w:tc>
        <w:tc>
          <w:tcPr>
            <w:tcW w:type="dxa" w:w="3024"/>
            <w:shd w:fill="1A3A52"/>
          </w:tcPr>
          <w:p>
            <w:pPr>
              <w:spacing w:before="80" w:after="80"/>
              <w:jc w:val="left"/>
            </w:pPr>
            <w:r>
              <w:rPr>
                <w:rFonts w:ascii="Arial" w:hAnsi="Arial"/>
                <w:b/>
                <w:color w:val="FFFFFF"/>
                <w:sz w:val="19"/>
              </w:rPr>
              <w:t>Suggestions &amp; Action Taken</w:t>
            </w:r>
          </w:p>
        </w:tc>
        <w:tc>
          <w:tcPr>
            <w:tcW w:type="dxa" w:w="1152"/>
            <w:shd w:fill="1A3A52"/>
          </w:tcPr>
          <w:p>
            <w:pPr>
              <w:spacing w:before="80" w:after="80"/>
              <w:jc w:val="left"/>
            </w:pPr>
            <w:r>
              <w:rPr>
                <w:rFonts w:ascii="Arial" w:hAnsi="Arial"/>
                <w:b/>
                <w:color w:val="FFFFFF"/>
                <w:sz w:val="19"/>
              </w:rPr>
              <w:t>Guide Sign</w:t>
            </w:r>
          </w:p>
        </w:tc>
      </w:tr>
      <w:tr>
        <w:tc>
          <w:tcPr>
            <w:tcW w:type="dxa" w:w="576"/>
            <w:shd w:fill="FFFFFF"/>
          </w:tcPr>
          <w:p>
            <w:pPr>
              <w:spacing w:before="60" w:after="60"/>
              <w:jc w:val="left"/>
            </w:pPr>
            <w:r>
              <w:rPr>
                <w:rFonts w:ascii="Calibri" w:hAnsi="Calibri"/>
                <w:color w:val="1E293B"/>
                <w:sz w:val="19"/>
              </w:rPr>
              <w:t>1</w:t>
            </w:r>
          </w:p>
        </w:tc>
        <w:tc>
          <w:tcPr>
            <w:tcW w:type="dxa" w:w="1296"/>
            <w:shd w:fill="FFFFFF"/>
          </w:tcPr>
          <w:p>
            <w:pPr>
              <w:spacing w:before="60" w:after="60"/>
              <w:jc w:val="left"/>
            </w:pPr>
            <w:r>
              <w:rPr>
                <w:rFonts w:ascii="Calibri" w:hAnsi="Calibri"/>
                <w:color w:val="1E293B"/>
                <w:sz w:val="19"/>
              </w:rPr>
              <w:t>04/08/2025</w:t>
            </w:r>
          </w:p>
        </w:tc>
        <w:tc>
          <w:tcPr>
            <w:tcW w:type="dxa" w:w="2592"/>
            <w:shd w:fill="FFFFFF"/>
          </w:tcPr>
          <w:p>
            <w:pPr>
              <w:spacing w:before="60" w:after="60"/>
              <w:jc w:val="left"/>
            </w:pPr>
            <w:r>
              <w:rPr>
                <w:rFonts w:ascii="Calibri" w:hAnsi="Calibri"/>
                <w:color w:val="1E293B"/>
                <w:sz w:val="19"/>
              </w:rPr>
              <w:t>Project Selection &amp; Institutional Survey Setup</w:t>
            </w:r>
          </w:p>
        </w:tc>
        <w:tc>
          <w:tcPr>
            <w:tcW w:type="dxa" w:w="3024"/>
            <w:shd w:fill="FFFFFF"/>
          </w:tcPr>
          <w:p>
            <w:pPr>
              <w:spacing w:before="60" w:after="60"/>
              <w:jc w:val="left"/>
            </w:pPr>
            <w:r>
              <w:rPr>
                <w:rFonts w:ascii="Calibri" w:hAnsi="Calibri"/>
                <w:color w:val="1E293B"/>
                <w:sz w:val="19"/>
              </w:rPr>
              <w:t>Discussed physical notice board delays in college. Approved Google Forms survey design targeting 25–30 CS students.</w:t>
            </w:r>
          </w:p>
        </w:tc>
        <w:tc>
          <w:tcPr>
            <w:tcW w:type="dxa" w:w="1152"/>
            <w:shd w:fill="FFFFFF"/>
          </w:tcPr>
          <w:p>
            <w:pPr>
              <w:spacing w:before="60" w:after="60"/>
              <w:jc w:val="left"/>
            </w:pPr>
            <w:r>
              <w:rPr>
                <w:rFonts w:ascii="Calibri" w:hAnsi="Calibri"/>
                <w:color w:val="1E293B"/>
                <w:sz w:val="19"/>
              </w:rPr>
              <w:t>[Signed]</w:t>
            </w:r>
          </w:p>
        </w:tc>
      </w:tr>
      <w:tr>
        <w:tc>
          <w:tcPr>
            <w:tcW w:type="dxa" w:w="576"/>
            <w:shd w:fill="F8FAFC"/>
          </w:tcPr>
          <w:p>
            <w:pPr>
              <w:spacing w:before="60" w:after="60"/>
              <w:jc w:val="left"/>
            </w:pPr>
            <w:r>
              <w:rPr>
                <w:rFonts w:ascii="Calibri" w:hAnsi="Calibri"/>
                <w:color w:val="1E293B"/>
                <w:sz w:val="19"/>
              </w:rPr>
              <w:t>2</w:t>
            </w:r>
          </w:p>
        </w:tc>
        <w:tc>
          <w:tcPr>
            <w:tcW w:type="dxa" w:w="1296"/>
            <w:shd w:fill="F8FAFC"/>
          </w:tcPr>
          <w:p>
            <w:pPr>
              <w:spacing w:before="60" w:after="60"/>
              <w:jc w:val="left"/>
            </w:pPr>
            <w:r>
              <w:rPr>
                <w:rFonts w:ascii="Calibri" w:hAnsi="Calibri"/>
                <w:color w:val="1E293B"/>
                <w:sz w:val="19"/>
              </w:rPr>
              <w:t>18/08/2025</w:t>
            </w:r>
          </w:p>
        </w:tc>
        <w:tc>
          <w:tcPr>
            <w:tcW w:type="dxa" w:w="2592"/>
            <w:shd w:fill="F8FAFC"/>
          </w:tcPr>
          <w:p>
            <w:pPr>
              <w:spacing w:before="60" w:after="60"/>
              <w:jc w:val="left"/>
            </w:pPr>
            <w:r>
              <w:rPr>
                <w:rFonts w:ascii="Calibri" w:hAnsi="Calibri"/>
                <w:color w:val="1E293B"/>
                <w:sz w:val="19"/>
              </w:rPr>
              <w:t>Survey Analysis &amp; Architecture Definition</w:t>
            </w:r>
          </w:p>
        </w:tc>
        <w:tc>
          <w:tcPr>
            <w:tcW w:type="dxa" w:w="3024"/>
            <w:shd w:fill="F8FAFC"/>
          </w:tcPr>
          <w:p>
            <w:pPr>
              <w:spacing w:before="60" w:after="60"/>
              <w:jc w:val="left"/>
            </w:pPr>
            <w:r>
              <w:rPr>
                <w:rFonts w:ascii="Calibri" w:hAnsi="Calibri"/>
                <w:color w:val="1E293B"/>
                <w:sz w:val="19"/>
              </w:rPr>
              <w:t>Reviewed 28 survey responses. 82% reported missed circulars. Guide recommended PWA approach with real-time Firebase backend.</w:t>
            </w:r>
          </w:p>
        </w:tc>
        <w:tc>
          <w:tcPr>
            <w:tcW w:type="dxa" w:w="1152"/>
            <w:shd w:fill="F8FAFC"/>
          </w:tcPr>
          <w:p>
            <w:pPr>
              <w:spacing w:before="60" w:after="60"/>
              <w:jc w:val="left"/>
            </w:pPr>
            <w:r>
              <w:rPr>
                <w:rFonts w:ascii="Calibri" w:hAnsi="Calibri"/>
                <w:color w:val="1E293B"/>
                <w:sz w:val="19"/>
              </w:rPr>
              <w:t>[Signed]</w:t>
            </w:r>
          </w:p>
        </w:tc>
      </w:tr>
      <w:tr>
        <w:tc>
          <w:tcPr>
            <w:tcW w:type="dxa" w:w="576"/>
            <w:shd w:fill="FFFFFF"/>
          </w:tcPr>
          <w:p>
            <w:pPr>
              <w:spacing w:before="60" w:after="60"/>
              <w:jc w:val="left"/>
            </w:pPr>
            <w:r>
              <w:rPr>
                <w:rFonts w:ascii="Calibri" w:hAnsi="Calibri"/>
                <w:color w:val="1E293B"/>
                <w:sz w:val="19"/>
              </w:rPr>
              <w:t>3</w:t>
            </w:r>
          </w:p>
        </w:tc>
        <w:tc>
          <w:tcPr>
            <w:tcW w:type="dxa" w:w="1296"/>
            <w:shd w:fill="FFFFFF"/>
          </w:tcPr>
          <w:p>
            <w:pPr>
              <w:spacing w:before="60" w:after="60"/>
              <w:jc w:val="left"/>
            </w:pPr>
            <w:r>
              <w:rPr>
                <w:rFonts w:ascii="Calibri" w:hAnsi="Calibri"/>
                <w:color w:val="1E293B"/>
                <w:sz w:val="19"/>
              </w:rPr>
              <w:t>01/09/2025</w:t>
            </w:r>
          </w:p>
        </w:tc>
        <w:tc>
          <w:tcPr>
            <w:tcW w:type="dxa" w:w="2592"/>
            <w:shd w:fill="FFFFFF"/>
          </w:tcPr>
          <w:p>
            <w:pPr>
              <w:spacing w:before="60" w:after="60"/>
              <w:jc w:val="left"/>
            </w:pPr>
            <w:r>
              <w:rPr>
                <w:rFonts w:ascii="Calibri" w:hAnsi="Calibri"/>
                <w:color w:val="1E293B"/>
                <w:sz w:val="19"/>
              </w:rPr>
              <w:t>Core Frontend UI &amp; Service Worker Implementation</w:t>
            </w:r>
          </w:p>
        </w:tc>
        <w:tc>
          <w:tcPr>
            <w:tcW w:type="dxa" w:w="3024"/>
            <w:shd w:fill="FFFFFF"/>
          </w:tcPr>
          <w:p>
            <w:pPr>
              <w:spacing w:before="60" w:after="60"/>
              <w:jc w:val="left"/>
            </w:pPr>
            <w:r>
              <w:rPr>
                <w:rFonts w:ascii="Calibri" w:hAnsi="Calibri"/>
                <w:color w:val="1E293B"/>
                <w:sz w:val="19"/>
              </w:rPr>
              <w:t>Inspected 4 core screens (Feed, Deadlines, Admin, Settings). Tested Service Worker v11 offline caching and manifest installation.</w:t>
            </w:r>
          </w:p>
        </w:tc>
        <w:tc>
          <w:tcPr>
            <w:tcW w:type="dxa" w:w="1152"/>
            <w:shd w:fill="FFFFFF"/>
          </w:tcPr>
          <w:p>
            <w:pPr>
              <w:spacing w:before="60" w:after="60"/>
              <w:jc w:val="left"/>
            </w:pPr>
            <w:r>
              <w:rPr>
                <w:rFonts w:ascii="Calibri" w:hAnsi="Calibri"/>
                <w:color w:val="1E293B"/>
                <w:sz w:val="19"/>
              </w:rPr>
              <w:t>[Signed]</w:t>
            </w:r>
          </w:p>
        </w:tc>
      </w:tr>
      <w:tr>
        <w:tc>
          <w:tcPr>
            <w:tcW w:type="dxa" w:w="576"/>
            <w:shd w:fill="F8FAFC"/>
          </w:tcPr>
          <w:p>
            <w:pPr>
              <w:spacing w:before="60" w:after="60"/>
              <w:jc w:val="left"/>
            </w:pPr>
            <w:r>
              <w:rPr>
                <w:rFonts w:ascii="Calibri" w:hAnsi="Calibri"/>
                <w:color w:val="1E293B"/>
                <w:sz w:val="19"/>
              </w:rPr>
              <w:t>4</w:t>
            </w:r>
          </w:p>
        </w:tc>
        <w:tc>
          <w:tcPr>
            <w:tcW w:type="dxa" w:w="1296"/>
            <w:shd w:fill="F8FAFC"/>
          </w:tcPr>
          <w:p>
            <w:pPr>
              <w:spacing w:before="60" w:after="60"/>
              <w:jc w:val="left"/>
            </w:pPr>
            <w:r>
              <w:rPr>
                <w:rFonts w:ascii="Calibri" w:hAnsi="Calibri"/>
                <w:color w:val="1E293B"/>
                <w:sz w:val="19"/>
              </w:rPr>
              <w:t>15/09/2025</w:t>
            </w:r>
          </w:p>
        </w:tc>
        <w:tc>
          <w:tcPr>
            <w:tcW w:type="dxa" w:w="2592"/>
            <w:shd w:fill="F8FAFC"/>
          </w:tcPr>
          <w:p>
            <w:pPr>
              <w:spacing w:before="60" w:after="60"/>
              <w:jc w:val="left"/>
            </w:pPr>
            <w:r>
              <w:rPr>
                <w:rFonts w:ascii="Calibri" w:hAnsi="Calibri"/>
                <w:color w:val="1E293B"/>
                <w:sz w:val="19"/>
              </w:rPr>
              <w:t>Firebase Auth &amp; Faculty Passcode Security Gate</w:t>
            </w:r>
          </w:p>
        </w:tc>
        <w:tc>
          <w:tcPr>
            <w:tcW w:type="dxa" w:w="3024"/>
            <w:shd w:fill="F8FAFC"/>
          </w:tcPr>
          <w:p>
            <w:pPr>
              <w:spacing w:before="60" w:after="60"/>
              <w:jc w:val="left"/>
            </w:pPr>
            <w:r>
              <w:rPr>
                <w:rFonts w:ascii="Calibri" w:hAnsi="Calibri"/>
                <w:color w:val="1E293B"/>
                <w:sz w:val="19"/>
              </w:rPr>
              <w:t>Guide identified security vulnerability: students signing up as staff. Implemented dynamic Faculty Security Passcode with Admin rotation.</w:t>
            </w:r>
          </w:p>
        </w:tc>
        <w:tc>
          <w:tcPr>
            <w:tcW w:type="dxa" w:w="1152"/>
            <w:shd w:fill="F8FAFC"/>
          </w:tcPr>
          <w:p>
            <w:pPr>
              <w:spacing w:before="60" w:after="60"/>
              <w:jc w:val="left"/>
            </w:pPr>
            <w:r>
              <w:rPr>
                <w:rFonts w:ascii="Calibri" w:hAnsi="Calibri"/>
                <w:color w:val="1E293B"/>
                <w:sz w:val="19"/>
              </w:rPr>
              <w:t>[Signed]</w:t>
            </w:r>
          </w:p>
        </w:tc>
      </w:tr>
      <w:tr>
        <w:tc>
          <w:tcPr>
            <w:tcW w:type="dxa" w:w="576"/>
            <w:shd w:fill="FFFFFF"/>
          </w:tcPr>
          <w:p>
            <w:pPr>
              <w:spacing w:before="60" w:after="60"/>
              <w:jc w:val="left"/>
            </w:pPr>
            <w:r>
              <w:rPr>
                <w:rFonts w:ascii="Calibri" w:hAnsi="Calibri"/>
                <w:color w:val="1E293B"/>
                <w:sz w:val="19"/>
              </w:rPr>
              <w:t>5</w:t>
            </w:r>
          </w:p>
        </w:tc>
        <w:tc>
          <w:tcPr>
            <w:tcW w:type="dxa" w:w="1296"/>
            <w:shd w:fill="FFFFFF"/>
          </w:tcPr>
          <w:p>
            <w:pPr>
              <w:spacing w:before="60" w:after="60"/>
              <w:jc w:val="left"/>
            </w:pPr>
            <w:r>
              <w:rPr>
                <w:rFonts w:ascii="Calibri" w:hAnsi="Calibri"/>
                <w:color w:val="1E293B"/>
                <w:sz w:val="19"/>
              </w:rPr>
              <w:t>25/09/2025</w:t>
            </w:r>
          </w:p>
        </w:tc>
        <w:tc>
          <w:tcPr>
            <w:tcW w:type="dxa" w:w="2592"/>
            <w:shd w:fill="FFFFFF"/>
          </w:tcPr>
          <w:p>
            <w:pPr>
              <w:spacing w:before="60" w:after="60"/>
              <w:jc w:val="left"/>
            </w:pPr>
            <w:r>
              <w:rPr>
                <w:rFonts w:ascii="Calibri" w:hAnsi="Calibri"/>
                <w:color w:val="1E293B"/>
                <w:sz w:val="19"/>
              </w:rPr>
              <w:t>Theming, Dual Notification Engine &amp; Deployment</w:t>
            </w:r>
          </w:p>
        </w:tc>
        <w:tc>
          <w:tcPr>
            <w:tcW w:type="dxa" w:w="3024"/>
            <w:shd w:fill="FFFFFF"/>
          </w:tcPr>
          <w:p>
            <w:pPr>
              <w:spacing w:before="60" w:after="60"/>
              <w:jc w:val="left"/>
            </w:pPr>
            <w:r>
              <w:rPr>
                <w:rFonts w:ascii="Calibri" w:hAnsi="Calibri"/>
                <w:color w:val="1E293B"/>
                <w:sz w:val="19"/>
              </w:rPr>
              <w:t>Finalized 5 custom palettes (Light, Dark, Custom Indigo/Ocean/Forest/Rose/Amber). Verified live deployment on GitHub Pages.</w:t>
            </w:r>
          </w:p>
        </w:tc>
        <w:tc>
          <w:tcPr>
            <w:tcW w:type="dxa" w:w="1152"/>
            <w:shd w:fill="FFFFFF"/>
          </w:tcPr>
          <w:p>
            <w:pPr>
              <w:spacing w:before="60" w:after="60"/>
              <w:jc w:val="left"/>
            </w:pPr>
            <w:r>
              <w:rPr>
                <w:rFonts w:ascii="Calibri" w:hAnsi="Calibri"/>
                <w:color w:val="1E293B"/>
                <w:sz w:val="19"/>
              </w:rPr>
              <w:t>[Signed]</w:t>
            </w:r>
          </w:p>
        </w:tc>
      </w:tr>
    </w:tbl>
    <w:p>
      <w:pPr>
        <w:spacing w:before="400"/>
      </w:pPr>
      <w:r>
        <w:rPr>
          <w:rFonts w:ascii="Calibri" w:hAnsi="Calibri"/>
          <w:i/>
          <w:color w:val="64748B"/>
          <w:sz w:val="19"/>
        </w:rPr>
        <w:t>Project Duration: 8 Weeks (45 Total Engagement Hours: 30 Hours Fieldwork/Development + 15 Hours Documentation)</w:t>
        <w:br/>
        <w:t>Project Mentor Remarks: The student displayed strong engineering rigor, addressing institutional communication inefficiencies effectively.</w:t>
      </w:r>
    </w:p>
    <w:p>
      <w:r>
        <w:br w:type="page"/>
      </w:r>
    </w:p>
    <w:p>
      <w:pPr>
        <w:spacing w:before="200" w:after="240" w:line="276" w:lineRule="auto"/>
        <w:jc w:val="center"/>
      </w:pPr>
      <w:r>
        <w:rPr>
          <w:rFonts w:ascii="Arial" w:hAnsi="Arial"/>
          <w:b/>
          <w:color w:val="1A3A52"/>
          <w:sz w:val="40"/>
        </w:rPr>
        <w:t>TABLE OF CONTENTS</w:t>
      </w:r>
    </w:p>
    <w:p>
      <w:pPr>
        <w:spacing w:before="20" w:after="20"/>
      </w:pPr>
      <w:r>
        <w:rPr>
          <w:rFonts w:ascii="Calibri" w:hAnsi="Calibri"/>
          <w:b/>
          <w:color w:val="1A3A52"/>
          <w:sz w:val="19"/>
        </w:rPr>
        <w:t>Executive Summary</w:t>
      </w:r>
      <w:r>
        <w:rPr>
          <w:color w:val="CBD5E1"/>
        </w:rPr>
        <w:t xml:space="preserve"> ......................................................... </w:t>
      </w:r>
      <w:r>
        <w:rPr>
          <w:rFonts w:ascii="Calibri" w:hAnsi="Calibri"/>
          <w:b/>
          <w:sz w:val="19"/>
        </w:rPr>
        <w:t>v</w:t>
      </w:r>
    </w:p>
    <w:p>
      <w:pPr>
        <w:spacing w:before="20" w:after="20"/>
      </w:pPr>
      <w:r>
        <w:rPr>
          <w:rFonts w:ascii="Calibri" w:hAnsi="Calibri"/>
          <w:b/>
          <w:color w:val="1A3A52"/>
          <w:sz w:val="19"/>
        </w:rPr>
        <w:t>1. Introduction &amp; Institutional Context</w:t>
      </w:r>
      <w:r>
        <w:rPr>
          <w:color w:val="CBD5E1"/>
        </w:rPr>
        <w:t xml:space="preserve"> ................................... </w:t>
      </w:r>
      <w:r>
        <w:rPr>
          <w:rFonts w:ascii="Calibri" w:hAnsi="Calibri"/>
          <w:b/>
          <w:sz w:val="19"/>
        </w:rPr>
        <w:t>1</w:t>
      </w:r>
    </w:p>
    <w:p>
      <w:pPr>
        <w:spacing w:before="20" w:after="20"/>
      </w:pPr>
      <w:r>
        <w:rPr>
          <w:rFonts w:ascii="Calibri" w:hAnsi="Calibri"/>
          <w:b w:val="0"/>
          <w:color w:val="1E293B"/>
          <w:sz w:val="18"/>
        </w:rPr>
        <w:t xml:space="preserve">    1.1 Institutional Background &amp; Community Setting</w:t>
      </w:r>
      <w:r>
        <w:rPr>
          <w:color w:val="CBD5E1"/>
        </w:rPr>
        <w:t xml:space="preserve"> ...................... </w:t>
      </w:r>
      <w:r>
        <w:rPr>
          <w:rFonts w:ascii="Calibri" w:hAnsi="Calibri"/>
          <w:b w:val="0"/>
          <w:sz w:val="18"/>
        </w:rPr>
        <w:t>1</w:t>
      </w:r>
    </w:p>
    <w:p>
      <w:pPr>
        <w:spacing w:before="20" w:after="20"/>
      </w:pPr>
      <w:r>
        <w:rPr>
          <w:rFonts w:ascii="Calibri" w:hAnsi="Calibri"/>
          <w:b w:val="0"/>
          <w:color w:val="1E293B"/>
          <w:sz w:val="18"/>
        </w:rPr>
        <w:t xml:space="preserve">    1.2 Problem Statement &amp; Current Communication Inefficiencies</w:t>
      </w:r>
      <w:r>
        <w:rPr>
          <w:color w:val="CBD5E1"/>
        </w:rPr>
        <w:t xml:space="preserve"> .......... </w:t>
      </w:r>
      <w:r>
        <w:rPr>
          <w:rFonts w:ascii="Calibri" w:hAnsi="Calibri"/>
          <w:b w:val="0"/>
          <w:sz w:val="18"/>
        </w:rPr>
        <w:t>1</w:t>
      </w:r>
    </w:p>
    <w:p>
      <w:pPr>
        <w:spacing w:before="20" w:after="20"/>
      </w:pPr>
      <w:r>
        <w:rPr>
          <w:rFonts w:ascii="Calibri" w:hAnsi="Calibri"/>
          <w:b w:val="0"/>
          <w:color w:val="1E293B"/>
          <w:sz w:val="18"/>
        </w:rPr>
        <w:t xml:space="preserve">    1.3 Project Motivation &amp; Community Significance</w:t>
      </w:r>
      <w:r>
        <w:rPr>
          <w:color w:val="CBD5E1"/>
        </w:rPr>
        <w:t xml:space="preserve"> ....................... </w:t>
      </w:r>
      <w:r>
        <w:rPr>
          <w:rFonts w:ascii="Calibri" w:hAnsi="Calibri"/>
          <w:b w:val="0"/>
          <w:sz w:val="18"/>
        </w:rPr>
        <w:t>2</w:t>
      </w:r>
    </w:p>
    <w:p>
      <w:pPr>
        <w:spacing w:before="20" w:after="20"/>
      </w:pPr>
      <w:r>
        <w:rPr>
          <w:rFonts w:ascii="Calibri" w:hAnsi="Calibri"/>
          <w:b w:val="0"/>
          <w:color w:val="1E293B"/>
          <w:sz w:val="18"/>
        </w:rPr>
        <w:t xml:space="preserve">    1.4 Aims, Objectives &amp; Scope of Work</w:t>
      </w:r>
      <w:r>
        <w:rPr>
          <w:color w:val="CBD5E1"/>
        </w:rPr>
        <w:t xml:space="preserve"> .................................. </w:t>
      </w:r>
      <w:r>
        <w:rPr>
          <w:rFonts w:ascii="Calibri" w:hAnsi="Calibri"/>
          <w:b w:val="0"/>
          <w:sz w:val="18"/>
        </w:rPr>
        <w:t>2</w:t>
      </w:r>
    </w:p>
    <w:p>
      <w:pPr>
        <w:spacing w:before="20" w:after="20"/>
      </w:pPr>
      <w:r>
        <w:rPr>
          <w:rFonts w:ascii="Calibri" w:hAnsi="Calibri"/>
          <w:b/>
          <w:color w:val="1A3A52"/>
          <w:sz w:val="19"/>
        </w:rPr>
        <w:t>2. Literature Review &amp; Conceptual Framework</w:t>
      </w:r>
      <w:r>
        <w:rPr>
          <w:color w:val="CBD5E1"/>
        </w:rPr>
        <w:t xml:space="preserve"> ............................... </w:t>
      </w:r>
      <w:r>
        <w:rPr>
          <w:rFonts w:ascii="Calibri" w:hAnsi="Calibri"/>
          <w:b/>
          <w:sz w:val="19"/>
        </w:rPr>
        <w:t>3</w:t>
      </w:r>
    </w:p>
    <w:p>
      <w:pPr>
        <w:spacing w:before="20" w:after="20"/>
      </w:pPr>
      <w:r>
        <w:rPr>
          <w:rFonts w:ascii="Calibri" w:hAnsi="Calibri"/>
          <w:b w:val="0"/>
          <w:color w:val="1E293B"/>
          <w:sz w:val="18"/>
        </w:rPr>
        <w:t xml:space="preserve">    2.1 Digital Transformation in Collegiate Communications</w:t>
      </w:r>
      <w:r>
        <w:rPr>
          <w:color w:val="CBD5E1"/>
        </w:rPr>
        <w:t xml:space="preserve"> ............... </w:t>
      </w:r>
      <w:r>
        <w:rPr>
          <w:rFonts w:ascii="Calibri" w:hAnsi="Calibri"/>
          <w:b w:val="0"/>
          <w:sz w:val="18"/>
        </w:rPr>
        <w:t>3</w:t>
      </w:r>
    </w:p>
    <w:p>
      <w:pPr>
        <w:spacing w:before="20" w:after="20"/>
      </w:pPr>
      <w:r>
        <w:rPr>
          <w:rFonts w:ascii="Calibri" w:hAnsi="Calibri"/>
          <w:b w:val="0"/>
          <w:color w:val="1E293B"/>
          <w:sz w:val="18"/>
        </w:rPr>
        <w:t xml:space="preserve">    2.2 Progressive Web Applications (PWA) vs Native Applications</w:t>
      </w:r>
      <w:r>
        <w:rPr>
          <w:color w:val="CBD5E1"/>
        </w:rPr>
        <w:t xml:space="preserve"> ......... </w:t>
      </w:r>
      <w:r>
        <w:rPr>
          <w:rFonts w:ascii="Calibri" w:hAnsi="Calibri"/>
          <w:b w:val="0"/>
          <w:sz w:val="18"/>
        </w:rPr>
        <w:t>3</w:t>
      </w:r>
    </w:p>
    <w:p>
      <w:pPr>
        <w:spacing w:before="20" w:after="20"/>
      </w:pPr>
      <w:r>
        <w:rPr>
          <w:rFonts w:ascii="Calibri" w:hAnsi="Calibri"/>
          <w:b w:val="0"/>
          <w:color w:val="1E293B"/>
          <w:sz w:val="18"/>
        </w:rPr>
        <w:t xml:space="preserve">    2.3 Real-Time Cloud Databases (Cloud Firestore NoSQL)</w:t>
      </w:r>
      <w:r>
        <w:rPr>
          <w:color w:val="CBD5E1"/>
        </w:rPr>
        <w:t xml:space="preserve"> ................. </w:t>
      </w:r>
      <w:r>
        <w:rPr>
          <w:rFonts w:ascii="Calibri" w:hAnsi="Calibri"/>
          <w:b w:val="0"/>
          <w:sz w:val="18"/>
        </w:rPr>
        <w:t>4</w:t>
      </w:r>
    </w:p>
    <w:p>
      <w:pPr>
        <w:spacing w:before="20" w:after="20"/>
      </w:pPr>
      <w:r>
        <w:rPr>
          <w:rFonts w:ascii="Calibri" w:hAnsi="Calibri"/>
          <w:b w:val="0"/>
          <w:color w:val="1E293B"/>
          <w:sz w:val="18"/>
        </w:rPr>
        <w:t xml:space="preserve">    2.4 Information Architecture &amp; Cognitive Load Heuristics</w:t>
      </w:r>
      <w:r>
        <w:rPr>
          <w:color w:val="CBD5E1"/>
        </w:rPr>
        <w:t xml:space="preserve"> .............. </w:t>
      </w:r>
      <w:r>
        <w:rPr>
          <w:rFonts w:ascii="Calibri" w:hAnsi="Calibri"/>
          <w:b w:val="0"/>
          <w:sz w:val="18"/>
        </w:rPr>
        <w:t>4</w:t>
      </w:r>
    </w:p>
    <w:p>
      <w:pPr>
        <w:spacing w:before="20" w:after="20"/>
      </w:pPr>
      <w:r>
        <w:rPr>
          <w:rFonts w:ascii="Calibri" w:hAnsi="Calibri"/>
          <w:b/>
          <w:color w:val="1A3A52"/>
          <w:sz w:val="19"/>
        </w:rPr>
        <w:t>3. Research Methodology &amp; Project Workflow</w:t>
      </w:r>
      <w:r>
        <w:rPr>
          <w:color w:val="CBD5E1"/>
        </w:rPr>
        <w:t xml:space="preserve"> ................................ </w:t>
      </w:r>
      <w:r>
        <w:rPr>
          <w:rFonts w:ascii="Calibri" w:hAnsi="Calibri"/>
          <w:b/>
          <w:sz w:val="19"/>
        </w:rPr>
        <w:t>5</w:t>
      </w:r>
    </w:p>
    <w:p>
      <w:pPr>
        <w:spacing w:before="20" w:after="20"/>
      </w:pPr>
      <w:r>
        <w:rPr>
          <w:rFonts w:ascii="Calibri" w:hAnsi="Calibri"/>
          <w:b w:val="0"/>
          <w:color w:val="1E293B"/>
          <w:sz w:val="18"/>
        </w:rPr>
        <w:t xml:space="preserve">    3.1 Study Design &amp; Target Demographics</w:t>
      </w:r>
      <w:r>
        <w:rPr>
          <w:color w:val="CBD5E1"/>
        </w:rPr>
        <w:t xml:space="preserve"> ................................ </w:t>
      </w:r>
      <w:r>
        <w:rPr>
          <w:rFonts w:ascii="Calibri" w:hAnsi="Calibri"/>
          <w:b w:val="0"/>
          <w:sz w:val="18"/>
        </w:rPr>
        <w:t>5</w:t>
      </w:r>
    </w:p>
    <w:p>
      <w:pPr>
        <w:spacing w:before="20" w:after="20"/>
      </w:pPr>
      <w:r>
        <w:rPr>
          <w:rFonts w:ascii="Calibri" w:hAnsi="Calibri"/>
          <w:b w:val="0"/>
          <w:color w:val="1E293B"/>
          <w:sz w:val="18"/>
        </w:rPr>
        <w:t xml:space="preserve">    3.2 Primary Data Collection (Google Forms Survey &amp; Interviews)</w:t>
      </w:r>
      <w:r>
        <w:rPr>
          <w:color w:val="CBD5E1"/>
        </w:rPr>
        <w:t xml:space="preserve"> ........ </w:t>
      </w:r>
      <w:r>
        <w:rPr>
          <w:rFonts w:ascii="Calibri" w:hAnsi="Calibri"/>
          <w:b w:val="0"/>
          <w:sz w:val="18"/>
        </w:rPr>
        <w:t>5</w:t>
      </w:r>
    </w:p>
    <w:p>
      <w:pPr>
        <w:spacing w:before="20" w:after="20"/>
      </w:pPr>
      <w:r>
        <w:rPr>
          <w:rFonts w:ascii="Calibri" w:hAnsi="Calibri"/>
          <w:b w:val="0"/>
          <w:color w:val="1E293B"/>
          <w:sz w:val="18"/>
        </w:rPr>
        <w:t xml:space="preserve">    3.3 Technology Selection Rationale</w:t>
      </w:r>
      <w:r>
        <w:rPr>
          <w:color w:val="CBD5E1"/>
        </w:rPr>
        <w:t xml:space="preserve"> .................................... </w:t>
      </w:r>
      <w:r>
        <w:rPr>
          <w:rFonts w:ascii="Calibri" w:hAnsi="Calibri"/>
          <w:b w:val="0"/>
          <w:sz w:val="18"/>
        </w:rPr>
        <w:t>6</w:t>
      </w:r>
    </w:p>
    <w:p>
      <w:pPr>
        <w:spacing w:before="20" w:after="20"/>
      </w:pPr>
      <w:r>
        <w:rPr>
          <w:rFonts w:ascii="Calibri" w:hAnsi="Calibri"/>
          <w:b/>
          <w:color w:val="1A3A52"/>
          <w:sz w:val="19"/>
        </w:rPr>
        <w:t>4. Requirement Analysis &amp; Survey Findings</w:t>
      </w:r>
      <w:r>
        <w:rPr>
          <w:color w:val="CBD5E1"/>
        </w:rPr>
        <w:t xml:space="preserve"> ................................. </w:t>
      </w:r>
      <w:r>
        <w:rPr>
          <w:rFonts w:ascii="Calibri" w:hAnsi="Calibri"/>
          <w:b/>
          <w:sz w:val="19"/>
        </w:rPr>
        <w:t>7</w:t>
      </w:r>
    </w:p>
    <w:p>
      <w:pPr>
        <w:spacing w:before="20" w:after="20"/>
      </w:pPr>
      <w:r>
        <w:rPr>
          <w:rFonts w:ascii="Calibri" w:hAnsi="Calibri"/>
          <w:b w:val="0"/>
          <w:color w:val="1E293B"/>
          <w:sz w:val="18"/>
        </w:rPr>
        <w:t xml:space="preserve">    4.1 Comprehensive Survey Results Analysis (28 CS Respondents)</w:t>
      </w:r>
      <w:r>
        <w:rPr>
          <w:color w:val="CBD5E1"/>
        </w:rPr>
        <w:t xml:space="preserve"> ......... </w:t>
      </w:r>
      <w:r>
        <w:rPr>
          <w:rFonts w:ascii="Calibri" w:hAnsi="Calibri"/>
          <w:b w:val="0"/>
          <w:sz w:val="18"/>
        </w:rPr>
        <w:t>7</w:t>
      </w:r>
    </w:p>
    <w:p>
      <w:pPr>
        <w:spacing w:before="20" w:after="20"/>
      </w:pPr>
      <w:r>
        <w:rPr>
          <w:rFonts w:ascii="Calibri" w:hAnsi="Calibri"/>
          <w:b w:val="0"/>
          <w:color w:val="1E293B"/>
          <w:sz w:val="18"/>
        </w:rPr>
        <w:t xml:space="preserve">    4.2 Key Gaps Identified in Existing Workflow</w:t>
      </w:r>
      <w:r>
        <w:rPr>
          <w:color w:val="CBD5E1"/>
        </w:rPr>
        <w:t xml:space="preserve"> .......................... </w:t>
      </w:r>
      <w:r>
        <w:rPr>
          <w:rFonts w:ascii="Calibri" w:hAnsi="Calibri"/>
          <w:b w:val="0"/>
          <w:sz w:val="18"/>
        </w:rPr>
        <w:t>8</w:t>
      </w:r>
    </w:p>
    <w:p>
      <w:pPr>
        <w:spacing w:before="20" w:after="20"/>
      </w:pPr>
      <w:r>
        <w:rPr>
          <w:rFonts w:ascii="Calibri" w:hAnsi="Calibri"/>
          <w:b w:val="0"/>
          <w:color w:val="1E293B"/>
          <w:sz w:val="18"/>
        </w:rPr>
        <w:t xml:space="preserve">    4.3 Functional Requirements (FR) Specification</w:t>
      </w:r>
      <w:r>
        <w:rPr>
          <w:color w:val="CBD5E1"/>
        </w:rPr>
        <w:t xml:space="preserve"> ........................ </w:t>
      </w:r>
      <w:r>
        <w:rPr>
          <w:rFonts w:ascii="Calibri" w:hAnsi="Calibri"/>
          <w:b w:val="0"/>
          <w:sz w:val="18"/>
        </w:rPr>
        <w:t>8</w:t>
      </w:r>
    </w:p>
    <w:p>
      <w:pPr>
        <w:spacing w:before="20" w:after="20"/>
      </w:pPr>
      <w:r>
        <w:rPr>
          <w:rFonts w:ascii="Calibri" w:hAnsi="Calibri"/>
          <w:b w:val="0"/>
          <w:color w:val="1E293B"/>
          <w:sz w:val="18"/>
        </w:rPr>
        <w:t xml:space="preserve">    4.4 Non-Functional Requirements (NFR) Specification</w:t>
      </w:r>
      <w:r>
        <w:rPr>
          <w:color w:val="CBD5E1"/>
        </w:rPr>
        <w:t xml:space="preserve"> ................... </w:t>
      </w:r>
      <w:r>
        <w:rPr>
          <w:rFonts w:ascii="Calibri" w:hAnsi="Calibri"/>
          <w:b w:val="0"/>
          <w:sz w:val="18"/>
        </w:rPr>
        <w:t>8</w:t>
      </w:r>
    </w:p>
    <w:p>
      <w:pPr>
        <w:spacing w:before="20" w:after="20"/>
      </w:pPr>
      <w:r>
        <w:rPr>
          <w:rFonts w:ascii="Calibri" w:hAnsi="Calibri"/>
          <w:b/>
          <w:color w:val="1A3A52"/>
          <w:sz w:val="19"/>
        </w:rPr>
        <w:t>5. System Architecture &amp; Database Design</w:t>
      </w:r>
      <w:r>
        <w:rPr>
          <w:color w:val="CBD5E1"/>
        </w:rPr>
        <w:t xml:space="preserve"> .................................. </w:t>
      </w:r>
      <w:r>
        <w:rPr>
          <w:rFonts w:ascii="Calibri" w:hAnsi="Calibri"/>
          <w:b/>
          <w:sz w:val="19"/>
        </w:rPr>
        <w:t>9</w:t>
      </w:r>
    </w:p>
    <w:p>
      <w:pPr>
        <w:spacing w:before="20" w:after="20"/>
      </w:pPr>
      <w:r>
        <w:rPr>
          <w:rFonts w:ascii="Calibri" w:hAnsi="Calibri"/>
          <w:b w:val="0"/>
          <w:color w:val="1E293B"/>
          <w:sz w:val="18"/>
        </w:rPr>
        <w:t xml:space="preserve">    5.1 3-Tier Progressive Web Application Architecture</w:t>
      </w:r>
      <w:r>
        <w:rPr>
          <w:color w:val="CBD5E1"/>
        </w:rPr>
        <w:t xml:space="preserve"> ................... </w:t>
      </w:r>
      <w:r>
        <w:rPr>
          <w:rFonts w:ascii="Calibri" w:hAnsi="Calibri"/>
          <w:b w:val="0"/>
          <w:sz w:val="18"/>
        </w:rPr>
        <w:t>9</w:t>
      </w:r>
    </w:p>
    <w:p>
      <w:pPr>
        <w:spacing w:before="20" w:after="20"/>
      </w:pPr>
      <w:r>
        <w:rPr>
          <w:rFonts w:ascii="Calibri" w:hAnsi="Calibri"/>
          <w:b w:val="0"/>
          <w:color w:val="1E293B"/>
          <w:sz w:val="18"/>
        </w:rPr>
        <w:t xml:space="preserve">    5.2 Cloud Firestore NoSQL Database Schema</w:t>
      </w:r>
      <w:r>
        <w:rPr>
          <w:color w:val="CBD5E1"/>
        </w:rPr>
        <w:t xml:space="preserve"> ............................ </w:t>
      </w:r>
      <w:r>
        <w:rPr>
          <w:rFonts w:ascii="Calibri" w:hAnsi="Calibri"/>
          <w:b w:val="0"/>
          <w:sz w:val="18"/>
        </w:rPr>
        <w:t>10</w:t>
      </w:r>
    </w:p>
    <w:p>
      <w:pPr>
        <w:spacing w:before="20" w:after="20"/>
      </w:pPr>
      <w:r>
        <w:rPr>
          <w:rFonts w:ascii="Calibri" w:hAnsi="Calibri"/>
          <w:b w:val="0"/>
          <w:color w:val="1E293B"/>
          <w:sz w:val="18"/>
        </w:rPr>
        <w:t xml:space="preserve">    5.3 Role-Based Access Control (RBAC) &amp; Faculty Security Gate</w:t>
      </w:r>
      <w:r>
        <w:rPr>
          <w:color w:val="CBD5E1"/>
        </w:rPr>
        <w:t xml:space="preserve"> ......... </w:t>
      </w:r>
      <w:r>
        <w:rPr>
          <w:rFonts w:ascii="Calibri" w:hAnsi="Calibri"/>
          <w:b w:val="0"/>
          <w:sz w:val="18"/>
        </w:rPr>
        <w:t>10</w:t>
      </w:r>
    </w:p>
    <w:p>
      <w:pPr>
        <w:spacing w:before="20" w:after="20"/>
      </w:pPr>
      <w:r>
        <w:rPr>
          <w:rFonts w:ascii="Calibri" w:hAnsi="Calibri"/>
          <w:b/>
          <w:color w:val="1A3A52"/>
          <w:sz w:val="19"/>
        </w:rPr>
        <w:t>6. Core Features &amp; Functional Modules</w:t>
      </w:r>
      <w:r>
        <w:rPr>
          <w:color w:val="CBD5E1"/>
        </w:rPr>
        <w:t xml:space="preserve"> .................................... </w:t>
      </w:r>
      <w:r>
        <w:rPr>
          <w:rFonts w:ascii="Calibri" w:hAnsi="Calibri"/>
          <w:b/>
          <w:sz w:val="19"/>
        </w:rPr>
        <w:t>11</w:t>
      </w:r>
    </w:p>
    <w:p>
      <w:pPr>
        <w:spacing w:before="20" w:after="20"/>
      </w:pPr>
      <w:r>
        <w:rPr>
          <w:rFonts w:ascii="Calibri" w:hAnsi="Calibri"/>
          <w:b w:val="0"/>
          <w:color w:val="1E293B"/>
          <w:sz w:val="18"/>
        </w:rPr>
        <w:t xml:space="preserve">    6.1 Dual-Role Authentication &amp; Passcode Enforcement</w:t>
      </w:r>
      <w:r>
        <w:rPr>
          <w:color w:val="CBD5E1"/>
        </w:rPr>
        <w:t xml:space="preserve"> .................. </w:t>
      </w:r>
      <w:r>
        <w:rPr>
          <w:rFonts w:ascii="Calibri" w:hAnsi="Calibri"/>
          <w:b w:val="0"/>
          <w:sz w:val="18"/>
        </w:rPr>
        <w:t>11</w:t>
      </w:r>
    </w:p>
    <w:p>
      <w:pPr>
        <w:spacing w:before="20" w:after="20"/>
      </w:pPr>
      <w:r>
        <w:rPr>
          <w:rFonts w:ascii="Calibri" w:hAnsi="Calibri"/>
          <w:b w:val="0"/>
          <w:color w:val="1E293B"/>
          <w:sz w:val="18"/>
        </w:rPr>
        <w:t xml:space="preserve">    6.2 Real-time Notice Feed with Dynamic Search &amp; Category Filtering</w:t>
      </w:r>
      <w:r>
        <w:rPr>
          <w:color w:val="CBD5E1"/>
        </w:rPr>
        <w:t xml:space="preserve"> ..... </w:t>
      </w:r>
      <w:r>
        <w:rPr>
          <w:rFonts w:ascii="Calibri" w:hAnsi="Calibri"/>
          <w:b w:val="0"/>
          <w:sz w:val="18"/>
        </w:rPr>
        <w:t>11</w:t>
      </w:r>
    </w:p>
    <w:p>
      <w:pPr>
        <w:spacing w:before="20" w:after="20"/>
      </w:pPr>
      <w:r>
        <w:rPr>
          <w:rFonts w:ascii="Calibri" w:hAnsi="Calibri"/>
          <w:b w:val="0"/>
          <w:color w:val="1E293B"/>
          <w:sz w:val="18"/>
        </w:rPr>
        <w:t xml:space="preserve">    6.3 Deadline Urgency Timeline with Visual Chromatic Mapping</w:t>
      </w:r>
      <w:r>
        <w:rPr>
          <w:color w:val="CBD5E1"/>
        </w:rPr>
        <w:t xml:space="preserve"> .......... </w:t>
      </w:r>
      <w:r>
        <w:rPr>
          <w:rFonts w:ascii="Calibri" w:hAnsi="Calibri"/>
          <w:b w:val="0"/>
          <w:sz w:val="18"/>
        </w:rPr>
        <w:t>12</w:t>
      </w:r>
    </w:p>
    <w:p>
      <w:pPr>
        <w:spacing w:before="20" w:after="20"/>
      </w:pPr>
      <w:r>
        <w:rPr>
          <w:rFonts w:ascii="Calibri" w:hAnsi="Calibri"/>
          <w:b w:val="0"/>
          <w:color w:val="1E293B"/>
          <w:sz w:val="18"/>
        </w:rPr>
        <w:t xml:space="preserve">    6.4 Dual Notification Engine (Floating Alert Banner + 24h Digest)</w:t>
      </w:r>
      <w:r>
        <w:rPr>
          <w:color w:val="CBD5E1"/>
        </w:rPr>
        <w:t xml:space="preserve"> ..... </w:t>
      </w:r>
      <w:r>
        <w:rPr>
          <w:rFonts w:ascii="Calibri" w:hAnsi="Calibri"/>
          <w:b w:val="0"/>
          <w:sz w:val="18"/>
        </w:rPr>
        <w:t>12</w:t>
      </w:r>
    </w:p>
    <w:p>
      <w:pPr>
        <w:spacing w:before="20" w:after="20"/>
      </w:pPr>
      <w:r>
        <w:rPr>
          <w:rFonts w:ascii="Calibri" w:hAnsi="Calibri"/>
          <w:b/>
          <w:color w:val="1A3A52"/>
          <w:sz w:val="19"/>
        </w:rPr>
        <w:t>7. UI/UX Design System &amp; Theme Specifications</w:t>
      </w:r>
      <w:r>
        <w:rPr>
          <w:color w:val="CBD5E1"/>
        </w:rPr>
        <w:t xml:space="preserve"> ............................ </w:t>
      </w:r>
      <w:r>
        <w:rPr>
          <w:rFonts w:ascii="Calibri" w:hAnsi="Calibri"/>
          <w:b/>
          <w:sz w:val="19"/>
        </w:rPr>
        <w:t>13</w:t>
      </w:r>
    </w:p>
    <w:p>
      <w:pPr>
        <w:spacing w:before="20" w:after="20"/>
      </w:pPr>
      <w:r>
        <w:rPr>
          <w:rFonts w:ascii="Calibri" w:hAnsi="Calibri"/>
          <w:b w:val="0"/>
          <w:color w:val="1E293B"/>
          <w:sz w:val="18"/>
        </w:rPr>
        <w:t xml:space="preserve">    7.1 Mobile-First Ergonomic Layout Design</w:t>
      </w:r>
      <w:r>
        <w:rPr>
          <w:color w:val="CBD5E1"/>
        </w:rPr>
        <w:t xml:space="preserve"> ............................. </w:t>
      </w:r>
      <w:r>
        <w:rPr>
          <w:rFonts w:ascii="Calibri" w:hAnsi="Calibri"/>
          <w:b w:val="0"/>
          <w:sz w:val="18"/>
        </w:rPr>
        <w:t>13</w:t>
      </w:r>
    </w:p>
    <w:p>
      <w:pPr>
        <w:spacing w:before="20" w:after="20"/>
      </w:pPr>
      <w:r>
        <w:rPr>
          <w:rFonts w:ascii="Calibri" w:hAnsi="Calibri"/>
          <w:b w:val="0"/>
          <w:color w:val="1E293B"/>
          <w:sz w:val="18"/>
        </w:rPr>
        <w:t xml:space="preserve">    7.2 Strict Direct Color Value Theming (Zero CSS Variables)</w:t>
      </w:r>
      <w:r>
        <w:rPr>
          <w:color w:val="CBD5E1"/>
        </w:rPr>
        <w:t xml:space="preserve"> ........... </w:t>
      </w:r>
      <w:r>
        <w:rPr>
          <w:rFonts w:ascii="Calibri" w:hAnsi="Calibri"/>
          <w:b w:val="0"/>
          <w:sz w:val="18"/>
        </w:rPr>
        <w:t>13</w:t>
      </w:r>
    </w:p>
    <w:p>
      <w:pPr>
        <w:spacing w:before="20" w:after="20"/>
      </w:pPr>
      <w:r>
        <w:rPr>
          <w:rFonts w:ascii="Calibri" w:hAnsi="Calibri"/>
          <w:b w:val="0"/>
          <w:color w:val="1E293B"/>
          <w:sz w:val="18"/>
        </w:rPr>
        <w:t xml:space="preserve">    7.3 5 Custom Color Palettes Specifications</w:t>
      </w:r>
      <w:r>
        <w:rPr>
          <w:color w:val="CBD5E1"/>
        </w:rPr>
        <w:t xml:space="preserve"> ........................... </w:t>
      </w:r>
      <w:r>
        <w:rPr>
          <w:rFonts w:ascii="Calibri" w:hAnsi="Calibri"/>
          <w:b w:val="0"/>
          <w:sz w:val="18"/>
        </w:rPr>
        <w:t>14</w:t>
      </w:r>
    </w:p>
    <w:p>
      <w:pPr>
        <w:spacing w:before="20" w:after="20"/>
      </w:pPr>
      <w:r>
        <w:rPr>
          <w:rFonts w:ascii="Calibri" w:hAnsi="Calibri"/>
          <w:b w:val="0"/>
          <w:color w:val="1E293B"/>
          <w:sz w:val="18"/>
        </w:rPr>
        <w:t xml:space="preserve">    7.4 Instant Theme Bootstrapping (Zero-Flash Rendering)</w:t>
      </w:r>
      <w:r>
        <w:rPr>
          <w:color w:val="CBD5E1"/>
        </w:rPr>
        <w:t xml:space="preserve"> ............... </w:t>
      </w:r>
      <w:r>
        <w:rPr>
          <w:rFonts w:ascii="Calibri" w:hAnsi="Calibri"/>
          <w:b w:val="0"/>
          <w:sz w:val="18"/>
        </w:rPr>
        <w:t>14</w:t>
      </w:r>
    </w:p>
    <w:p>
      <w:pPr>
        <w:spacing w:before="20" w:after="20"/>
      </w:pPr>
      <w:r>
        <w:rPr>
          <w:rFonts w:ascii="Calibri" w:hAnsi="Calibri"/>
          <w:b/>
          <w:color w:val="1A3A52"/>
          <w:sz w:val="19"/>
        </w:rPr>
        <w:t>8. Technical Implementation Details</w:t>
      </w:r>
      <w:r>
        <w:rPr>
          <w:color w:val="CBD5E1"/>
        </w:rPr>
        <w:t xml:space="preserve"> ...................................... </w:t>
      </w:r>
      <w:r>
        <w:rPr>
          <w:rFonts w:ascii="Calibri" w:hAnsi="Calibri"/>
          <w:b/>
          <w:sz w:val="19"/>
        </w:rPr>
        <w:t>15</w:t>
      </w:r>
    </w:p>
    <w:p>
      <w:pPr>
        <w:spacing w:before="20" w:after="20"/>
      </w:pPr>
      <w:r>
        <w:rPr>
          <w:rFonts w:ascii="Calibri" w:hAnsi="Calibri"/>
          <w:b w:val="0"/>
          <w:color w:val="1E293B"/>
          <w:sz w:val="18"/>
        </w:rPr>
        <w:t xml:space="preserve">    8.1 Lightweight Vanilla ES6+ Client Architecture</w:t>
      </w:r>
      <w:r>
        <w:rPr>
          <w:color w:val="CBD5E1"/>
        </w:rPr>
        <w:t xml:space="preserve"> ..................... </w:t>
      </w:r>
      <w:r>
        <w:rPr>
          <w:rFonts w:ascii="Calibri" w:hAnsi="Calibri"/>
          <w:b w:val="0"/>
          <w:sz w:val="18"/>
        </w:rPr>
        <w:t>15</w:t>
      </w:r>
    </w:p>
    <w:p>
      <w:pPr>
        <w:spacing w:before="20" w:after="20"/>
      </w:pPr>
      <w:r>
        <w:rPr>
          <w:rFonts w:ascii="Calibri" w:hAnsi="Calibri"/>
          <w:b w:val="0"/>
          <w:color w:val="1E293B"/>
          <w:sz w:val="18"/>
        </w:rPr>
        <w:t xml:space="preserve">    8.2 Multi-Tier Service Worker Caching Strategies (sw.js v11)</w:t>
      </w:r>
      <w:r>
        <w:rPr>
          <w:color w:val="CBD5E1"/>
        </w:rPr>
        <w:t xml:space="preserve"> ......... </w:t>
      </w:r>
      <w:r>
        <w:rPr>
          <w:rFonts w:ascii="Calibri" w:hAnsi="Calibri"/>
          <w:b w:val="0"/>
          <w:sz w:val="18"/>
        </w:rPr>
        <w:t>15</w:t>
      </w:r>
    </w:p>
    <w:p>
      <w:pPr>
        <w:spacing w:before="20" w:after="20"/>
      </w:pPr>
      <w:r>
        <w:rPr>
          <w:rFonts w:ascii="Calibri" w:hAnsi="Calibri"/>
          <w:b w:val="0"/>
          <w:color w:val="1E293B"/>
          <w:sz w:val="18"/>
        </w:rPr>
        <w:t xml:space="preserve">    8.3 Cloud Firestore Real-time Snapshot Integration</w:t>
      </w:r>
      <w:r>
        <w:rPr>
          <w:color w:val="CBD5E1"/>
        </w:rPr>
        <w:t xml:space="preserve"> ................... </w:t>
      </w:r>
      <w:r>
        <w:rPr>
          <w:rFonts w:ascii="Calibri" w:hAnsi="Calibri"/>
          <w:b w:val="0"/>
          <w:sz w:val="18"/>
        </w:rPr>
        <w:t>16</w:t>
      </w:r>
    </w:p>
    <w:p>
      <w:pPr>
        <w:spacing w:before="20" w:after="20"/>
      </w:pPr>
      <w:r>
        <w:rPr>
          <w:rFonts w:ascii="Calibri" w:hAnsi="Calibri"/>
          <w:b/>
          <w:color w:val="1A3A52"/>
          <w:sz w:val="19"/>
        </w:rPr>
        <w:t>9. Security, Privacy &amp; Institutional Access Control</w:t>
      </w:r>
      <w:r>
        <w:rPr>
          <w:color w:val="CBD5E1"/>
        </w:rPr>
        <w:t xml:space="preserve"> ...................... </w:t>
      </w:r>
      <w:r>
        <w:rPr>
          <w:rFonts w:ascii="Calibri" w:hAnsi="Calibri"/>
          <w:b/>
          <w:sz w:val="19"/>
        </w:rPr>
        <w:t>17</w:t>
      </w:r>
    </w:p>
    <w:p>
      <w:pPr>
        <w:spacing w:before="20" w:after="20"/>
      </w:pPr>
      <w:r>
        <w:rPr>
          <w:rFonts w:ascii="Calibri" w:hAnsi="Calibri"/>
          <w:b/>
          <w:color w:val="1A3A52"/>
          <w:sz w:val="19"/>
        </w:rPr>
        <w:t>10. Testing, Quality Assurance &amp; Audit Results</w:t>
      </w:r>
      <w:r>
        <w:rPr>
          <w:color w:val="CBD5E1"/>
        </w:rPr>
        <w:t xml:space="preserve"> ........................... </w:t>
      </w:r>
      <w:r>
        <w:rPr>
          <w:rFonts w:ascii="Calibri" w:hAnsi="Calibri"/>
          <w:b/>
          <w:sz w:val="19"/>
        </w:rPr>
        <w:t>18</w:t>
      </w:r>
    </w:p>
    <w:p>
      <w:pPr>
        <w:spacing w:before="20" w:after="20"/>
      </w:pPr>
      <w:r>
        <w:rPr>
          <w:rFonts w:ascii="Calibri" w:hAnsi="Calibri"/>
          <w:b w:val="0"/>
          <w:color w:val="1E293B"/>
          <w:sz w:val="18"/>
        </w:rPr>
        <w:t xml:space="preserve">    10.1 Test Execution Matrix &amp; Functional Verification</w:t>
      </w:r>
      <w:r>
        <w:rPr>
          <w:color w:val="CBD5E1"/>
        </w:rPr>
        <w:t xml:space="preserve"> ................. </w:t>
      </w:r>
      <w:r>
        <w:rPr>
          <w:rFonts w:ascii="Calibri" w:hAnsi="Calibri"/>
          <w:b w:val="0"/>
          <w:sz w:val="18"/>
        </w:rPr>
        <w:t>18</w:t>
      </w:r>
    </w:p>
    <w:p>
      <w:pPr>
        <w:spacing w:before="20" w:after="20"/>
      </w:pPr>
      <w:r>
        <w:rPr>
          <w:rFonts w:ascii="Calibri" w:hAnsi="Calibri"/>
          <w:b w:val="0"/>
          <w:color w:val="1E293B"/>
          <w:sz w:val="18"/>
        </w:rPr>
        <w:t xml:space="preserve">    10.2 Cross-Platform &amp; Device Compatibility</w:t>
      </w:r>
      <w:r>
        <w:rPr>
          <w:color w:val="CBD5E1"/>
        </w:rPr>
        <w:t xml:space="preserve"> ........................... </w:t>
      </w:r>
      <w:r>
        <w:rPr>
          <w:rFonts w:ascii="Calibri" w:hAnsi="Calibri"/>
          <w:b w:val="0"/>
          <w:sz w:val="18"/>
        </w:rPr>
        <w:t>18</w:t>
      </w:r>
    </w:p>
    <w:p>
      <w:pPr>
        <w:spacing w:before="20" w:after="20"/>
      </w:pPr>
      <w:r>
        <w:rPr>
          <w:rFonts w:ascii="Calibri" w:hAnsi="Calibri"/>
          <w:b w:val="0"/>
          <w:color w:val="1E293B"/>
          <w:sz w:val="18"/>
        </w:rPr>
        <w:t xml:space="preserve">    10.3 Google Lighthouse PWA &amp; Performance Audit</w:t>
      </w:r>
      <w:r>
        <w:rPr>
          <w:color w:val="CBD5E1"/>
        </w:rPr>
        <w:t xml:space="preserve"> ....................... </w:t>
      </w:r>
      <w:r>
        <w:rPr>
          <w:rFonts w:ascii="Calibri" w:hAnsi="Calibri"/>
          <w:b w:val="0"/>
          <w:sz w:val="18"/>
        </w:rPr>
        <w:t>19</w:t>
      </w:r>
    </w:p>
    <w:p>
      <w:pPr>
        <w:spacing w:before="20" w:after="20"/>
      </w:pPr>
      <w:r>
        <w:rPr>
          <w:rFonts w:ascii="Calibri" w:hAnsi="Calibri"/>
          <w:b/>
          <w:color w:val="1A3A52"/>
          <w:sz w:val="19"/>
        </w:rPr>
        <w:t>11. Usability Evaluation &amp; User Feedback</w:t>
      </w:r>
      <w:r>
        <w:rPr>
          <w:color w:val="CBD5E1"/>
        </w:rPr>
        <w:t xml:space="preserve"> ................................. </w:t>
      </w:r>
      <w:r>
        <w:rPr>
          <w:rFonts w:ascii="Calibri" w:hAnsi="Calibri"/>
          <w:b/>
          <w:sz w:val="19"/>
        </w:rPr>
        <w:t>20</w:t>
      </w:r>
    </w:p>
    <w:p>
      <w:pPr>
        <w:spacing w:before="20" w:after="20"/>
      </w:pPr>
      <w:r>
        <w:rPr>
          <w:rFonts w:ascii="Calibri" w:hAnsi="Calibri"/>
          <w:b/>
          <w:color w:val="1A3A52"/>
          <w:sz w:val="19"/>
        </w:rPr>
        <w:t>12. Deployment, Production Hosting &amp; PWA Installation</w:t>
      </w:r>
      <w:r>
        <w:rPr>
          <w:color w:val="CBD5E1"/>
        </w:rPr>
        <w:t xml:space="preserve"> .................... </w:t>
      </w:r>
      <w:r>
        <w:rPr>
          <w:rFonts w:ascii="Calibri" w:hAnsi="Calibri"/>
          <w:b/>
          <w:sz w:val="19"/>
        </w:rPr>
        <w:t>21</w:t>
      </w:r>
    </w:p>
    <w:p>
      <w:pPr>
        <w:spacing w:before="20" w:after="20"/>
      </w:pPr>
      <w:r>
        <w:rPr>
          <w:rFonts w:ascii="Calibri" w:hAnsi="Calibri"/>
          <w:b/>
          <w:color w:val="1A3A52"/>
          <w:sz w:val="19"/>
        </w:rPr>
        <w:t>13. Project Timeline, Work Breakdown &amp; Resource Effort</w:t>
      </w:r>
      <w:r>
        <w:rPr>
          <w:color w:val="CBD5E1"/>
        </w:rPr>
        <w:t xml:space="preserve"> ................... </w:t>
      </w:r>
      <w:r>
        <w:rPr>
          <w:rFonts w:ascii="Calibri" w:hAnsi="Calibri"/>
          <w:b/>
          <w:sz w:val="19"/>
        </w:rPr>
        <w:t>22</w:t>
      </w:r>
    </w:p>
    <w:p>
      <w:pPr>
        <w:spacing w:before="20" w:after="20"/>
      </w:pPr>
      <w:r>
        <w:rPr>
          <w:rFonts w:ascii="Calibri" w:hAnsi="Calibri"/>
          <w:b/>
          <w:color w:val="1A3A52"/>
          <w:sz w:val="19"/>
        </w:rPr>
        <w:t>14. Engineering Challenges &amp; Technical Solutions</w:t>
      </w:r>
      <w:r>
        <w:rPr>
          <w:color w:val="CBD5E1"/>
        </w:rPr>
        <w:t xml:space="preserve"> ......................... </w:t>
      </w:r>
      <w:r>
        <w:rPr>
          <w:rFonts w:ascii="Calibri" w:hAnsi="Calibri"/>
          <w:b/>
          <w:sz w:val="19"/>
        </w:rPr>
        <w:t>23</w:t>
      </w:r>
    </w:p>
    <w:p>
      <w:pPr>
        <w:spacing w:before="20" w:after="20"/>
      </w:pPr>
      <w:r>
        <w:rPr>
          <w:rFonts w:ascii="Calibri" w:hAnsi="Calibri"/>
          <w:b/>
          <w:color w:val="1A3A52"/>
          <w:sz w:val="19"/>
        </w:rPr>
        <w:t>15. Recommendations &amp; Institutional Scalability Roadmap</w:t>
      </w:r>
      <w:r>
        <w:rPr>
          <w:color w:val="CBD5E1"/>
        </w:rPr>
        <w:t xml:space="preserve"> .................. </w:t>
      </w:r>
      <w:r>
        <w:rPr>
          <w:rFonts w:ascii="Calibri" w:hAnsi="Calibri"/>
          <w:b/>
          <w:sz w:val="19"/>
        </w:rPr>
        <w:t>24</w:t>
      </w:r>
    </w:p>
    <w:p>
      <w:pPr>
        <w:spacing w:before="20" w:after="20"/>
      </w:pPr>
      <w:r>
        <w:rPr>
          <w:rFonts w:ascii="Calibri" w:hAnsi="Calibri"/>
          <w:b/>
          <w:color w:val="1A3A52"/>
          <w:sz w:val="19"/>
        </w:rPr>
        <w:t>16. Conclusion &amp; Community Impact</w:t>
      </w:r>
      <w:r>
        <w:rPr>
          <w:color w:val="CBD5E1"/>
        </w:rPr>
        <w:t xml:space="preserve"> ........................................ </w:t>
      </w:r>
      <w:r>
        <w:rPr>
          <w:rFonts w:ascii="Calibri" w:hAnsi="Calibri"/>
          <w:b/>
          <w:sz w:val="19"/>
        </w:rPr>
        <w:t>25</w:t>
      </w:r>
    </w:p>
    <w:p>
      <w:pPr>
        <w:spacing w:before="20" w:after="20"/>
      </w:pPr>
      <w:r>
        <w:rPr>
          <w:rFonts w:ascii="Calibri" w:hAnsi="Calibri"/>
          <w:b/>
          <w:color w:val="1A3A52"/>
          <w:sz w:val="19"/>
        </w:rPr>
        <w:t>Appendix A: Institutional Survey Questionnaire</w:t>
      </w:r>
      <w:r>
        <w:rPr>
          <w:color w:val="CBD5E1"/>
        </w:rPr>
        <w:t xml:space="preserve"> ........................... </w:t>
      </w:r>
      <w:r>
        <w:rPr>
          <w:rFonts w:ascii="Calibri" w:hAnsi="Calibri"/>
          <w:b/>
          <w:sz w:val="19"/>
        </w:rPr>
        <w:t>26</w:t>
      </w:r>
    </w:p>
    <w:p>
      <w:pPr>
        <w:spacing w:before="20" w:after="20"/>
      </w:pPr>
      <w:r>
        <w:rPr>
          <w:rFonts w:ascii="Calibri" w:hAnsi="Calibri"/>
          <w:b/>
          <w:color w:val="1A3A52"/>
          <w:sz w:val="19"/>
        </w:rPr>
        <w:t>Appendix B: Core Source Code Implementations</w:t>
      </w:r>
      <w:r>
        <w:rPr>
          <w:color w:val="CBD5E1"/>
        </w:rPr>
        <w:t xml:space="preserve"> ............................. </w:t>
      </w:r>
      <w:r>
        <w:rPr>
          <w:rFonts w:ascii="Calibri" w:hAnsi="Calibri"/>
          <w:b/>
          <w:sz w:val="19"/>
        </w:rPr>
        <w:t>27</w:t>
      </w:r>
    </w:p>
    <w:p>
      <w:pPr>
        <w:spacing w:before="20" w:after="20"/>
      </w:pPr>
      <w:r>
        <w:rPr>
          <w:rFonts w:ascii="Calibri" w:hAnsi="Calibri"/>
          <w:b/>
          <w:color w:val="1A3A52"/>
          <w:sz w:val="19"/>
        </w:rPr>
        <w:t>Appendix C: Cloud Firestore Security Rules Configuration</w:t>
      </w:r>
      <w:r>
        <w:rPr>
          <w:color w:val="CBD5E1"/>
        </w:rPr>
        <w:t xml:space="preserve"> ................. </w:t>
      </w:r>
      <w:r>
        <w:rPr>
          <w:rFonts w:ascii="Calibri" w:hAnsi="Calibri"/>
          <w:b/>
          <w:sz w:val="19"/>
        </w:rPr>
        <w:t>28</w:t>
      </w:r>
    </w:p>
    <w:p>
      <w:pPr>
        <w:spacing w:before="20" w:after="20"/>
      </w:pPr>
      <w:r>
        <w:rPr>
          <w:rFonts w:ascii="Calibri" w:hAnsi="Calibri"/>
          <w:b/>
          <w:color w:val="1A3A52"/>
          <w:sz w:val="19"/>
        </w:rPr>
        <w:t>References &amp; Academic Bibliography</w:t>
      </w:r>
      <w:r>
        <w:rPr>
          <w:color w:val="CBD5E1"/>
        </w:rPr>
        <w:t xml:space="preserve"> ....................................... </w:t>
      </w:r>
      <w:r>
        <w:rPr>
          <w:rFonts w:ascii="Calibri" w:hAnsi="Calibri"/>
          <w:b/>
          <w:sz w:val="19"/>
        </w:rPr>
        <w:t>29</w:t>
      </w:r>
    </w:p>
    <w:p>
      <w:r>
        <w:br w:type="page"/>
      </w:r>
    </w:p>
    <w:p>
      <w:pPr>
        <w:keepNext/>
        <w:spacing w:before="280" w:after="120"/>
      </w:pPr>
      <w:r>
        <w:rPr>
          <w:rFonts w:ascii="Arial" w:hAnsi="Arial"/>
          <w:b/>
          <w:color w:val="1A3A52"/>
          <w:sz w:val="30"/>
        </w:rPr>
        <w:t>CHAPTER 1: INTRODUCTION &amp; INSTITUTIONAL CONTEXT</w:t>
      </w:r>
    </w:p>
    <w:p>
      <w:pPr>
        <w:keepNext/>
        <w:spacing w:before="200" w:after="80"/>
      </w:pPr>
      <w:r>
        <w:rPr>
          <w:rFonts w:ascii="Arial" w:hAnsi="Arial"/>
          <w:b/>
          <w:color w:val="00ACC1"/>
          <w:sz w:val="25"/>
        </w:rPr>
        <w:t>1.1 Institutional Background &amp; Community Setting</w:t>
      </w:r>
    </w:p>
    <w:p>
      <w:pPr>
        <w:spacing w:before="0" w:after="100" w:line="276" w:lineRule="auto"/>
      </w:pPr>
      <w:r>
        <w:rPr>
          <w:rFonts w:ascii="Calibri" w:hAnsi="Calibri"/>
          <w:i w:val="0"/>
          <w:color w:val="1E293B"/>
          <w:sz w:val="21"/>
        </w:rPr>
        <w:t>Laxman Devram Sonawane College of Arts, Commerce &amp; Science, situated in Kalyan (West), Maharashtra, is a premier higher education institution affiliated with the University of Mumbai. The college serves thousands of undergraduate and postgraduate students across diverse disciplines including Computer Science, Information Technology, Commerce, and Arts. Effective institutional communication is the operational backbone for academic schedules, university examination circulars, scholarship deadlines, and extracurricular symposiums.</w:t>
      </w:r>
    </w:p>
    <w:p>
      <w:pPr>
        <w:keepNext/>
        <w:spacing w:before="200" w:after="80"/>
      </w:pPr>
      <w:r>
        <w:rPr>
          <w:rFonts w:ascii="Arial" w:hAnsi="Arial"/>
          <w:b/>
          <w:color w:val="00ACC1"/>
          <w:sz w:val="25"/>
        </w:rPr>
        <w:t>1.2 Problem Statement &amp; Current Communication Inefficiencies</w:t>
      </w:r>
    </w:p>
    <w:p>
      <w:pPr>
        <w:spacing w:before="0" w:after="80" w:line="276" w:lineRule="auto"/>
      </w:pPr>
      <w:r>
        <w:rPr>
          <w:rFonts w:ascii="Calibri" w:hAnsi="Calibri"/>
          <w:i w:val="0"/>
          <w:color w:val="1E293B"/>
          <w:sz w:val="21"/>
        </w:rPr>
        <w:t>Prior to this community engagement initiative, notice dissemination within the institution relied primarily on physical cork boards situated in administrative corridors, supplemented intermittently by informal student WhatsApp groups and sporadic website uploads. This fragmented paradigm caused severe friction:</w:t>
      </w:r>
    </w:p>
    <w:p>
      <w:pPr>
        <w:pStyle w:val="ListBullet"/>
        <w:spacing w:before="0" w:after="60" w:line="276" w:lineRule="auto"/>
      </w:pPr>
      <w:r>
        <w:rPr>
          <w:rFonts w:ascii="Calibri" w:hAnsi="Calibri"/>
          <w:b/>
          <w:color w:val="1E293B"/>
          <w:sz w:val="21"/>
        </w:rPr>
        <w:t xml:space="preserve">1. </w:t>
      </w:r>
      <w:r>
        <w:rPr>
          <w:rFonts w:ascii="Calibri" w:hAnsi="Calibri"/>
          <w:color w:val="1E293B"/>
          <w:sz w:val="21"/>
        </w:rPr>
        <w:t>Severe Visibility Deficits: Commuter students and working learners who do not visit the physical campus daily frequently miss critical circulars posted on hallway boards.</w:t>
      </w:r>
    </w:p>
    <w:p>
      <w:pPr>
        <w:pStyle w:val="ListBullet"/>
        <w:spacing w:before="0" w:after="60" w:line="276" w:lineRule="auto"/>
      </w:pPr>
      <w:r>
        <w:rPr>
          <w:rFonts w:ascii="Calibri" w:hAnsi="Calibri"/>
          <w:b/>
          <w:color w:val="1E293B"/>
          <w:sz w:val="21"/>
        </w:rPr>
        <w:t xml:space="preserve">2. </w:t>
      </w:r>
      <w:r>
        <w:rPr>
          <w:rFonts w:ascii="Calibri" w:hAnsi="Calibri"/>
          <w:color w:val="1E293B"/>
          <w:sz w:val="21"/>
        </w:rPr>
        <w:t>Information Overload &amp; Noise: WhatsApp groups interleave social chatter with administrative circulars, resulting in lost deadlines, suppressed priority, and unauthorized tampering.</w:t>
      </w:r>
    </w:p>
    <w:p>
      <w:pPr>
        <w:pStyle w:val="ListBullet"/>
        <w:spacing w:before="0" w:after="60" w:line="276" w:lineRule="auto"/>
      </w:pPr>
      <w:r>
        <w:rPr>
          <w:rFonts w:ascii="Calibri" w:hAnsi="Calibri"/>
          <w:b/>
          <w:color w:val="1E293B"/>
          <w:sz w:val="21"/>
        </w:rPr>
        <w:t xml:space="preserve">3. </w:t>
      </w:r>
      <w:r>
        <w:rPr>
          <w:rFonts w:ascii="Calibri" w:hAnsi="Calibri"/>
          <w:color w:val="1E293B"/>
          <w:sz w:val="21"/>
        </w:rPr>
        <w:t>Lack of Real-Time Urgency Triggers: Physical notices provide zero active reminder mechanisms for pending deadlines (such as exam form submissions or library clearance drives).</w:t>
      </w:r>
    </w:p>
    <w:p>
      <w:pPr>
        <w:pStyle w:val="ListBullet"/>
        <w:spacing w:before="0" w:after="60" w:line="276" w:lineRule="auto"/>
      </w:pPr>
      <w:r>
        <w:rPr>
          <w:rFonts w:ascii="Calibri" w:hAnsi="Calibri"/>
          <w:b/>
          <w:color w:val="1E293B"/>
          <w:sz w:val="21"/>
        </w:rPr>
        <w:t xml:space="preserve">4. </w:t>
      </w:r>
      <w:r>
        <w:rPr>
          <w:rFonts w:ascii="Calibri" w:hAnsi="Calibri"/>
          <w:color w:val="1E293B"/>
          <w:sz w:val="21"/>
        </w:rPr>
        <w:t>Environmental &amp; Resource Waste: Continuous re-printing of departmental notices generates substantial paper waste, contradicting sustainable green-campus objectives.</w:t>
      </w:r>
    </w:p>
    <w:p>
      <w:pPr>
        <w:keepNext/>
        <w:spacing w:before="200" w:after="80"/>
      </w:pPr>
      <w:r>
        <w:rPr>
          <w:rFonts w:ascii="Arial" w:hAnsi="Arial"/>
          <w:b/>
          <w:color w:val="00ACC1"/>
          <w:sz w:val="25"/>
        </w:rPr>
        <w:t>1.3 Project Motivation &amp; Community Significance</w:t>
      </w:r>
    </w:p>
    <w:p>
      <w:pPr>
        <w:spacing w:before="0" w:after="100" w:line="276" w:lineRule="auto"/>
      </w:pPr>
      <w:r>
        <w:rPr>
          <w:rFonts w:ascii="Calibri" w:hAnsi="Calibri"/>
          <w:i w:val="0"/>
          <w:color w:val="1E293B"/>
          <w:sz w:val="21"/>
        </w:rPr>
        <w:t>As Computer Science students embedded within the campus community, our role in community engagement is to leverage modern software engineering to resolve tangible campus challenges. The development of a centralized Digital Notice Board delivers a high-impact, accessible, zero-cost communication infrastructure tailored specifically to the institutional workflows of L.D. Sonawane College.</w:t>
      </w:r>
    </w:p>
    <w:p>
      <w:pPr>
        <w:keepNext/>
        <w:spacing w:before="200" w:after="80"/>
      </w:pPr>
      <w:r>
        <w:rPr>
          <w:rFonts w:ascii="Arial" w:hAnsi="Arial"/>
          <w:b/>
          <w:color w:val="00ACC1"/>
          <w:sz w:val="25"/>
        </w:rPr>
        <w:t>1.4 Aims, Objectives &amp; Scope of Work</w:t>
      </w:r>
    </w:p>
    <w:p>
      <w:pPr>
        <w:spacing w:before="0" w:after="80" w:line="276" w:lineRule="auto"/>
      </w:pPr>
      <w:r>
        <w:rPr>
          <w:rFonts w:ascii="Calibri" w:hAnsi="Calibri"/>
          <w:i w:val="0"/>
          <w:color w:val="1E293B"/>
          <w:sz w:val="21"/>
        </w:rPr>
        <w:t>The primary goal of this project was to conduct a comprehensive requirement study, design an intuitive human-centered interface, and develop an enterprise-grade Progressive Web Application (PWA) backed by Google Firebase Cloud Firestore. The specific technical objectives include: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Design a mobile-first responsive Progressive Web Application accessible on smartphones, tablets, and desktop computers without requiring app store installation.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Implement real-time cloud data synchronization using Cloud Firestore NoSQL so notices appear instantaneously across all devices.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Establish a secure, role-based authorization hierarchy distinguishing Student readers from Faculty posters using an Institutional Security Passcode Gate.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Engineer a Dual Notification Engine combining urgent floating in-app banners for high-priority items with a 24-hour scheduled daily digest modal to prevent alert fatigue.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Implement robust visual deadline tracking with color-coded chromatic urgency bands (&lt;48 hours, &lt;7 days, &gt;7 days) and direct calendar integration.</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FIGURE 1.1: Traditional Physical Notice Board vs. Modern Digital Notice Board Ecosystem</w:t>
              <w:br/>
            </w:r>
            <w:r>
              <w:rPr>
                <w:rFonts w:ascii="Calibri" w:hAnsi="Calibri"/>
                <w:i/>
                <w:color w:val="64748B"/>
                <w:sz w:val="18"/>
              </w:rPr>
              <w:t>Comparison diagram showing traditional fragmented communication channels versus centralized real-time PWA platform</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2: LITERATURE REVIEW &amp; CONCEPTUAL FRAMEWORK</w:t>
      </w:r>
    </w:p>
    <w:p>
      <w:pPr>
        <w:keepNext/>
        <w:spacing w:before="200" w:after="80"/>
      </w:pPr>
      <w:r>
        <w:rPr>
          <w:rFonts w:ascii="Arial" w:hAnsi="Arial"/>
          <w:b/>
          <w:color w:val="00ACC1"/>
          <w:sz w:val="25"/>
        </w:rPr>
        <w:t>2.1 Digital Transformation in Collegiate Communications</w:t>
      </w:r>
    </w:p>
    <w:p>
      <w:pPr>
        <w:spacing w:before="0" w:after="100" w:line="276" w:lineRule="auto"/>
      </w:pPr>
      <w:r>
        <w:rPr>
          <w:rFonts w:ascii="Calibri" w:hAnsi="Calibri"/>
          <w:i w:val="0"/>
          <w:color w:val="1E293B"/>
          <w:sz w:val="21"/>
        </w:rPr>
        <w:t>Scholarly research into academic communication channels (Preece et al., 2015; Nielsen, 2020) demonstrates that students exhibit high cognitive fatigue when critical academic announcements are distributed across uncoordinated media. Unstructured messaging platforms (e.g., WhatsApp) create asymmetric information distribution, where students who mute noisy groups inevitably miss vital academic cut-offs.</w:t>
      </w:r>
    </w:p>
    <w:p>
      <w:pPr>
        <w:keepNext/>
        <w:spacing w:before="200" w:after="80"/>
      </w:pPr>
      <w:r>
        <w:rPr>
          <w:rFonts w:ascii="Arial" w:hAnsi="Arial"/>
          <w:b/>
          <w:color w:val="00ACC1"/>
          <w:sz w:val="25"/>
        </w:rPr>
        <w:t>2.2 Progressive Web Applications (PWA) vs Native Applications</w:t>
      </w:r>
    </w:p>
    <w:p>
      <w:pPr>
        <w:spacing w:before="0" w:after="80" w:line="276" w:lineRule="auto"/>
      </w:pPr>
      <w:r>
        <w:rPr>
          <w:rFonts w:ascii="Calibri" w:hAnsi="Calibri"/>
          <w:i w:val="0"/>
          <w:color w:val="1E293B"/>
          <w:sz w:val="21"/>
        </w:rPr>
        <w:t>Progressive Web Applications represent a pivotal paradigm shift in modern software engineering (Biørn-Hansen et al., 2017). By leveraging Service Workers, HTTPS, and Web App Manifests, PWAs deliver native-like app experiences directly via modern web browsers: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Zero App-Store Friction: Students can install the app to their home screens in seconds without downloading 50MB+ APKs or requiring Apple App Store credentials.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Offline Resilience: The Cache Storage API caches application assets and recent notices, allowing students to check examination dates even while travelling on suburban trains with zero internet connectivity.</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Cross-Platform Universality: A single codebase written in standard web technologies (HTML5, CSS3, ES6 JavaScript) executes consistently across Android, iOS, Windows, macOS, and Linux.</w:t>
      </w:r>
    </w:p>
    <w:p>
      <w:pPr>
        <w:keepNext/>
        <w:spacing w:before="200" w:after="80"/>
      </w:pPr>
      <w:r>
        <w:rPr>
          <w:rFonts w:ascii="Arial" w:hAnsi="Arial"/>
          <w:b/>
          <w:color w:val="00ACC1"/>
          <w:sz w:val="25"/>
        </w:rPr>
        <w:t>2.3 Real-Time Cloud Databases (Cloud Firestore NoSQL)</w:t>
      </w:r>
    </w:p>
    <w:p>
      <w:pPr>
        <w:spacing w:before="0" w:after="100" w:line="276" w:lineRule="auto"/>
      </w:pPr>
      <w:r>
        <w:rPr>
          <w:rFonts w:ascii="Calibri" w:hAnsi="Calibri"/>
          <w:i w:val="0"/>
          <w:color w:val="1E293B"/>
          <w:sz w:val="21"/>
        </w:rPr>
        <w:t>Traditional relational databases (RDBMS) require heavy server provisioning and polling mechanisms that drain mobile battery life. In contrast, Google Cloud Firestore provides real-time document listeners via WebSocket connections. When a faculty member posts a new notice, the Firestore SDK pushes document snapshot events directly to active clients within milliseconds. Furthermore, Firestore incorporates automatic local persistence, providing sub-millisecond offline reads.</w:t>
      </w:r>
    </w:p>
    <w:p>
      <w:pPr>
        <w:keepNext/>
        <w:spacing w:before="200" w:after="80"/>
      </w:pPr>
      <w:r>
        <w:rPr>
          <w:rFonts w:ascii="Arial" w:hAnsi="Arial"/>
          <w:b/>
          <w:color w:val="00ACC1"/>
          <w:sz w:val="25"/>
        </w:rPr>
        <w:t>2.4 Information Architecture &amp; Cognitive Load Heuristics</w:t>
      </w:r>
    </w:p>
    <w:p>
      <w:pPr>
        <w:spacing w:before="0" w:after="100" w:line="276" w:lineRule="auto"/>
      </w:pPr>
      <w:r>
        <w:rPr>
          <w:rFonts w:ascii="Calibri" w:hAnsi="Calibri"/>
          <w:i w:val="0"/>
          <w:color w:val="1E293B"/>
          <w:sz w:val="21"/>
        </w:rPr>
        <w:t>According to Sweller's Cognitive Load Theory (Sweller, 2011), interfaces must minimize extraneous cognitive load. Traditional university portals overwhelm students with deeply nested menus. Our study adopts Nielsen's usability heuristics (Nielsen, 1994) ensuring that any notice can be discovered, filtered, or bookmarked within a 3-step maximum interaction path. The chronological deadline urgency timeline applies immediate visual chunking using intuitive color psychology.</w:t>
      </w:r>
    </w:p>
    <w:p>
      <w:pPr>
        <w:keepNext/>
        <w:spacing w:before="200" w:after="80"/>
      </w:pPr>
      <w:r>
        <w:rPr>
          <w:rFonts w:ascii="Arial" w:hAnsi="Arial"/>
          <w:b/>
          <w:color w:val="00ACC1"/>
          <w:sz w:val="25"/>
        </w:rPr>
        <w:t>2.5 Identification of the Institutional Research Gap</w:t>
      </w:r>
    </w:p>
    <w:p>
      <w:pPr>
        <w:spacing w:before="0" w:after="100" w:line="276" w:lineRule="auto"/>
      </w:pPr>
      <w:r>
        <w:rPr>
          <w:rFonts w:ascii="Calibri" w:hAnsi="Calibri"/>
          <w:i w:val="0"/>
          <w:color w:val="1E293B"/>
          <w:sz w:val="21"/>
        </w:rPr>
        <w:t>Existing proprietary institutional enterprise software (such as Blackboard or SAP Campus) involves prohibitive licensing costs, rigid workflows, and cumbersome login procedures that discourage daily adoption in semi-urban colleges. Conversely, lightweight free tools (like static notice webpages) lack instant push alerts, offline support, and role-based posting controls. This project bridges this exact gap by delivering a custom-tailored, zero-cost, enterprise-grade PWA designed specifically for the student and faculty demographic of Laxman Devram Sonawane College.</w:t>
      </w:r>
    </w:p>
    <w:p>
      <w:r>
        <w:br w:type="page"/>
      </w:r>
    </w:p>
    <w:p>
      <w:pPr>
        <w:keepNext/>
        <w:spacing w:before="280" w:after="120"/>
      </w:pPr>
      <w:r>
        <w:rPr>
          <w:rFonts w:ascii="Arial" w:hAnsi="Arial"/>
          <w:b/>
          <w:color w:val="1A3A52"/>
          <w:sz w:val="30"/>
        </w:rPr>
        <w:t>CHAPTER 3: RESEARCH METHODOLOGY &amp; PROJECT WORKFLOW</w:t>
      </w:r>
    </w:p>
    <w:p>
      <w:pPr>
        <w:keepNext/>
        <w:spacing w:before="200" w:after="80"/>
      </w:pPr>
      <w:r>
        <w:rPr>
          <w:rFonts w:ascii="Arial" w:hAnsi="Arial"/>
          <w:b/>
          <w:color w:val="00ACC1"/>
          <w:sz w:val="25"/>
        </w:rPr>
        <w:t>3.1 Study Design &amp; Target Demographics</w:t>
      </w:r>
    </w:p>
    <w:p>
      <w:pPr>
        <w:spacing w:before="0" w:after="100" w:line="276" w:lineRule="auto"/>
      </w:pPr>
      <w:r>
        <w:rPr>
          <w:rFonts w:ascii="Calibri" w:hAnsi="Calibri"/>
          <w:i w:val="0"/>
          <w:color w:val="1E293B"/>
          <w:sz w:val="21"/>
        </w:rPr>
        <w:t>This community engagement project adopted an empirical, user-centered design (UCD) methodology combined with an Agile iterative software development lifecycle. The research focused on the Computer Science department student body at L.D. Sonawane College, encompassing a cross-sectional sample of First Year (FY), Second Year (SY), and Third Year (TY) B.Sc. CS undergraduates, together with faculty members.</w:t>
      </w:r>
    </w:p>
    <w:p>
      <w:pPr>
        <w:keepNext/>
        <w:spacing w:before="200" w:after="80"/>
      </w:pPr>
      <w:r>
        <w:rPr>
          <w:rFonts w:ascii="Arial" w:hAnsi="Arial"/>
          <w:b/>
          <w:color w:val="00ACC1"/>
          <w:sz w:val="25"/>
        </w:rPr>
        <w:t>3.2 Primary Data Collection Instruments</w:t>
      </w:r>
    </w:p>
    <w:p>
      <w:pPr>
        <w:spacing w:before="0" w:after="80" w:line="276" w:lineRule="auto"/>
      </w:pPr>
      <w:r>
        <w:rPr>
          <w:rFonts w:ascii="Calibri" w:hAnsi="Calibri"/>
          <w:i w:val="0"/>
          <w:color w:val="1E293B"/>
          <w:sz w:val="21"/>
        </w:rPr>
        <w:t>Primary data was collected through two complementary research instruments:</w:t>
      </w:r>
    </w:p>
    <w:p>
      <w:pPr>
        <w:pStyle w:val="ListBullet"/>
        <w:spacing w:before="0" w:after="60" w:line="276" w:lineRule="auto"/>
      </w:pPr>
      <w:r>
        <w:rPr>
          <w:rFonts w:ascii="Calibri" w:hAnsi="Calibri"/>
          <w:b/>
          <w:color w:val="1E293B"/>
          <w:sz w:val="21"/>
        </w:rPr>
        <w:t xml:space="preserve">1. </w:t>
      </w:r>
      <w:r>
        <w:rPr>
          <w:rFonts w:ascii="Calibri" w:hAnsi="Calibri"/>
          <w:color w:val="1E293B"/>
          <w:sz w:val="21"/>
        </w:rPr>
        <w:t>Structured Google Forms Survey: Administered to 28 active Computer Science undergraduates. The survey examined current information consumption habits, frequency of missed deadlines, preferred notification channels, and UI theming preferences.</w:t>
      </w:r>
    </w:p>
    <w:p>
      <w:pPr>
        <w:pStyle w:val="ListBullet"/>
        <w:spacing w:before="0" w:after="60" w:line="276" w:lineRule="auto"/>
      </w:pPr>
      <w:r>
        <w:rPr>
          <w:rFonts w:ascii="Calibri" w:hAnsi="Calibri"/>
          <w:b/>
          <w:color w:val="1E293B"/>
          <w:sz w:val="21"/>
        </w:rPr>
        <w:t xml:space="preserve">2. </w:t>
      </w:r>
      <w:r>
        <w:rPr>
          <w:rFonts w:ascii="Calibri" w:hAnsi="Calibri"/>
          <w:color w:val="1E293B"/>
          <w:sz w:val="21"/>
        </w:rPr>
        <w:t>In-Depth Contextual Interviews: Conducted with 5 student representatives and 2 faculty staff members to analyze the administrative administrative pain points of notice dispatch, document attachments, and passcode security.</w:t>
      </w:r>
    </w:p>
    <w:p>
      <w:pPr>
        <w:keepNext/>
        <w:spacing w:before="200" w:after="80"/>
      </w:pPr>
      <w:r>
        <w:rPr>
          <w:rFonts w:ascii="Arial" w:hAnsi="Arial"/>
          <w:b/>
          <w:color w:val="00ACC1"/>
          <w:sz w:val="25"/>
        </w:rPr>
        <w:t>3.3 Agile Iterative Development Lifecycle</w:t>
      </w:r>
    </w:p>
    <w:p>
      <w:pPr>
        <w:spacing w:before="0" w:after="80" w:line="276" w:lineRule="auto"/>
      </w:pPr>
      <w:r>
        <w:rPr>
          <w:rFonts w:ascii="Calibri" w:hAnsi="Calibri"/>
          <w:i w:val="0"/>
          <w:color w:val="1E293B"/>
          <w:sz w:val="21"/>
        </w:rPr>
        <w:t>The technical development was executed across six focused Agile sprints over an 8-week period:</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1 (Weeks 1–2): Requirement elicitation, survey administration, statistical data synthesis, and functional specification.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2 (Week 3): UI/UX low-fidelity wireframing, color palette definition, and responsive layout prototyping.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3 (Weeks 4–5): Frontend implementation (HTML5, modular CSS, Vanilla ES6 JavaScript) and Service Worker caching engine.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4 (Week 6): Cloud Firestore database integration, Firebase Authentication, and Institutional Faculty Passcode Gate.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5 (Week 7): Dual Notification Engine (In-App Alert Banner + Scheduled Daily Digest), Direct Color Theming engine.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Sprint 6 (Week 8): Usability testing with 12 participants, performance benchmarking, and live production deployment on GitHub Pages.</w:t>
      </w:r>
    </w:p>
    <w:p>
      <w:pPr>
        <w:keepNext/>
        <w:spacing w:before="200" w:after="80"/>
      </w:pPr>
      <w:r>
        <w:rPr>
          <w:rFonts w:ascii="Arial" w:hAnsi="Arial"/>
          <w:b/>
          <w:color w:val="00ACC1"/>
          <w:sz w:val="25"/>
        </w:rPr>
        <w:t>3.4 Technology Selection Rationale</w:t>
      </w:r>
    </w:p>
    <w:p>
      <w:pPr>
        <w:spacing w:before="0" w:after="100" w:line="276" w:lineRule="auto"/>
      </w:pPr>
      <w:r>
        <w:rPr>
          <w:rFonts w:ascii="Calibri" w:hAnsi="Calibri"/>
          <w:i w:val="0"/>
          <w:color w:val="1E293B"/>
          <w:sz w:val="21"/>
        </w:rPr>
        <w:t>The technical architecture was deliberately formulated without bloated JavaScript frameworks (such as React or Angular) to ensure absolute minimum asset payload (&lt;250KB total app shell), near-instant execution on budget smartphones, and zero compile-time dependencies. The stack comprises Vanilla HTML5, CSS3 Grid/Flexbox, ES6+ JavaScript, Service Worker API, CacheStorage API, Google Cloud Firestore, Firebase Auth, and GitHub Pages CDN.</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DIAGRAM 3.1: Agile Community Engagement Development Lifecycle Flowchart</w:t>
              <w:br/>
            </w:r>
            <w:r>
              <w:rPr>
                <w:rFonts w:ascii="Calibri" w:hAnsi="Calibri"/>
                <w:i/>
                <w:color w:val="64748B"/>
                <w:sz w:val="18"/>
              </w:rPr>
              <w:t>Flowchart illustrating the 6-stage iterative cycle from Survey Elicitation to Live Production Deployment</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4: REQUIREMENT ANALYSIS &amp; SURVEY FINDINGS</w:t>
      </w:r>
    </w:p>
    <w:p>
      <w:pPr>
        <w:keepNext/>
        <w:spacing w:before="200" w:after="80"/>
      </w:pPr>
      <w:r>
        <w:rPr>
          <w:rFonts w:ascii="Arial" w:hAnsi="Arial"/>
          <w:b/>
          <w:color w:val="00ACC1"/>
          <w:sz w:val="25"/>
        </w:rPr>
        <w:t>4.1 Comprehensive Survey Results Analysis (28 CS Respondents)</w:t>
      </w:r>
    </w:p>
    <w:p>
      <w:pPr>
        <w:spacing w:before="0" w:after="80" w:line="276" w:lineRule="auto"/>
      </w:pPr>
      <w:r>
        <w:rPr>
          <w:rFonts w:ascii="Calibri" w:hAnsi="Calibri"/>
          <w:i w:val="0"/>
          <w:color w:val="1E293B"/>
          <w:sz w:val="21"/>
        </w:rPr>
        <w:t>The primary survey yielded quantitative insights into the communication breakdowns experienced by students at L.D. Sonawane College. Key statistical findings include: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82.1% (23 of 28 students) reported having missed at least one critical academic announcement, examination hall ticket circular, or scholarship deadline due to delayed notice visibility.</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89.3% (25 of 28 students) identified real-time push alerts as an absolute necessity for college circulars.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78.6% (22 of 28 students) requested a dedicated chronologically sorted deadline timeline view to track upcoming due dates.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64.3% (18 of 28 students) expressed a strong preference for an installable web app (PWA) over a bulky native app requiring 50MB of phone storage.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71.4% (20 of 28 students) favored receiving notification digests in the morning (08:00 AM) prior to college lectures.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85.7% (24 of 28 students) stated that physical notice boards were outdated, cluttered, or difficult to inspect during peak corridor congestion.</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CHART 4.1: Survey Data Distribution - Notice Discovery Methods &amp; Student Pain Points</w:t>
              <w:br/>
            </w:r>
            <w:r>
              <w:rPr>
                <w:rFonts w:ascii="Calibri" w:hAnsi="Calibri"/>
                <w:i/>
                <w:color w:val="64748B"/>
                <w:sz w:val="18"/>
              </w:rPr>
              <w:t>Bar chart showing student-reported communication bottlenecks and distribution of missed deadlines</w:t>
              <w:br/>
              <w:br/>
              <w:br/>
              <w:br/>
              <w:br/>
              <w:t>*(Paste high-resolution screenshot or diagram here)*</w:t>
            </w:r>
          </w:p>
        </w:tc>
      </w:tr>
    </w:tbl>
    <w:p>
      <w:pPr>
        <w:spacing w:before="0" w:after="80"/>
      </w:pPr>
    </w:p>
    <w:p>
      <w:pPr>
        <w:keepNext/>
        <w:spacing w:before="200" w:after="80"/>
      </w:pPr>
      <w:r>
        <w:rPr>
          <w:rFonts w:ascii="Arial" w:hAnsi="Arial"/>
          <w:b/>
          <w:color w:val="00ACC1"/>
          <w:sz w:val="25"/>
        </w:rPr>
        <w:t>4.2 Functional Requirements (FR) Specification</w:t>
      </w:r>
    </w:p>
    <w:p>
      <w:pPr>
        <w:spacing w:before="0" w:after="80" w:line="276" w:lineRule="auto"/>
      </w:pPr>
      <w:r>
        <w:rPr>
          <w:rFonts w:ascii="Calibri" w:hAnsi="Calibri"/>
          <w:i w:val="0"/>
          <w:color w:val="1E293B"/>
          <w:sz w:val="21"/>
        </w:rPr>
        <w:t>Based on user feedback, the following core functional requirements were engineered:</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FR-01 (Role-Based Authentication): Secure student and faculty registration with Firebase Auth, gated by an Institutional Security Passcode for faculty privileges.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FR-02 (Notice Feed &amp; Real-time CRUD): Faculty/Admin can publish, update, and delete notices with immediate Cloud Firestore broadcast to all students.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FR-03 (Instant Search &amp; Category Filters): Client-side search across titles, contents, and authors, with multi-category chips (Academic, Events, Deadlines, Admin).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FR-04 (Deadline Timeline &amp; Urgency Color Coding): Chronological sorting of pending deadlines segmented into Urgent (&lt;48h), Upcoming (&lt;7d), and Later (&gt;7d).</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FR-05 (Dual Notification System): Real-time high-priority floating in-app banner combined with a scheduled 24-hour daily digest modal.</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FR-06 (Appearance &amp; Theming Engine): User-selectable Light Mode, Dark Mode, and 5 Custom Palettes with persistent localStorage storage.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FR-07 (Calendar &amp; Web Share API): Single-tap export to Google Calendar, Outlook, or iCal, and native device sharing.</w:t>
      </w:r>
    </w:p>
    <w:p>
      <w:pPr>
        <w:keepNext/>
        <w:spacing w:before="200" w:after="80"/>
      </w:pPr>
      <w:r>
        <w:rPr>
          <w:rFonts w:ascii="Arial" w:hAnsi="Arial"/>
          <w:b/>
          <w:color w:val="00ACC1"/>
          <w:sz w:val="25"/>
        </w:rPr>
        <w:t>4.3 Non-Functional Requirements (NFR) Specification</w:t>
      </w:r>
    </w:p>
    <w:p>
      <w:pPr>
        <w:spacing w:before="0" w:after="80" w:line="276" w:lineRule="auto"/>
      </w:pPr>
      <w:r>
        <w:rPr>
          <w:rFonts w:ascii="Calibri" w:hAnsi="Calibri"/>
          <w:i w:val="0"/>
          <w:color w:val="1E293B"/>
          <w:sz w:val="21"/>
        </w:rPr>
        <w:t>The technical non-functional requirements encompass: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NFR-01 (Performance): First Contentful Paint (FCP) under 1.8 seconds on 3G mobile connections; 60fps UI transitions.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NFR-02 (Offline Capability): Full offline notice reading and timeline inspection supported via Service Worker CacheStorage.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NFR-03 (Security &amp; Integrity): Firestore document-level security rules preventing unauthorized client writes and XSS sanitization.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NFR-04 (Zero-FOUC Theming): Immediate synchronous theme bootstrapping eliminating white flashes during dark theme reloads.</w:t>
      </w:r>
    </w:p>
    <w:p>
      <w:r>
        <w:br w:type="page"/>
      </w:r>
    </w:p>
    <w:p>
      <w:pPr>
        <w:keepNext/>
        <w:spacing w:before="280" w:after="120"/>
      </w:pPr>
      <w:r>
        <w:rPr>
          <w:rFonts w:ascii="Arial" w:hAnsi="Arial"/>
          <w:b/>
          <w:color w:val="1A3A52"/>
          <w:sz w:val="30"/>
        </w:rPr>
        <w:t>CHAPTER 5: SYSTEM ARCHITECTURE &amp; DATABASE DESIGN</w:t>
      </w:r>
    </w:p>
    <w:p>
      <w:pPr>
        <w:keepNext/>
        <w:spacing w:before="200" w:after="80"/>
      </w:pPr>
      <w:r>
        <w:rPr>
          <w:rFonts w:ascii="Arial" w:hAnsi="Arial"/>
          <w:b/>
          <w:color w:val="00ACC1"/>
          <w:sz w:val="25"/>
        </w:rPr>
        <w:t>5.1 3-Tier Progressive Web Application Architecture</w:t>
      </w:r>
    </w:p>
    <w:p>
      <w:pPr>
        <w:spacing w:before="0" w:after="80" w:line="276" w:lineRule="auto"/>
      </w:pPr>
      <w:r>
        <w:rPr>
          <w:rFonts w:ascii="Calibri" w:hAnsi="Calibri"/>
          <w:i w:val="0"/>
          <w:color w:val="1E293B"/>
          <w:sz w:val="21"/>
        </w:rPr>
        <w:t>The Digital Notice Board employs a decoupled 3-tier client-serverless architecture designed for extreme responsiveness and infinite horizontal scalability:</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Tier 1: Presentation &amp; Client PWA Layer (index.html, css/styles.css, js/app.js) running entirely within the student's browser sandbox.</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Tier 2: Service Worker &amp; Local Storage Layer (sw.js v11) managing application shell pre-caching, asset cache invalidation, and offline failover.</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Tier 3: Cloud Backend &amp; Security Layer (Google Firebase Cloud Firestore &amp; Firebase Auth) delivering managed authentication, real-time WebSocket listeners, and enterprise data persistence.</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DIAGRAM 5.1: 3-Tier System Architecture (PWA App Shell, Service Worker, Cloud Firestore, Auth)</w:t>
              <w:br/>
            </w:r>
            <w:r>
              <w:rPr>
                <w:rFonts w:ascii="Calibri" w:hAnsi="Calibri"/>
                <w:i/>
                <w:color w:val="64748B"/>
                <w:sz w:val="18"/>
              </w:rPr>
              <w:t>System architecture diagram depicting data flow between browser client, Service Worker cache, and Cloud Firestore</w:t>
              <w:br/>
              <w:br/>
              <w:br/>
              <w:br/>
              <w:br/>
              <w:t>*(Paste high-resolution screenshot or diagram here)*</w:t>
            </w:r>
          </w:p>
        </w:tc>
      </w:tr>
    </w:tbl>
    <w:p>
      <w:pPr>
        <w:spacing w:before="0" w:after="80"/>
      </w:pPr>
    </w:p>
    <w:p>
      <w:pPr>
        <w:keepNext/>
        <w:spacing w:before="200" w:after="80"/>
      </w:pPr>
      <w:r>
        <w:rPr>
          <w:rFonts w:ascii="Arial" w:hAnsi="Arial"/>
          <w:b/>
          <w:color w:val="00ACC1"/>
          <w:sz w:val="25"/>
        </w:rPr>
        <w:t>5.2 Cloud Firestore NoSQL Database Schema</w:t>
      </w:r>
    </w:p>
    <w:p>
      <w:pPr>
        <w:spacing w:before="0" w:after="80" w:line="276" w:lineRule="auto"/>
      </w:pPr>
      <w:r>
        <w:rPr>
          <w:rFonts w:ascii="Calibri" w:hAnsi="Calibri"/>
          <w:i w:val="0"/>
          <w:color w:val="1E293B"/>
          <w:sz w:val="21"/>
        </w:rPr>
        <w:t>The database utilizes a document-oriented NoSQL architecture organized into three primary collections:</w:t>
      </w:r>
    </w:p>
    <w:p>
      <w:pPr>
        <w:keepNext/>
        <w:spacing w:before="160" w:after="60"/>
      </w:pPr>
      <w:r>
        <w:rPr>
          <w:rFonts w:ascii="Arial" w:hAnsi="Arial"/>
          <w:b/>
          <w:color w:val="1E293B"/>
          <w:sz w:val="22"/>
        </w:rPr>
        <w:t>Collection: 'notices'</w:t>
      </w:r>
    </w:p>
    <w:p>
      <w:pPr>
        <w:spacing w:before="0" w:after="40" w:line="276" w:lineRule="auto"/>
      </w:pPr>
      <w:r>
        <w:rPr>
          <w:rFonts w:ascii="Calibri" w:hAnsi="Calibri"/>
          <w:i w:val="0"/>
          <w:color w:val="1E293B"/>
          <w:sz w:val="21"/>
        </w:rPr>
        <w:t>Stores all institutional circulars and deadlines. Document fields include: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id (Number): Unique numeric notice identifier for indexing and ordering.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title (String): Notice headline (e.g., 'Exam Hall Ticket Collection &amp; Verification').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category (String): Categorization tag ('Academic', 'Events', 'Deadlines', 'Admin').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content (String): Complete detailed text of the institutional announcement.</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date (String): Publishing date in ISO format (YYYY-MM-DD).</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deadline (String | null): Optional deadline date for timeline mapping.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priority (String): Priority classification ('low', 'medium', 'high').</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author (String): Staff or department publisher name.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attachment (Object | null): Name, size, and type metadata for attached circulars.</w:t>
      </w:r>
    </w:p>
    <w:p>
      <w:pPr>
        <w:keepNext/>
        <w:spacing w:before="160" w:after="60"/>
      </w:pPr>
      <w:r>
        <w:rPr>
          <w:rFonts w:ascii="Arial" w:hAnsi="Arial"/>
          <w:b/>
          <w:color w:val="1E293B"/>
          <w:sz w:val="22"/>
        </w:rPr>
        <w:t>Collection: 'users'</w:t>
      </w:r>
    </w:p>
    <w:p>
      <w:pPr>
        <w:spacing w:before="0" w:after="80" w:line="276" w:lineRule="auto"/>
      </w:pPr>
      <w:r>
        <w:rPr>
          <w:rFonts w:ascii="Calibri" w:hAnsi="Calibri"/>
          <w:i w:val="0"/>
          <w:color w:val="1E293B"/>
          <w:sz w:val="21"/>
        </w:rPr>
        <w:t>Stores user profile credentials: uid (String, Auth primary key), email (String), role ('student' | 'faculty' | 'admin'), department (String), and createdAt (Timestamp).</w:t>
      </w:r>
    </w:p>
    <w:p>
      <w:pPr>
        <w:keepNext/>
        <w:spacing w:before="160" w:after="60"/>
      </w:pPr>
      <w:r>
        <w:rPr>
          <w:rFonts w:ascii="Arial" w:hAnsi="Arial"/>
          <w:b/>
          <w:color w:val="1E293B"/>
          <w:sz w:val="22"/>
        </w:rPr>
        <w:t>Collection: 'system_config'</w:t>
      </w:r>
    </w:p>
    <w:p>
      <w:pPr>
        <w:spacing w:before="0" w:after="80" w:line="276" w:lineRule="auto"/>
      </w:pPr>
      <w:r>
        <w:rPr>
          <w:rFonts w:ascii="Calibri" w:hAnsi="Calibri"/>
          <w:i w:val="0"/>
          <w:color w:val="1E293B"/>
          <w:sz w:val="21"/>
        </w:rPr>
        <w:t>Stores institutional configuration documents, prominently including doc('access_control') containing activeFacultyPasscode (e.g., 'LDS-FACULTY-2026') for real-time validation.</w:t>
      </w:r>
    </w:p>
    <w:p>
      <w:pPr>
        <w:keepNext/>
        <w:spacing w:before="200" w:after="80"/>
      </w:pPr>
      <w:r>
        <w:rPr>
          <w:rFonts w:ascii="Arial" w:hAnsi="Arial"/>
          <w:b/>
          <w:color w:val="00ACC1"/>
          <w:sz w:val="25"/>
        </w:rPr>
        <w:t>5.3 Role-Based Access Control (RBAC) &amp; Faculty Security Gate</w:t>
      </w:r>
    </w:p>
    <w:p>
      <w:pPr>
        <w:spacing w:before="0" w:after="160" w:line="276" w:lineRule="auto"/>
      </w:pPr>
      <w:r>
        <w:rPr>
          <w:rFonts w:ascii="Calibri" w:hAnsi="Calibri"/>
          <w:i w:val="0"/>
          <w:color w:val="1E293B"/>
          <w:sz w:val="21"/>
        </w:rPr>
        <w:t>To prevent students from creating unauthorized faculty accounts and posting spoofed notices, the system implements a cryptographic security gate. When registering with the 'Faculty / Staff' role, the frontend enforces entry of the active faculty authorization code. During submission, the code is validated both client-side and via Firestore security rules. Administrators maintain the capability to rotate this secret passcode directly from Settings &gt; Preferences, immediately updating the institutional authorization gate.</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DIAGRAM 5.2: Cloud Firestore NoSQL Schema &amp; Security Gate Flowchart</w:t>
              <w:br/>
            </w:r>
            <w:r>
              <w:rPr>
                <w:rFonts w:ascii="Calibri" w:hAnsi="Calibri"/>
                <w:i/>
                <w:color w:val="64748B"/>
                <w:sz w:val="18"/>
              </w:rPr>
              <w:t>Entity relationship schema and role-gated registration authorization verification flowchart</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6: CORE FEATURES &amp; FUNCTIONAL MODULES</w:t>
      </w:r>
    </w:p>
    <w:p>
      <w:pPr>
        <w:keepNext/>
        <w:spacing w:before="200" w:after="80"/>
      </w:pPr>
      <w:r>
        <w:rPr>
          <w:rFonts w:ascii="Arial" w:hAnsi="Arial"/>
          <w:b/>
          <w:color w:val="00ACC1"/>
          <w:sz w:val="25"/>
        </w:rPr>
        <w:t>6.1 Dual-Role Authentication &amp; Passcode Enforcement</w:t>
      </w:r>
    </w:p>
    <w:p>
      <w:pPr>
        <w:spacing w:before="0" w:after="100" w:line="276" w:lineRule="auto"/>
      </w:pPr>
      <w:r>
        <w:rPr>
          <w:rFonts w:ascii="Calibri" w:hAnsi="Calibri"/>
          <w:i w:val="0"/>
          <w:color w:val="1E293B"/>
          <w:sz w:val="21"/>
        </w:rPr>
        <w:t>The authentication module (index.html, #loginScreen) presents a streamlined, branded portal featuring dual mode switching ('Sign In' vs 'Create Account'). Role selector buttons dynamically toggle between 'Student' and 'Faculty / Staff'. Selecting Faculty instantly activates the security-badged passcode verification input. Successful sign-in preserves user sessions across reloads, while sign-out invokes a modal confirmation prompt to prevent accidental session termination.</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6.1: Dual Role Authentication &amp; Faculty Authorization Passcode Screen</w:t>
              <w:br/>
            </w:r>
            <w:r>
              <w:rPr>
                <w:rFonts w:ascii="Calibri" w:hAnsi="Calibri"/>
                <w:i/>
                <w:color w:val="64748B"/>
                <w:sz w:val="18"/>
              </w:rPr>
              <w:t>Screenshot showing the student/faculty authentication portal and security passcode authorization field</w:t>
              <w:br/>
              <w:br/>
              <w:br/>
              <w:br/>
              <w:br/>
              <w:t>*(Paste high-resolution screenshot or diagram here)*</w:t>
            </w:r>
          </w:p>
        </w:tc>
      </w:tr>
    </w:tbl>
    <w:p>
      <w:pPr>
        <w:spacing w:before="0" w:after="80"/>
      </w:pPr>
    </w:p>
    <w:p>
      <w:pPr>
        <w:keepNext/>
        <w:spacing w:before="200" w:after="80"/>
      </w:pPr>
      <w:r>
        <w:rPr>
          <w:rFonts w:ascii="Arial" w:hAnsi="Arial"/>
          <w:b/>
          <w:color w:val="00ACC1"/>
          <w:sz w:val="25"/>
        </w:rPr>
        <w:t>6.2 Real-time Notice Feed with Dynamic Search &amp; Category Filtering</w:t>
      </w:r>
    </w:p>
    <w:p>
      <w:pPr>
        <w:spacing w:before="0" w:after="100" w:line="276" w:lineRule="auto"/>
      </w:pPr>
      <w:r>
        <w:rPr>
          <w:rFonts w:ascii="Calibri" w:hAnsi="Calibri"/>
          <w:i w:val="0"/>
          <w:color w:val="1E293B"/>
          <w:sz w:val="21"/>
        </w:rPr>
        <w:t>The primary home feed (Feed View) renders notices as elegant cards featuring category badge chips, publishing dates, priority tags, and deadline countdown indicators. The live search bar executes real-time multi-field querying across titles, full content, and author names. Filter chips allow students to instantly isolate specific announcement streams (All, Academic, Events, Deadlines, Admin).</w:t>
      </w:r>
    </w:p>
    <w:p>
      <w:pPr>
        <w:keepNext/>
        <w:spacing w:before="200" w:after="80"/>
      </w:pPr>
      <w:r>
        <w:rPr>
          <w:rFonts w:ascii="Arial" w:hAnsi="Arial"/>
          <w:b/>
          <w:color w:val="00ACC1"/>
          <w:sz w:val="25"/>
        </w:rPr>
        <w:t>6.3 Deadline Urgency Timeline with Visual Chromatic Mapping</w:t>
      </w:r>
    </w:p>
    <w:p>
      <w:pPr>
        <w:spacing w:before="0" w:after="80" w:line="276" w:lineRule="auto"/>
      </w:pPr>
      <w:r>
        <w:rPr>
          <w:rFonts w:ascii="Calibri" w:hAnsi="Calibri"/>
          <w:i w:val="0"/>
          <w:color w:val="1E293B"/>
          <w:sz w:val="21"/>
        </w:rPr>
        <w:t>The Deadlines View sorts upcoming institutional requirements chronologically into three intuitive urgency bands: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Urgent (&lt; 48 Hours): Highlighting imminent semester examination submissions, hall ticket collections, or fee clearance deadlines with intense warning badges.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Upcoming (&lt; 7 Days): Tracking milestones due within the active academic week.</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Later (&gt; 7 Days): Providing long-range visibility into advance symposiums, projects, and university schedules.</w:t>
      </w:r>
    </w:p>
    <w:p>
      <w:pPr>
        <w:keepNext/>
        <w:spacing w:before="200" w:after="80"/>
      </w:pPr>
      <w:r>
        <w:rPr>
          <w:rFonts w:ascii="Arial" w:hAnsi="Arial"/>
          <w:b/>
          <w:color w:val="00ACC1"/>
          <w:sz w:val="25"/>
        </w:rPr>
        <w:t>6.4 Dual Notification Engine (Floating Alert Banner + 24h Daily Digest)</w:t>
      </w:r>
    </w:p>
    <w:p>
      <w:pPr>
        <w:spacing w:before="0" w:after="80" w:line="276" w:lineRule="auto"/>
      </w:pPr>
      <w:r>
        <w:rPr>
          <w:rFonts w:ascii="Calibri" w:hAnsi="Calibri"/>
          <w:i w:val="0"/>
          <w:color w:val="1E293B"/>
          <w:sz w:val="21"/>
        </w:rPr>
        <w:t>To solve the industry dilemma of notification blindness versus communication urgency, our system incorporates an innovative two-pronged alert engine:</w:t>
      </w:r>
    </w:p>
    <w:p>
      <w:pPr>
        <w:pStyle w:val="ListBullet"/>
        <w:spacing w:before="0" w:after="60" w:line="276" w:lineRule="auto"/>
      </w:pPr>
      <w:r>
        <w:rPr>
          <w:rFonts w:ascii="Calibri" w:hAnsi="Calibri"/>
          <w:b/>
          <w:color w:val="1E293B"/>
          <w:sz w:val="21"/>
        </w:rPr>
        <w:t xml:space="preserve">1. </w:t>
      </w:r>
      <w:r>
        <w:rPr>
          <w:rFonts w:ascii="Calibri" w:hAnsi="Calibri"/>
          <w:color w:val="1E293B"/>
          <w:sz w:val="21"/>
        </w:rPr>
        <w:t>Instant Floating Alert Banner: When a notice is published with 'High' priority or a deadline under 48 hours, an animated floating banner slides down from the top header with a sound prompt and immediate 'View' button.</w:t>
      </w:r>
    </w:p>
    <w:p>
      <w:pPr>
        <w:pStyle w:val="ListBullet"/>
        <w:spacing w:before="0" w:after="60" w:line="276" w:lineRule="auto"/>
      </w:pPr>
      <w:r>
        <w:rPr>
          <w:rFonts w:ascii="Calibri" w:hAnsi="Calibri"/>
          <w:b/>
          <w:color w:val="1E293B"/>
          <w:sz w:val="21"/>
        </w:rPr>
        <w:t xml:space="preserve">2. </w:t>
      </w:r>
      <w:r>
        <w:rPr>
          <w:rFonts w:ascii="Calibri" w:hAnsi="Calibri"/>
          <w:color w:val="1E293B"/>
          <w:sz w:val="21"/>
        </w:rPr>
        <w:t>24-Hour Scheduled Daily Digest Modal: Non-urgent circulars (medium and low priority) are batched into a morning or evening summary digest modal, allowing students to review a consolidated briefing without notification fatigue.</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6.2: Notice Feed with Real-time Search, Category Filter Chips &amp; In-App Alert Banner</w:t>
              <w:br/>
            </w:r>
            <w:r>
              <w:rPr>
                <w:rFonts w:ascii="Calibri" w:hAnsi="Calibri"/>
                <w:i/>
                <w:color w:val="64748B"/>
                <w:sz w:val="18"/>
              </w:rPr>
              <w:t>Screenshot depicting notice cards, real-time search filtering, and floating high-priority alert banner</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7: UI/UX DESIGN SYSTEM &amp; THEME SPECIFICATIONS</w:t>
      </w:r>
    </w:p>
    <w:p>
      <w:pPr>
        <w:keepNext/>
        <w:spacing w:before="200" w:after="80"/>
      </w:pPr>
      <w:r>
        <w:rPr>
          <w:rFonts w:ascii="Arial" w:hAnsi="Arial"/>
          <w:b/>
          <w:color w:val="00ACC1"/>
          <w:sz w:val="25"/>
        </w:rPr>
        <w:t>7.1 Mobile-First Ergonomic Layout Design</w:t>
      </w:r>
    </w:p>
    <w:p>
      <w:pPr>
        <w:spacing w:before="0" w:after="100" w:line="276" w:lineRule="auto"/>
      </w:pPr>
      <w:r>
        <w:rPr>
          <w:rFonts w:ascii="Calibri" w:hAnsi="Calibri"/>
          <w:i w:val="0"/>
          <w:color w:val="1E293B"/>
          <w:sz w:val="21"/>
        </w:rPr>
        <w:t>The user interface adheres to strict mobile-first ergonomic principles. Interactive targets maintain a minimum dimension of 44x44 pixels to ensure comfortable thumb navigation on touchscreens. View switching between the Feed and Deadline Timeline is anchored in a persistent segmented control bar, and key administrative actions utilize an elevated Floating Action Button (FAB).</w:t>
      </w:r>
    </w:p>
    <w:p>
      <w:pPr>
        <w:keepNext/>
        <w:spacing w:before="200" w:after="80"/>
      </w:pPr>
      <w:r>
        <w:rPr>
          <w:rFonts w:ascii="Arial" w:hAnsi="Arial"/>
          <w:b/>
          <w:color w:val="00ACC1"/>
          <w:sz w:val="25"/>
        </w:rPr>
        <w:t>7.2 Strict Direct Color Value Theming (Zero CSS Variables)</w:t>
      </w:r>
    </w:p>
    <w:p>
      <w:pPr>
        <w:spacing w:before="0" w:after="100" w:line="276" w:lineRule="auto"/>
      </w:pPr>
      <w:r>
        <w:rPr>
          <w:rFonts w:ascii="Calibri" w:hAnsi="Calibri"/>
          <w:i w:val="0"/>
          <w:color w:val="1E293B"/>
          <w:sz w:val="21"/>
        </w:rPr>
        <w:t>Per rigorous engineering constraints, all theme color styling is implemented using direct, non-variable hex declarations targeted to body[data-theme='...'] selectors. This eliminates CSS variable resolution overhead, guarantees deterministic styling across legacy mobile browsers, and enables instant visual recalculation.</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fill="1A3A52"/>
          </w:tcPr>
          <w:p>
            <w:pPr>
              <w:spacing w:before="80" w:after="80"/>
              <w:jc w:val="left"/>
            </w:pPr>
            <w:r>
              <w:rPr>
                <w:rFonts w:ascii="Arial" w:hAnsi="Arial"/>
                <w:b/>
                <w:color w:val="FFFFFF"/>
                <w:sz w:val="19"/>
              </w:rPr>
              <w:t>Theme / Mode</w:t>
            </w:r>
          </w:p>
        </w:tc>
        <w:tc>
          <w:tcPr>
            <w:tcW w:type="dxa" w:w="1152"/>
            <w:shd w:fill="1A3A52"/>
          </w:tcPr>
          <w:p>
            <w:pPr>
              <w:spacing w:before="80" w:after="80"/>
              <w:jc w:val="left"/>
            </w:pPr>
            <w:r>
              <w:rPr>
                <w:rFonts w:ascii="Arial" w:hAnsi="Arial"/>
                <w:b/>
                <w:color w:val="FFFFFF"/>
                <w:sz w:val="19"/>
              </w:rPr>
              <w:t>Body Background</w:t>
            </w:r>
          </w:p>
        </w:tc>
        <w:tc>
          <w:tcPr>
            <w:tcW w:type="dxa" w:w="1008"/>
            <w:shd w:fill="1A3A52"/>
          </w:tcPr>
          <w:p>
            <w:pPr>
              <w:spacing w:before="80" w:after="80"/>
              <w:jc w:val="left"/>
            </w:pPr>
            <w:r>
              <w:rPr>
                <w:rFonts w:ascii="Arial" w:hAnsi="Arial"/>
                <w:b/>
                <w:color w:val="FFFFFF"/>
                <w:sz w:val="19"/>
              </w:rPr>
              <w:t>Text Primary</w:t>
            </w:r>
          </w:p>
        </w:tc>
        <w:tc>
          <w:tcPr>
            <w:tcW w:type="dxa" w:w="1152"/>
            <w:shd w:fill="1A3A52"/>
          </w:tcPr>
          <w:p>
            <w:pPr>
              <w:spacing w:before="80" w:after="80"/>
              <w:jc w:val="left"/>
            </w:pPr>
            <w:r>
              <w:rPr>
                <w:rFonts w:ascii="Arial" w:hAnsi="Arial"/>
                <w:b/>
                <w:color w:val="FFFFFF"/>
                <w:sz w:val="19"/>
              </w:rPr>
              <w:t>Cards Background</w:t>
            </w:r>
          </w:p>
        </w:tc>
        <w:tc>
          <w:tcPr>
            <w:tcW w:type="dxa" w:w="1008"/>
            <w:shd w:fill="1A3A52"/>
          </w:tcPr>
          <w:p>
            <w:pPr>
              <w:spacing w:before="80" w:after="80"/>
              <w:jc w:val="left"/>
            </w:pPr>
            <w:r>
              <w:rPr>
                <w:rFonts w:ascii="Arial" w:hAnsi="Arial"/>
                <w:b/>
                <w:color w:val="FFFFFF"/>
                <w:sz w:val="19"/>
              </w:rPr>
              <w:t>Borders</w:t>
            </w:r>
          </w:p>
        </w:tc>
        <w:tc>
          <w:tcPr>
            <w:tcW w:type="dxa" w:w="1152"/>
            <w:shd w:fill="1A3A52"/>
          </w:tcPr>
          <w:p>
            <w:pPr>
              <w:spacing w:before="80" w:after="80"/>
              <w:jc w:val="left"/>
            </w:pPr>
            <w:r>
              <w:rPr>
                <w:rFonts w:ascii="Arial" w:hAnsi="Arial"/>
                <w:b/>
                <w:color w:val="FFFFFF"/>
                <w:sz w:val="19"/>
              </w:rPr>
              <w:t>Header / Primary</w:t>
            </w:r>
          </w:p>
        </w:tc>
        <w:tc>
          <w:tcPr>
            <w:tcW w:type="dxa" w:w="1152"/>
            <w:shd w:fill="1A3A52"/>
          </w:tcPr>
          <w:p>
            <w:pPr>
              <w:spacing w:before="80" w:after="80"/>
              <w:jc w:val="left"/>
            </w:pPr>
            <w:r>
              <w:rPr>
                <w:rFonts w:ascii="Arial" w:hAnsi="Arial"/>
                <w:b/>
                <w:color w:val="FFFFFF"/>
                <w:sz w:val="19"/>
              </w:rPr>
              <w:t>Accents / Buttons</w:t>
            </w:r>
          </w:p>
        </w:tc>
      </w:tr>
      <w:tr>
        <w:tc>
          <w:tcPr>
            <w:tcW w:type="dxa" w:w="1728"/>
            <w:shd w:fill="FFFFFF"/>
          </w:tcPr>
          <w:p>
            <w:pPr>
              <w:spacing w:before="60" w:after="60"/>
              <w:jc w:val="left"/>
            </w:pPr>
            <w:r>
              <w:rPr>
                <w:rFonts w:ascii="Calibri" w:hAnsi="Calibri"/>
                <w:color w:val="1E293B"/>
                <w:sz w:val="19"/>
              </w:rPr>
              <w:t>Light Mode (Default)</w:t>
            </w:r>
          </w:p>
        </w:tc>
        <w:tc>
          <w:tcPr>
            <w:tcW w:type="dxa" w:w="1152"/>
            <w:shd w:fill="FFFFFF"/>
          </w:tcPr>
          <w:p>
            <w:pPr>
              <w:spacing w:before="60" w:after="60"/>
              <w:jc w:val="left"/>
            </w:pPr>
            <w:r>
              <w:rPr>
                <w:rFonts w:ascii="Calibri" w:hAnsi="Calibri"/>
                <w:color w:val="1E293B"/>
                <w:sz w:val="19"/>
              </w:rPr>
              <w:t>#FFFFFF</w:t>
            </w:r>
          </w:p>
        </w:tc>
        <w:tc>
          <w:tcPr>
            <w:tcW w:type="dxa" w:w="1008"/>
            <w:shd w:fill="FFFFFF"/>
          </w:tcPr>
          <w:p>
            <w:pPr>
              <w:spacing w:before="60" w:after="60"/>
              <w:jc w:val="left"/>
            </w:pPr>
            <w:r>
              <w:rPr>
                <w:rFonts w:ascii="Calibri" w:hAnsi="Calibri"/>
                <w:color w:val="1E293B"/>
                <w:sz w:val="19"/>
              </w:rPr>
              <w:t>#1a1a1a</w:t>
            </w:r>
          </w:p>
        </w:tc>
        <w:tc>
          <w:tcPr>
            <w:tcW w:type="dxa" w:w="1152"/>
            <w:shd w:fill="FFFFFF"/>
          </w:tcPr>
          <w:p>
            <w:pPr>
              <w:spacing w:before="60" w:after="60"/>
              <w:jc w:val="left"/>
            </w:pPr>
            <w:r>
              <w:rPr>
                <w:rFonts w:ascii="Calibri" w:hAnsi="Calibri"/>
                <w:color w:val="1E293B"/>
                <w:sz w:val="19"/>
              </w:rPr>
              <w:t>#F5F5F5</w:t>
            </w:r>
          </w:p>
        </w:tc>
        <w:tc>
          <w:tcPr>
            <w:tcW w:type="dxa" w:w="1008"/>
            <w:shd w:fill="FFFFFF"/>
          </w:tcPr>
          <w:p>
            <w:pPr>
              <w:spacing w:before="60" w:after="60"/>
              <w:jc w:val="left"/>
            </w:pPr>
            <w:r>
              <w:rPr>
                <w:rFonts w:ascii="Calibri" w:hAnsi="Calibri"/>
                <w:color w:val="1E293B"/>
                <w:sz w:val="19"/>
              </w:rPr>
              <w:t>#E0E0E0</w:t>
            </w:r>
          </w:p>
        </w:tc>
        <w:tc>
          <w:tcPr>
            <w:tcW w:type="dxa" w:w="1152"/>
            <w:shd w:fill="FFFFFF"/>
          </w:tcPr>
          <w:p>
            <w:pPr>
              <w:spacing w:before="60" w:after="60"/>
              <w:jc w:val="left"/>
            </w:pPr>
            <w:r>
              <w:rPr>
                <w:rFonts w:ascii="Calibri" w:hAnsi="Calibri"/>
                <w:color w:val="1E293B"/>
                <w:sz w:val="19"/>
              </w:rPr>
              <w:t>#1a3a52</w:t>
            </w:r>
          </w:p>
        </w:tc>
        <w:tc>
          <w:tcPr>
            <w:tcW w:type="dxa" w:w="1152"/>
            <w:shd w:fill="FFFFFF"/>
          </w:tcPr>
          <w:p>
            <w:pPr>
              <w:spacing w:before="60" w:after="60"/>
              <w:jc w:val="left"/>
            </w:pPr>
            <w:r>
              <w:rPr>
                <w:rFonts w:ascii="Calibri" w:hAnsi="Calibri"/>
                <w:color w:val="1E293B"/>
                <w:sz w:val="19"/>
              </w:rPr>
              <w:t>#00ACC1</w:t>
            </w:r>
          </w:p>
        </w:tc>
      </w:tr>
      <w:tr>
        <w:tc>
          <w:tcPr>
            <w:tcW w:type="dxa" w:w="1728"/>
            <w:shd w:fill="F8FAFC"/>
          </w:tcPr>
          <w:p>
            <w:pPr>
              <w:spacing w:before="60" w:after="60"/>
              <w:jc w:val="left"/>
            </w:pPr>
            <w:r>
              <w:rPr>
                <w:rFonts w:ascii="Calibri" w:hAnsi="Calibri"/>
                <w:color w:val="1E293B"/>
                <w:sz w:val="19"/>
              </w:rPr>
              <w:t>Dark Mode</w:t>
            </w:r>
          </w:p>
        </w:tc>
        <w:tc>
          <w:tcPr>
            <w:tcW w:type="dxa" w:w="1152"/>
            <w:shd w:fill="F8FAFC"/>
          </w:tcPr>
          <w:p>
            <w:pPr>
              <w:spacing w:before="60" w:after="60"/>
              <w:jc w:val="left"/>
            </w:pPr>
            <w:r>
              <w:rPr>
                <w:rFonts w:ascii="Calibri" w:hAnsi="Calibri"/>
                <w:color w:val="1E293B"/>
                <w:sz w:val="19"/>
              </w:rPr>
              <w:t>#121212</w:t>
            </w:r>
          </w:p>
        </w:tc>
        <w:tc>
          <w:tcPr>
            <w:tcW w:type="dxa" w:w="1008"/>
            <w:shd w:fill="F8FAFC"/>
          </w:tcPr>
          <w:p>
            <w:pPr>
              <w:spacing w:before="60" w:after="60"/>
              <w:jc w:val="left"/>
            </w:pPr>
            <w:r>
              <w:rPr>
                <w:rFonts w:ascii="Calibri" w:hAnsi="Calibri"/>
                <w:color w:val="1E293B"/>
                <w:sz w:val="19"/>
              </w:rPr>
              <w:t>#FFFFFF</w:t>
            </w:r>
          </w:p>
        </w:tc>
        <w:tc>
          <w:tcPr>
            <w:tcW w:type="dxa" w:w="1152"/>
            <w:shd w:fill="F8FAFC"/>
          </w:tcPr>
          <w:p>
            <w:pPr>
              <w:spacing w:before="60" w:after="60"/>
              <w:jc w:val="left"/>
            </w:pPr>
            <w:r>
              <w:rPr>
                <w:rFonts w:ascii="Calibri" w:hAnsi="Calibri"/>
                <w:color w:val="1E293B"/>
                <w:sz w:val="19"/>
              </w:rPr>
              <w:t>#1E1E1E</w:t>
            </w:r>
          </w:p>
        </w:tc>
        <w:tc>
          <w:tcPr>
            <w:tcW w:type="dxa" w:w="1008"/>
            <w:shd w:fill="F8FAFC"/>
          </w:tcPr>
          <w:p>
            <w:pPr>
              <w:spacing w:before="60" w:after="60"/>
              <w:jc w:val="left"/>
            </w:pPr>
            <w:r>
              <w:rPr>
                <w:rFonts w:ascii="Calibri" w:hAnsi="Calibri"/>
                <w:color w:val="1E293B"/>
                <w:sz w:val="19"/>
              </w:rPr>
              <w:t>#333333</w:t>
            </w:r>
          </w:p>
        </w:tc>
        <w:tc>
          <w:tcPr>
            <w:tcW w:type="dxa" w:w="1152"/>
            <w:shd w:fill="F8FAFC"/>
          </w:tcPr>
          <w:p>
            <w:pPr>
              <w:spacing w:before="60" w:after="60"/>
              <w:jc w:val="left"/>
            </w:pPr>
            <w:r>
              <w:rPr>
                <w:rFonts w:ascii="Calibri" w:hAnsi="Calibri"/>
                <w:color w:val="1E293B"/>
                <w:sz w:val="19"/>
              </w:rPr>
              <w:t>#0D1B2A</w:t>
            </w:r>
          </w:p>
        </w:tc>
        <w:tc>
          <w:tcPr>
            <w:tcW w:type="dxa" w:w="1152"/>
            <w:shd w:fill="F8FAFC"/>
          </w:tcPr>
          <w:p>
            <w:pPr>
              <w:spacing w:before="60" w:after="60"/>
              <w:jc w:val="left"/>
            </w:pPr>
            <w:r>
              <w:rPr>
                <w:rFonts w:ascii="Calibri" w:hAnsi="Calibri"/>
                <w:color w:val="1E293B"/>
                <w:sz w:val="19"/>
              </w:rPr>
              <w:t>#00BCD4</w:t>
            </w:r>
          </w:p>
        </w:tc>
      </w:tr>
      <w:tr>
        <w:tc>
          <w:tcPr>
            <w:tcW w:type="dxa" w:w="1728"/>
            <w:shd w:fill="FFFFFF"/>
          </w:tcPr>
          <w:p>
            <w:pPr>
              <w:spacing w:before="60" w:after="60"/>
              <w:jc w:val="left"/>
            </w:pPr>
            <w:r>
              <w:rPr>
                <w:rFonts w:ascii="Calibri" w:hAnsi="Calibri"/>
                <w:color w:val="1E293B"/>
                <w:sz w:val="19"/>
              </w:rPr>
              <w:t>Custom (Indigo)</w:t>
            </w:r>
          </w:p>
        </w:tc>
        <w:tc>
          <w:tcPr>
            <w:tcW w:type="dxa" w:w="1152"/>
            <w:shd w:fill="FFFFFF"/>
          </w:tcPr>
          <w:p>
            <w:pPr>
              <w:spacing w:before="60" w:after="60"/>
              <w:jc w:val="left"/>
            </w:pPr>
            <w:r>
              <w:rPr>
                <w:rFonts w:ascii="Calibri" w:hAnsi="Calibri"/>
                <w:color w:val="1E293B"/>
                <w:sz w:val="19"/>
              </w:rPr>
              <w:t>#0F1419</w:t>
            </w:r>
          </w:p>
        </w:tc>
        <w:tc>
          <w:tcPr>
            <w:tcW w:type="dxa" w:w="1008"/>
            <w:shd w:fill="FFFFFF"/>
          </w:tcPr>
          <w:p>
            <w:pPr>
              <w:spacing w:before="60" w:after="60"/>
              <w:jc w:val="left"/>
            </w:pPr>
            <w:r>
              <w:rPr>
                <w:rFonts w:ascii="Calibri" w:hAnsi="Calibri"/>
                <w:color w:val="1E293B"/>
                <w:sz w:val="19"/>
              </w:rPr>
              <w:t>#E2E8F0</w:t>
            </w:r>
          </w:p>
        </w:tc>
        <w:tc>
          <w:tcPr>
            <w:tcW w:type="dxa" w:w="1152"/>
            <w:shd w:fill="FFFFFF"/>
          </w:tcPr>
          <w:p>
            <w:pPr>
              <w:spacing w:before="60" w:after="60"/>
              <w:jc w:val="left"/>
            </w:pPr>
            <w:r>
              <w:rPr>
                <w:rFonts w:ascii="Calibri" w:hAnsi="Calibri"/>
                <w:color w:val="1E293B"/>
                <w:sz w:val="19"/>
              </w:rPr>
              <w:t>#1E293B</w:t>
            </w:r>
          </w:p>
        </w:tc>
        <w:tc>
          <w:tcPr>
            <w:tcW w:type="dxa" w:w="1008"/>
            <w:shd w:fill="FFFFFF"/>
          </w:tcPr>
          <w:p>
            <w:pPr>
              <w:spacing w:before="60" w:after="60"/>
              <w:jc w:val="left"/>
            </w:pPr>
            <w:r>
              <w:rPr>
                <w:rFonts w:ascii="Calibri" w:hAnsi="Calibri"/>
                <w:color w:val="1E293B"/>
                <w:sz w:val="19"/>
              </w:rPr>
              <w:t>#334155</w:t>
            </w:r>
          </w:p>
        </w:tc>
        <w:tc>
          <w:tcPr>
            <w:tcW w:type="dxa" w:w="1152"/>
            <w:shd w:fill="FFFFFF"/>
          </w:tcPr>
          <w:p>
            <w:pPr>
              <w:spacing w:before="60" w:after="60"/>
              <w:jc w:val="left"/>
            </w:pPr>
            <w:r>
              <w:rPr>
                <w:rFonts w:ascii="Calibri" w:hAnsi="Calibri"/>
                <w:color w:val="1E293B"/>
                <w:sz w:val="19"/>
              </w:rPr>
              <w:t>#0F172A</w:t>
            </w:r>
          </w:p>
        </w:tc>
        <w:tc>
          <w:tcPr>
            <w:tcW w:type="dxa" w:w="1152"/>
            <w:shd w:fill="FFFFFF"/>
          </w:tcPr>
          <w:p>
            <w:pPr>
              <w:spacing w:before="60" w:after="60"/>
              <w:jc w:val="left"/>
            </w:pPr>
            <w:r>
              <w:rPr>
                <w:rFonts w:ascii="Calibri" w:hAnsi="Calibri"/>
                <w:color w:val="1E293B"/>
                <w:sz w:val="19"/>
              </w:rPr>
              <w:t>#6366F1</w:t>
            </w:r>
          </w:p>
        </w:tc>
      </w:tr>
      <w:tr>
        <w:tc>
          <w:tcPr>
            <w:tcW w:type="dxa" w:w="1728"/>
            <w:shd w:fill="F8FAFC"/>
          </w:tcPr>
          <w:p>
            <w:pPr>
              <w:spacing w:before="60" w:after="60"/>
              <w:jc w:val="left"/>
            </w:pPr>
            <w:r>
              <w:rPr>
                <w:rFonts w:ascii="Calibri" w:hAnsi="Calibri"/>
                <w:color w:val="1E293B"/>
                <w:sz w:val="19"/>
              </w:rPr>
              <w:t>Palette 2 (Ocean)</w:t>
            </w:r>
          </w:p>
        </w:tc>
        <w:tc>
          <w:tcPr>
            <w:tcW w:type="dxa" w:w="1152"/>
            <w:shd w:fill="F8FAFC"/>
          </w:tcPr>
          <w:p>
            <w:pPr>
              <w:spacing w:before="60" w:after="60"/>
              <w:jc w:val="left"/>
            </w:pPr>
            <w:r>
              <w:rPr>
                <w:rFonts w:ascii="Calibri" w:hAnsi="Calibri"/>
                <w:color w:val="1E293B"/>
                <w:sz w:val="19"/>
              </w:rPr>
              <w:t>#0A1628</w:t>
            </w:r>
          </w:p>
        </w:tc>
        <w:tc>
          <w:tcPr>
            <w:tcW w:type="dxa" w:w="1008"/>
            <w:shd w:fill="F8FAFC"/>
          </w:tcPr>
          <w:p>
            <w:pPr>
              <w:spacing w:before="60" w:after="60"/>
              <w:jc w:val="left"/>
            </w:pPr>
            <w:r>
              <w:rPr>
                <w:rFonts w:ascii="Calibri" w:hAnsi="Calibri"/>
                <w:color w:val="1E293B"/>
                <w:sz w:val="19"/>
              </w:rPr>
              <w:t>#E0F2FE</w:t>
            </w:r>
          </w:p>
        </w:tc>
        <w:tc>
          <w:tcPr>
            <w:tcW w:type="dxa" w:w="1152"/>
            <w:shd w:fill="F8FAFC"/>
          </w:tcPr>
          <w:p>
            <w:pPr>
              <w:spacing w:before="60" w:after="60"/>
              <w:jc w:val="left"/>
            </w:pPr>
            <w:r>
              <w:rPr>
                <w:rFonts w:ascii="Calibri" w:hAnsi="Calibri"/>
                <w:color w:val="1E293B"/>
                <w:sz w:val="19"/>
              </w:rPr>
              <w:t>#082F49</w:t>
            </w:r>
          </w:p>
        </w:tc>
        <w:tc>
          <w:tcPr>
            <w:tcW w:type="dxa" w:w="1008"/>
            <w:shd w:fill="F8FAFC"/>
          </w:tcPr>
          <w:p>
            <w:pPr>
              <w:spacing w:before="60" w:after="60"/>
              <w:jc w:val="left"/>
            </w:pPr>
            <w:r>
              <w:rPr>
                <w:rFonts w:ascii="Calibri" w:hAnsi="Calibri"/>
                <w:color w:val="1E293B"/>
                <w:sz w:val="19"/>
              </w:rPr>
              <w:t>#0c4a6e</w:t>
            </w:r>
          </w:p>
        </w:tc>
        <w:tc>
          <w:tcPr>
            <w:tcW w:type="dxa" w:w="1152"/>
            <w:shd w:fill="F8FAFC"/>
          </w:tcPr>
          <w:p>
            <w:pPr>
              <w:spacing w:before="60" w:after="60"/>
              <w:jc w:val="left"/>
            </w:pPr>
            <w:r>
              <w:rPr>
                <w:rFonts w:ascii="Calibri" w:hAnsi="Calibri"/>
                <w:color w:val="1E293B"/>
                <w:sz w:val="19"/>
              </w:rPr>
              <w:t>#051E2F</w:t>
            </w:r>
          </w:p>
        </w:tc>
        <w:tc>
          <w:tcPr>
            <w:tcW w:type="dxa" w:w="1152"/>
            <w:shd w:fill="F8FAFC"/>
          </w:tcPr>
          <w:p>
            <w:pPr>
              <w:spacing w:before="60" w:after="60"/>
              <w:jc w:val="left"/>
            </w:pPr>
            <w:r>
              <w:rPr>
                <w:rFonts w:ascii="Calibri" w:hAnsi="Calibri"/>
                <w:color w:val="1E293B"/>
                <w:sz w:val="19"/>
              </w:rPr>
              <w:t>#0284C7</w:t>
            </w:r>
          </w:p>
        </w:tc>
      </w:tr>
      <w:tr>
        <w:tc>
          <w:tcPr>
            <w:tcW w:type="dxa" w:w="1728"/>
            <w:shd w:fill="FFFFFF"/>
          </w:tcPr>
          <w:p>
            <w:pPr>
              <w:spacing w:before="60" w:after="60"/>
              <w:jc w:val="left"/>
            </w:pPr>
            <w:r>
              <w:rPr>
                <w:rFonts w:ascii="Calibri" w:hAnsi="Calibri"/>
                <w:color w:val="1E293B"/>
                <w:sz w:val="19"/>
              </w:rPr>
              <w:t>Palette 3 (Forest)</w:t>
            </w:r>
          </w:p>
        </w:tc>
        <w:tc>
          <w:tcPr>
            <w:tcW w:type="dxa" w:w="1152"/>
            <w:shd w:fill="FFFFFF"/>
          </w:tcPr>
          <w:p>
            <w:pPr>
              <w:spacing w:before="60" w:after="60"/>
              <w:jc w:val="left"/>
            </w:pPr>
            <w:r>
              <w:rPr>
                <w:rFonts w:ascii="Calibri" w:hAnsi="Calibri"/>
                <w:color w:val="1E293B"/>
                <w:sz w:val="19"/>
              </w:rPr>
              <w:t>#051F15</w:t>
            </w:r>
          </w:p>
        </w:tc>
        <w:tc>
          <w:tcPr>
            <w:tcW w:type="dxa" w:w="1008"/>
            <w:shd w:fill="FFFFFF"/>
          </w:tcPr>
          <w:p>
            <w:pPr>
              <w:spacing w:before="60" w:after="60"/>
              <w:jc w:val="left"/>
            </w:pPr>
            <w:r>
              <w:rPr>
                <w:rFonts w:ascii="Calibri" w:hAnsi="Calibri"/>
                <w:color w:val="1E293B"/>
                <w:sz w:val="19"/>
              </w:rPr>
              <w:t>#ECFDF5</w:t>
            </w:r>
          </w:p>
        </w:tc>
        <w:tc>
          <w:tcPr>
            <w:tcW w:type="dxa" w:w="1152"/>
            <w:shd w:fill="FFFFFF"/>
          </w:tcPr>
          <w:p>
            <w:pPr>
              <w:spacing w:before="60" w:after="60"/>
              <w:jc w:val="left"/>
            </w:pPr>
            <w:r>
              <w:rPr>
                <w:rFonts w:ascii="Calibri" w:hAnsi="Calibri"/>
                <w:color w:val="1E293B"/>
                <w:sz w:val="19"/>
              </w:rPr>
              <w:t>#064E3B</w:t>
            </w:r>
          </w:p>
        </w:tc>
        <w:tc>
          <w:tcPr>
            <w:tcW w:type="dxa" w:w="1008"/>
            <w:shd w:fill="FFFFFF"/>
          </w:tcPr>
          <w:p>
            <w:pPr>
              <w:spacing w:before="60" w:after="60"/>
              <w:jc w:val="left"/>
            </w:pPr>
            <w:r>
              <w:rPr>
                <w:rFonts w:ascii="Calibri" w:hAnsi="Calibri"/>
                <w:color w:val="1E293B"/>
                <w:sz w:val="19"/>
              </w:rPr>
              <w:t>#065f46</w:t>
            </w:r>
          </w:p>
        </w:tc>
        <w:tc>
          <w:tcPr>
            <w:tcW w:type="dxa" w:w="1152"/>
            <w:shd w:fill="FFFFFF"/>
          </w:tcPr>
          <w:p>
            <w:pPr>
              <w:spacing w:before="60" w:after="60"/>
              <w:jc w:val="left"/>
            </w:pPr>
            <w:r>
              <w:rPr>
                <w:rFonts w:ascii="Calibri" w:hAnsi="Calibri"/>
                <w:color w:val="1E293B"/>
                <w:sz w:val="19"/>
              </w:rPr>
              <w:t>#022C22</w:t>
            </w:r>
          </w:p>
        </w:tc>
        <w:tc>
          <w:tcPr>
            <w:tcW w:type="dxa" w:w="1152"/>
            <w:shd w:fill="FFFFFF"/>
          </w:tcPr>
          <w:p>
            <w:pPr>
              <w:spacing w:before="60" w:after="60"/>
              <w:jc w:val="left"/>
            </w:pPr>
            <w:r>
              <w:rPr>
                <w:rFonts w:ascii="Calibri" w:hAnsi="Calibri"/>
                <w:color w:val="1E293B"/>
                <w:sz w:val="19"/>
              </w:rPr>
              <w:t>#059669</w:t>
            </w:r>
          </w:p>
        </w:tc>
      </w:tr>
      <w:tr>
        <w:tc>
          <w:tcPr>
            <w:tcW w:type="dxa" w:w="1728"/>
            <w:shd w:fill="F8FAFC"/>
          </w:tcPr>
          <w:p>
            <w:pPr>
              <w:spacing w:before="60" w:after="60"/>
              <w:jc w:val="left"/>
            </w:pPr>
            <w:r>
              <w:rPr>
                <w:rFonts w:ascii="Calibri" w:hAnsi="Calibri"/>
                <w:color w:val="1E293B"/>
                <w:sz w:val="19"/>
              </w:rPr>
              <w:t>Palette 4 (Rose)</w:t>
            </w:r>
          </w:p>
        </w:tc>
        <w:tc>
          <w:tcPr>
            <w:tcW w:type="dxa" w:w="1152"/>
            <w:shd w:fill="F8FAFC"/>
          </w:tcPr>
          <w:p>
            <w:pPr>
              <w:spacing w:before="60" w:after="60"/>
              <w:jc w:val="left"/>
            </w:pPr>
            <w:r>
              <w:rPr>
                <w:rFonts w:ascii="Calibri" w:hAnsi="Calibri"/>
                <w:color w:val="1E293B"/>
                <w:sz w:val="19"/>
              </w:rPr>
              <w:t>#1F0F15</w:t>
            </w:r>
          </w:p>
        </w:tc>
        <w:tc>
          <w:tcPr>
            <w:tcW w:type="dxa" w:w="1008"/>
            <w:shd w:fill="F8FAFC"/>
          </w:tcPr>
          <w:p>
            <w:pPr>
              <w:spacing w:before="60" w:after="60"/>
              <w:jc w:val="left"/>
            </w:pPr>
            <w:r>
              <w:rPr>
                <w:rFonts w:ascii="Calibri" w:hAnsi="Calibri"/>
                <w:color w:val="1E293B"/>
                <w:sz w:val="19"/>
              </w:rPr>
              <w:t>#FFE4E6</w:t>
            </w:r>
          </w:p>
        </w:tc>
        <w:tc>
          <w:tcPr>
            <w:tcW w:type="dxa" w:w="1152"/>
            <w:shd w:fill="F8FAFC"/>
          </w:tcPr>
          <w:p>
            <w:pPr>
              <w:spacing w:before="60" w:after="60"/>
              <w:jc w:val="left"/>
            </w:pPr>
            <w:r>
              <w:rPr>
                <w:rFonts w:ascii="Calibri" w:hAnsi="Calibri"/>
                <w:color w:val="1E293B"/>
                <w:sz w:val="19"/>
              </w:rPr>
              <w:t>#500724</w:t>
            </w:r>
          </w:p>
        </w:tc>
        <w:tc>
          <w:tcPr>
            <w:tcW w:type="dxa" w:w="1008"/>
            <w:shd w:fill="F8FAFC"/>
          </w:tcPr>
          <w:p>
            <w:pPr>
              <w:spacing w:before="60" w:after="60"/>
              <w:jc w:val="left"/>
            </w:pPr>
            <w:r>
              <w:rPr>
                <w:rFonts w:ascii="Calibri" w:hAnsi="Calibri"/>
                <w:color w:val="1E293B"/>
                <w:sz w:val="19"/>
              </w:rPr>
              <w:t>#701a35</w:t>
            </w:r>
          </w:p>
        </w:tc>
        <w:tc>
          <w:tcPr>
            <w:tcW w:type="dxa" w:w="1152"/>
            <w:shd w:fill="F8FAFC"/>
          </w:tcPr>
          <w:p>
            <w:pPr>
              <w:spacing w:before="60" w:after="60"/>
              <w:jc w:val="left"/>
            </w:pPr>
            <w:r>
              <w:rPr>
                <w:rFonts w:ascii="Calibri" w:hAnsi="Calibri"/>
                <w:color w:val="1E293B"/>
                <w:sz w:val="19"/>
              </w:rPr>
              <w:t>#2D0A1A</w:t>
            </w:r>
          </w:p>
        </w:tc>
        <w:tc>
          <w:tcPr>
            <w:tcW w:type="dxa" w:w="1152"/>
            <w:shd w:fill="F8FAFC"/>
          </w:tcPr>
          <w:p>
            <w:pPr>
              <w:spacing w:before="60" w:after="60"/>
              <w:jc w:val="left"/>
            </w:pPr>
            <w:r>
              <w:rPr>
                <w:rFonts w:ascii="Calibri" w:hAnsi="Calibri"/>
                <w:color w:val="1E293B"/>
                <w:sz w:val="19"/>
              </w:rPr>
              <w:t>#E11D48</w:t>
            </w:r>
          </w:p>
        </w:tc>
      </w:tr>
      <w:tr>
        <w:tc>
          <w:tcPr>
            <w:tcW w:type="dxa" w:w="1728"/>
            <w:shd w:fill="FFFFFF"/>
          </w:tcPr>
          <w:p>
            <w:pPr>
              <w:spacing w:before="60" w:after="60"/>
              <w:jc w:val="left"/>
            </w:pPr>
            <w:r>
              <w:rPr>
                <w:rFonts w:ascii="Calibri" w:hAnsi="Calibri"/>
                <w:color w:val="1E293B"/>
                <w:sz w:val="19"/>
              </w:rPr>
              <w:t>Palette 5 (Amber)</w:t>
            </w:r>
          </w:p>
        </w:tc>
        <w:tc>
          <w:tcPr>
            <w:tcW w:type="dxa" w:w="1152"/>
            <w:shd w:fill="FFFFFF"/>
          </w:tcPr>
          <w:p>
            <w:pPr>
              <w:spacing w:before="60" w:after="60"/>
              <w:jc w:val="left"/>
            </w:pPr>
            <w:r>
              <w:rPr>
                <w:rFonts w:ascii="Calibri" w:hAnsi="Calibri"/>
                <w:color w:val="1E293B"/>
                <w:sz w:val="19"/>
              </w:rPr>
              <w:t>#18120D</w:t>
            </w:r>
          </w:p>
        </w:tc>
        <w:tc>
          <w:tcPr>
            <w:tcW w:type="dxa" w:w="1008"/>
            <w:shd w:fill="FFFFFF"/>
          </w:tcPr>
          <w:p>
            <w:pPr>
              <w:spacing w:before="60" w:after="60"/>
              <w:jc w:val="left"/>
            </w:pPr>
            <w:r>
              <w:rPr>
                <w:rFonts w:ascii="Calibri" w:hAnsi="Calibri"/>
                <w:color w:val="1E293B"/>
                <w:sz w:val="19"/>
              </w:rPr>
              <w:t>#FEF3C7</w:t>
            </w:r>
          </w:p>
        </w:tc>
        <w:tc>
          <w:tcPr>
            <w:tcW w:type="dxa" w:w="1152"/>
            <w:shd w:fill="FFFFFF"/>
          </w:tcPr>
          <w:p>
            <w:pPr>
              <w:spacing w:before="60" w:after="60"/>
              <w:jc w:val="left"/>
            </w:pPr>
            <w:r>
              <w:rPr>
                <w:rFonts w:ascii="Calibri" w:hAnsi="Calibri"/>
                <w:color w:val="1E293B"/>
                <w:sz w:val="19"/>
              </w:rPr>
              <w:t>#54400C</w:t>
            </w:r>
          </w:p>
        </w:tc>
        <w:tc>
          <w:tcPr>
            <w:tcW w:type="dxa" w:w="1008"/>
            <w:shd w:fill="FFFFFF"/>
          </w:tcPr>
          <w:p>
            <w:pPr>
              <w:spacing w:before="60" w:after="60"/>
              <w:jc w:val="left"/>
            </w:pPr>
            <w:r>
              <w:rPr>
                <w:rFonts w:ascii="Calibri" w:hAnsi="Calibri"/>
                <w:color w:val="1E293B"/>
                <w:sz w:val="19"/>
              </w:rPr>
              <w:t>#785b13</w:t>
            </w:r>
          </w:p>
        </w:tc>
        <w:tc>
          <w:tcPr>
            <w:tcW w:type="dxa" w:w="1152"/>
            <w:shd w:fill="FFFFFF"/>
          </w:tcPr>
          <w:p>
            <w:pPr>
              <w:spacing w:before="60" w:after="60"/>
              <w:jc w:val="left"/>
            </w:pPr>
            <w:r>
              <w:rPr>
                <w:rFonts w:ascii="Calibri" w:hAnsi="Calibri"/>
                <w:color w:val="1E293B"/>
                <w:sz w:val="19"/>
              </w:rPr>
              <w:t>#2D1F0E</w:t>
            </w:r>
          </w:p>
        </w:tc>
        <w:tc>
          <w:tcPr>
            <w:tcW w:type="dxa" w:w="1152"/>
            <w:shd w:fill="FFFFFF"/>
          </w:tcPr>
          <w:p>
            <w:pPr>
              <w:spacing w:before="60" w:after="60"/>
              <w:jc w:val="left"/>
            </w:pPr>
            <w:r>
              <w:rPr>
                <w:rFonts w:ascii="Calibri" w:hAnsi="Calibri"/>
                <w:color w:val="1E293B"/>
                <w:sz w:val="19"/>
              </w:rPr>
              <w:t>#F59E0B</w:t>
            </w:r>
          </w:p>
        </w:tc>
      </w:tr>
    </w:tbl>
    <w:p>
      <w:pPr>
        <w:keepNext/>
        <w:spacing w:before="200" w:after="80"/>
      </w:pPr>
      <w:r>
        <w:rPr>
          <w:rFonts w:ascii="Arial" w:hAnsi="Arial"/>
          <w:b/>
          <w:color w:val="00ACC1"/>
          <w:sz w:val="25"/>
        </w:rPr>
        <w:t>7.3 Instant Theme Bootstrapping (Zero-Flash Rendering)</w:t>
      </w:r>
    </w:p>
    <w:p>
      <w:pPr>
        <w:spacing w:before="0" w:after="160" w:line="276" w:lineRule="auto"/>
      </w:pPr>
      <w:r>
        <w:rPr>
          <w:rFonts w:ascii="Calibri" w:hAnsi="Calibri"/>
          <w:i w:val="0"/>
          <w:color w:val="1E293B"/>
          <w:sz w:val="21"/>
        </w:rPr>
        <w:t>A persistent challenge with dark web themes is the 'Flash of Unstyled Content' (FOUC), where a bright white screen flashes before JavaScript evaluates saved preferences. Our implementation eliminates this defect by placing a synchronous inline bootstrapping script immediately inside the body tag in index.html. The script reads localStorage and writes data-theme and data-palette attributes prior to DOM rendering.</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7.1: Application Appearance &amp; 5 Custom Color Palettes Settings Grid</w:t>
              <w:br/>
            </w:r>
            <w:r>
              <w:rPr>
                <w:rFonts w:ascii="Calibri" w:hAnsi="Calibri"/>
                <w:i/>
                <w:color w:val="64748B"/>
                <w:sz w:val="18"/>
              </w:rPr>
              <w:t>Screenshot showing Settings Preferences with Light, Dark, Custom buttons and visual palette cards</w:t>
              <w:br/>
              <w:br/>
              <w:br/>
              <w:br/>
              <w:br/>
              <w:t>*(Paste high-resolution screenshot or diagram here)*</w:t>
            </w:r>
          </w:p>
        </w:tc>
      </w:tr>
    </w:tbl>
    <w:p>
      <w:pPr>
        <w:spacing w:before="0" w:after="80"/>
      </w:pP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7.2: Deadline Urgency Timeline View with Interactive Color Pickers</w:t>
              <w:br/>
            </w:r>
            <w:r>
              <w:rPr>
                <w:rFonts w:ascii="Calibri" w:hAnsi="Calibri"/>
                <w:i/>
                <w:color w:val="64748B"/>
                <w:sz w:val="18"/>
              </w:rPr>
              <w:t>Screenshot of the Deadline Timeline showing color-coded urgency bands and custom threshold pickers</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8: TECHNICAL IMPLEMENTATION DETAILS</w:t>
      </w:r>
    </w:p>
    <w:p>
      <w:pPr>
        <w:keepNext/>
        <w:spacing w:before="200" w:after="80"/>
      </w:pPr>
      <w:r>
        <w:rPr>
          <w:rFonts w:ascii="Arial" w:hAnsi="Arial"/>
          <w:b/>
          <w:color w:val="00ACC1"/>
          <w:sz w:val="25"/>
        </w:rPr>
        <w:t>8.1 Lightweight Vanilla ES6+ Client Architecture</w:t>
      </w:r>
    </w:p>
    <w:p>
      <w:pPr>
        <w:spacing w:before="0" w:after="80" w:line="276" w:lineRule="auto"/>
      </w:pPr>
      <w:r>
        <w:rPr>
          <w:rFonts w:ascii="Calibri" w:hAnsi="Calibri"/>
          <w:i w:val="0"/>
          <w:color w:val="1E293B"/>
          <w:sz w:val="21"/>
        </w:rPr>
        <w:t>The application frontend is structured into modular JavaScript routines in js/app.js without external frameworks. This delivers exceptional benefits for students on constrained mobile data plans: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Minimal Footprint: Entire application codebase is under 200KB uncompressed, parsing in under 80 milliseconds on entry-level mobile devices.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State Management: An appState observable object centralizes user profile credentials, active notices array, alert history logs, and urgency threshold color preferences.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Zero Build-Step Friction: Native ES6 modules and standard browser APIs eliminate fragile Webpack or Babel build pipelines, ensuring maintainability by future student cohorts.</w:t>
      </w:r>
    </w:p>
    <w:p>
      <w:pPr>
        <w:keepNext/>
        <w:spacing w:before="200" w:after="80"/>
      </w:pPr>
      <w:r>
        <w:rPr>
          <w:rFonts w:ascii="Arial" w:hAnsi="Arial"/>
          <w:b/>
          <w:color w:val="00ACC1"/>
          <w:sz w:val="25"/>
        </w:rPr>
        <w:t>8.2 Multi-Tier Service Worker Caching Strategies (sw.js v11)</w:t>
      </w:r>
    </w:p>
    <w:p>
      <w:pPr>
        <w:spacing w:before="0" w:after="80" w:line="276" w:lineRule="auto"/>
      </w:pPr>
      <w:r>
        <w:rPr>
          <w:rFonts w:ascii="Calibri" w:hAnsi="Calibri"/>
          <w:i w:val="0"/>
          <w:color w:val="1E293B"/>
          <w:sz w:val="21"/>
        </w:rPr>
        <w:t>The Service Worker (sw.js) orchestrates sophisticated caching strategies tailored to asset volatility:</w:t>
      </w:r>
    </w:p>
    <w:p>
      <w:pPr>
        <w:pStyle w:val="ListBullet"/>
        <w:spacing w:before="0" w:after="60" w:line="276" w:lineRule="auto"/>
      </w:pPr>
      <w:r>
        <w:rPr>
          <w:rFonts w:ascii="Calibri" w:hAnsi="Calibri"/>
          <w:b/>
          <w:color w:val="1E293B"/>
          <w:sz w:val="21"/>
        </w:rPr>
        <w:t xml:space="preserve">1. </w:t>
      </w:r>
      <w:r>
        <w:rPr>
          <w:rFonts w:ascii="Calibri" w:hAnsi="Calibri"/>
          <w:color w:val="1E293B"/>
          <w:sz w:val="21"/>
        </w:rPr>
        <w:t>App Shell Pre-Caching: During the install event, critical shell files (index.html, css/styles.css, js/app.js, icons, and manifest.json) are cached into 'notice-board-v11'.</w:t>
      </w:r>
    </w:p>
    <w:p>
      <w:pPr>
        <w:pStyle w:val="ListBullet"/>
        <w:spacing w:before="0" w:after="60" w:line="276" w:lineRule="auto"/>
      </w:pPr>
      <w:r>
        <w:rPr>
          <w:rFonts w:ascii="Calibri" w:hAnsi="Calibri"/>
          <w:b/>
          <w:color w:val="1E293B"/>
          <w:sz w:val="21"/>
        </w:rPr>
        <w:t xml:space="preserve">2. </w:t>
      </w:r>
      <w:r>
        <w:rPr>
          <w:rFonts w:ascii="Calibri" w:hAnsi="Calibri"/>
          <w:color w:val="1E293B"/>
          <w:sz w:val="21"/>
        </w:rPr>
        <w:t>Network-First with Cache Fallback: HTML navigation requests prioritize network fetches to retrieve the freshest circulars, falling back gracefully to cached pages when offline.</w:t>
      </w:r>
    </w:p>
    <w:p>
      <w:pPr>
        <w:pStyle w:val="ListBullet"/>
        <w:spacing w:before="0" w:after="60" w:line="276" w:lineRule="auto"/>
      </w:pPr>
      <w:r>
        <w:rPr>
          <w:rFonts w:ascii="Calibri" w:hAnsi="Calibri"/>
          <w:b/>
          <w:color w:val="1E293B"/>
          <w:sz w:val="21"/>
        </w:rPr>
        <w:t xml:space="preserve">3. </w:t>
      </w:r>
      <w:r>
        <w:rPr>
          <w:rFonts w:ascii="Calibri" w:hAnsi="Calibri"/>
          <w:color w:val="1E293B"/>
          <w:sz w:val="21"/>
        </w:rPr>
        <w:t>Stale-While-Revalidate: Static CSS stylesheets and images serve instantly from local cache while simultaneously triggering background network validation to fetch updates.</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DIAGRAM 8.1: Service Worker Caching Strategy &amp; Offline Cache Fallback Flowchart</w:t>
              <w:br/>
            </w:r>
            <w:r>
              <w:rPr>
                <w:rFonts w:ascii="Calibri" w:hAnsi="Calibri"/>
                <w:i/>
                <w:color w:val="64748B"/>
                <w:sz w:val="18"/>
              </w:rPr>
              <w:t>Flowchart illustrating the Service Worker intercepting fetch requests with cache-first and network-first logic</w:t>
              <w:br/>
              <w:br/>
              <w:br/>
              <w:br/>
              <w:br/>
              <w:t>*(Paste high-resolution screenshot or diagram here)*</w:t>
            </w:r>
          </w:p>
        </w:tc>
      </w:tr>
    </w:tbl>
    <w:p>
      <w:pPr>
        <w:spacing w:before="0" w:after="80"/>
      </w:pPr>
    </w:p>
    <w:p>
      <w:pPr>
        <w:keepNext/>
        <w:spacing w:before="200" w:after="80"/>
      </w:pPr>
      <w:r>
        <w:rPr>
          <w:rFonts w:ascii="Arial" w:hAnsi="Arial"/>
          <w:b/>
          <w:color w:val="00ACC1"/>
          <w:sz w:val="25"/>
        </w:rPr>
        <w:t>8.3 Cloud Firestore Real-time Snapshot Integration</w:t>
      </w:r>
    </w:p>
    <w:p>
      <w:pPr>
        <w:spacing w:before="0" w:after="120" w:line="276" w:lineRule="auto"/>
      </w:pPr>
      <w:r>
        <w:rPr>
          <w:rFonts w:ascii="Calibri" w:hAnsi="Calibri"/>
          <w:i w:val="0"/>
          <w:color w:val="1E293B"/>
          <w:sz w:val="21"/>
        </w:rPr>
        <w:t>Connection to Google Cloud Firestore is established in js/firebase-config.js and subscribed via fbDb.collection('notices').orderBy('id', 'desc').onSnapshot(). Snapshot listeners automatically broadcast newly published circulars, updates, and deletions across all connected client tabs without manual polling or page refreshes.</w:t>
      </w:r>
    </w:p>
    <w:p>
      <w:pPr>
        <w:keepNext/>
        <w:spacing w:before="200" w:after="80"/>
      </w:pPr>
      <w:r>
        <w:rPr>
          <w:rFonts w:ascii="Arial" w:hAnsi="Arial"/>
          <w:b/>
          <w:color w:val="00ACC1"/>
          <w:sz w:val="25"/>
        </w:rPr>
        <w:t>8.4 Web App Manifest (manifest.json) &amp; Standalone PWA Execution</w:t>
      </w:r>
    </w:p>
    <w:p>
      <w:pPr>
        <w:spacing w:before="0" w:after="160" w:line="276" w:lineRule="auto"/>
      </w:pPr>
      <w:r>
        <w:rPr>
          <w:rFonts w:ascii="Calibri" w:hAnsi="Calibri"/>
          <w:i w:val="0"/>
          <w:color w:val="1E293B"/>
          <w:sz w:val="21"/>
        </w:rPr>
        <w:t>The Web App Manifest declares application metadata, start_url ('./index.html'), standalone display mode, orientation preferences, high-resolution maskable PNG/SVG icons (192px and 512px), and quick-action shortcuts ('View Notices', 'Post Notice'). This enables full-screen native execution without browser address bars.</w:t>
      </w:r>
    </w:p>
    <w:p>
      <w:r>
        <w:br w:type="page"/>
      </w:r>
    </w:p>
    <w:p>
      <w:pPr>
        <w:keepNext/>
        <w:spacing w:before="280" w:after="120"/>
      </w:pPr>
      <w:r>
        <w:rPr>
          <w:rFonts w:ascii="Arial" w:hAnsi="Arial"/>
          <w:b/>
          <w:color w:val="1A3A52"/>
          <w:sz w:val="30"/>
        </w:rPr>
        <w:t>CHAPTER 9: SECURITY, PRIVACY &amp; INSTITUTIONAL ACCESS CONTROL</w:t>
      </w:r>
    </w:p>
    <w:p>
      <w:pPr>
        <w:keepNext/>
        <w:spacing w:before="200" w:after="80"/>
      </w:pPr>
      <w:r>
        <w:rPr>
          <w:rFonts w:ascii="Arial" w:hAnsi="Arial"/>
          <w:b/>
          <w:color w:val="00ACC1"/>
          <w:sz w:val="25"/>
        </w:rPr>
        <w:t>9.1 Cloud Firestore Security Rules</w:t>
      </w:r>
    </w:p>
    <w:p>
      <w:pPr>
        <w:spacing w:before="0" w:after="120" w:line="276" w:lineRule="auto"/>
      </w:pPr>
      <w:r>
        <w:rPr>
          <w:rFonts w:ascii="Calibri" w:hAnsi="Calibri"/>
          <w:i w:val="0"/>
          <w:color w:val="1E293B"/>
          <w:sz w:val="21"/>
        </w:rPr>
        <w:t>Database integrity is enforced at the cloud layer through robust security rules (FIRESTORE_RULES.md). Rules mandate that notice read operations are universally permitted for all authenticated students and faculty, while write, update, and delete privileges are strictly restricted to authenticated users whose profile document in the users collection verifies role == 'faculty' || role == 'admin'. Direct client-side tampering is rendered impossible.</w:t>
      </w:r>
    </w:p>
    <w:p>
      <w:pPr>
        <w:keepNext/>
        <w:spacing w:before="200" w:after="80"/>
      </w:pPr>
      <w:r>
        <w:rPr>
          <w:rFonts w:ascii="Arial" w:hAnsi="Arial"/>
          <w:b/>
          <w:color w:val="00ACC1"/>
          <w:sz w:val="25"/>
        </w:rPr>
        <w:t>9.2 Prevention of Privilege Escalation (Faculty Passcode Gate)</w:t>
      </w:r>
    </w:p>
    <w:p>
      <w:pPr>
        <w:spacing w:before="0" w:after="120" w:line="276" w:lineRule="auto"/>
      </w:pPr>
      <w:r>
        <w:rPr>
          <w:rFonts w:ascii="Calibri" w:hAnsi="Calibri"/>
          <w:i w:val="0"/>
          <w:color w:val="1E293B"/>
          <w:sz w:val="21"/>
        </w:rPr>
        <w:t>To prevent malicious or accidental privilege escalation during user registration, the system enforces a shared secret authorization protocol. The active faculty passcode is maintained securely in the database. During registration, the server-validated passcode prevents unauthorized users from claiming faculty privileges. Administrative users possess dedicated settings privileges to rotate the passcode at regular institutional intervals (e.g., at the start of each academic semester).</w:t>
      </w:r>
    </w:p>
    <w:p>
      <w:pPr>
        <w:keepNext/>
        <w:spacing w:before="200" w:after="80"/>
      </w:pPr>
      <w:r>
        <w:rPr>
          <w:rFonts w:ascii="Arial" w:hAnsi="Arial"/>
          <w:b/>
          <w:color w:val="00ACC1"/>
          <w:sz w:val="25"/>
        </w:rPr>
        <w:t>9.3 Content Sanitization against Cross-Site Scripting (XSS)</w:t>
      </w:r>
    </w:p>
    <w:p>
      <w:pPr>
        <w:spacing w:before="0" w:after="120" w:line="276" w:lineRule="auto"/>
      </w:pPr>
      <w:r>
        <w:rPr>
          <w:rFonts w:ascii="Calibri" w:hAnsi="Calibri"/>
          <w:i w:val="0"/>
          <w:color w:val="1E293B"/>
          <w:sz w:val="21"/>
        </w:rPr>
        <w:t>Because notice contents can be created by multiple staff members, all user inputs (title, author, and description fields) undergo strict string entity escaping via the escapeHtml() utility in js/app.js before being inserted into DOM nodes. This neutralizes potential script injection and HTML tag injection vectors.</w:t>
      </w:r>
    </w:p>
    <w:p>
      <w:pPr>
        <w:keepNext/>
        <w:spacing w:before="200" w:after="80"/>
      </w:pPr>
      <w:r>
        <w:rPr>
          <w:rFonts w:ascii="Arial" w:hAnsi="Arial"/>
          <w:b/>
          <w:color w:val="00ACC1"/>
          <w:sz w:val="25"/>
        </w:rPr>
        <w:t>9.4 HTTPS Encryption &amp; Secure Context Enforcement</w:t>
      </w:r>
    </w:p>
    <w:p>
      <w:pPr>
        <w:spacing w:before="0" w:after="120" w:line="276" w:lineRule="auto"/>
      </w:pPr>
      <w:r>
        <w:rPr>
          <w:rFonts w:ascii="Calibri" w:hAnsi="Calibri"/>
          <w:i w:val="0"/>
          <w:color w:val="1E293B"/>
          <w:sz w:val="21"/>
        </w:rPr>
        <w:t>Modern browser security models mandate secure origins (HTTPS) for Service Worker registration, Push Notifications, and CacheStorage APIs. The live deployment on GitHub Pages automatically enforces TLS 1.3 encryption with modern cipher suites. Local development is safeguarded via localhost secure context exception.</w:t>
      </w:r>
    </w:p>
    <w:p>
      <w:pPr>
        <w:keepNext/>
        <w:spacing w:before="200" w:after="80"/>
      </w:pPr>
      <w:r>
        <w:rPr>
          <w:rFonts w:ascii="Arial" w:hAnsi="Arial"/>
          <w:b/>
          <w:color w:val="00ACC1"/>
          <w:sz w:val="25"/>
        </w:rPr>
        <w:t>9.5 Client-side Data Privacy &amp; LocalStorage Isolation</w:t>
      </w:r>
    </w:p>
    <w:p>
      <w:pPr>
        <w:spacing w:before="0" w:after="160" w:line="276" w:lineRule="auto"/>
      </w:pPr>
      <w:r>
        <w:rPr>
          <w:rFonts w:ascii="Calibri" w:hAnsi="Calibri"/>
          <w:i w:val="0"/>
          <w:color w:val="1E293B"/>
          <w:sz w:val="21"/>
        </w:rPr>
        <w:t>LocalStorage keys are strictly scoped to the origin domain and contain non-sensitive UI preference states (active theme, urgency threshold colors, alerted notice IDs). Passwords and sensitive user credentials are never stored in localStorage; authentication state is managed exclusively by the sandboxed Firebase Auth token lifecycle.</w:t>
      </w:r>
    </w:p>
    <w:p>
      <w:r>
        <w:br w:type="page"/>
      </w:r>
    </w:p>
    <w:p>
      <w:pPr>
        <w:keepNext/>
        <w:spacing w:before="280" w:after="120"/>
      </w:pPr>
      <w:r>
        <w:rPr>
          <w:rFonts w:ascii="Arial" w:hAnsi="Arial"/>
          <w:b/>
          <w:color w:val="1A3A52"/>
          <w:sz w:val="30"/>
        </w:rPr>
        <w:t>CHAPTER 10: TESTING, QUALITY ASSURANCE &amp; AUDIT RESULTS</w:t>
      </w:r>
    </w:p>
    <w:p>
      <w:pPr>
        <w:keepNext/>
        <w:spacing w:before="200" w:after="80"/>
      </w:pPr>
      <w:r>
        <w:rPr>
          <w:rFonts w:ascii="Arial" w:hAnsi="Arial"/>
          <w:b/>
          <w:color w:val="00ACC1"/>
          <w:sz w:val="25"/>
        </w:rPr>
        <w:t>10.1 Comprehensive Testing Methodology</w:t>
      </w:r>
    </w:p>
    <w:p>
      <w:pPr>
        <w:spacing w:before="0" w:after="100" w:line="276" w:lineRule="auto"/>
      </w:pPr>
      <w:r>
        <w:rPr>
          <w:rFonts w:ascii="Calibri" w:hAnsi="Calibri"/>
          <w:i w:val="0"/>
          <w:color w:val="1E293B"/>
          <w:sz w:val="21"/>
        </w:rPr>
        <w:t>The system underwent rigorous multi-level quality assurance, encompassing unit testing of utility functions, integration testing of Firebase data synchronization, end-to-end user scenario testing, and automated performance auditing.</w:t>
      </w:r>
    </w:p>
    <w:p>
      <w:pPr>
        <w:keepNext/>
        <w:spacing w:before="200" w:after="80"/>
      </w:pPr>
      <w:r>
        <w:rPr>
          <w:rFonts w:ascii="Arial" w:hAnsi="Arial"/>
          <w:b/>
          <w:color w:val="00ACC1"/>
          <w:sz w:val="25"/>
        </w:rPr>
        <w:t>10.2 Test Execution Matrix &amp; Functional Verification</w:t>
      </w:r>
    </w:p>
    <w:p>
      <w:pPr>
        <w:spacing w:before="0" w:after="120" w:line="276" w:lineRule="auto"/>
      </w:pPr>
      <w:r>
        <w:rPr>
          <w:rFonts w:ascii="Calibri" w:hAnsi="Calibri"/>
          <w:i w:val="0"/>
          <w:color w:val="1E293B"/>
          <w:sz w:val="21"/>
        </w:rPr>
        <w:t>Eight formal test cases were executed across core user journeys. All test cases passed with 100% compliance:</w:t>
      </w:r>
    </w:p>
    <w:tbl>
      <w:tblPr>
        <w:tblW w:type="auto" w:w="0"/>
        <w:jc w:val="center"/>
        <w:tblLook w:firstColumn="1" w:firstRow="1" w:lastColumn="0" w:lastRow="0" w:noHBand="0" w:noVBand="1" w:val="04A0"/>
      </w:tblPr>
      <w:tblGrid>
        <w:gridCol w:w="1728"/>
        <w:gridCol w:w="1728"/>
        <w:gridCol w:w="1728"/>
        <w:gridCol w:w="1728"/>
        <w:gridCol w:w="1728"/>
      </w:tblGrid>
      <w:tr>
        <w:tc>
          <w:tcPr>
            <w:tcW w:type="dxa" w:w="864"/>
            <w:shd w:fill="1A3A52"/>
          </w:tcPr>
          <w:p>
            <w:pPr>
              <w:spacing w:before="80" w:after="80"/>
              <w:jc w:val="left"/>
            </w:pPr>
            <w:r>
              <w:rPr>
                <w:rFonts w:ascii="Arial" w:hAnsi="Arial"/>
                <w:b/>
                <w:color w:val="FFFFFF"/>
                <w:sz w:val="19"/>
              </w:rPr>
              <w:t>TC ID</w:t>
            </w:r>
          </w:p>
        </w:tc>
        <w:tc>
          <w:tcPr>
            <w:tcW w:type="dxa" w:w="1584"/>
            <w:shd w:fill="1A3A52"/>
          </w:tcPr>
          <w:p>
            <w:pPr>
              <w:spacing w:before="80" w:after="80"/>
              <w:jc w:val="left"/>
            </w:pPr>
            <w:r>
              <w:rPr>
                <w:rFonts w:ascii="Arial" w:hAnsi="Arial"/>
                <w:b/>
                <w:color w:val="FFFFFF"/>
                <w:sz w:val="19"/>
              </w:rPr>
              <w:t>Module / Feature</w:t>
            </w:r>
          </w:p>
        </w:tc>
        <w:tc>
          <w:tcPr>
            <w:tcW w:type="dxa" w:w="2592"/>
            <w:shd w:fill="1A3A52"/>
          </w:tcPr>
          <w:p>
            <w:pPr>
              <w:spacing w:before="80" w:after="80"/>
              <w:jc w:val="left"/>
            </w:pPr>
            <w:r>
              <w:rPr>
                <w:rFonts w:ascii="Arial" w:hAnsi="Arial"/>
                <w:b/>
                <w:color w:val="FFFFFF"/>
                <w:sz w:val="19"/>
              </w:rPr>
              <w:t>Test Scenario &amp; Inputs</w:t>
            </w:r>
          </w:p>
        </w:tc>
        <w:tc>
          <w:tcPr>
            <w:tcW w:type="dxa" w:w="2592"/>
            <w:shd w:fill="1A3A52"/>
          </w:tcPr>
          <w:p>
            <w:pPr>
              <w:spacing w:before="80" w:after="80"/>
              <w:jc w:val="left"/>
            </w:pPr>
            <w:r>
              <w:rPr>
                <w:rFonts w:ascii="Arial" w:hAnsi="Arial"/>
                <w:b/>
                <w:color w:val="FFFFFF"/>
                <w:sz w:val="19"/>
              </w:rPr>
              <w:t>Expected Outcome</w:t>
            </w:r>
          </w:p>
        </w:tc>
        <w:tc>
          <w:tcPr>
            <w:tcW w:type="dxa" w:w="1008"/>
            <w:shd w:fill="1A3A52"/>
          </w:tcPr>
          <w:p>
            <w:pPr>
              <w:spacing w:before="80" w:after="80"/>
              <w:jc w:val="left"/>
            </w:pPr>
            <w:r>
              <w:rPr>
                <w:rFonts w:ascii="Arial" w:hAnsi="Arial"/>
                <w:b/>
                <w:color w:val="FFFFFF"/>
                <w:sz w:val="19"/>
              </w:rPr>
              <w:t>Status</w:t>
            </w:r>
          </w:p>
        </w:tc>
      </w:tr>
      <w:tr>
        <w:tc>
          <w:tcPr>
            <w:tcW w:type="dxa" w:w="864"/>
            <w:shd w:fill="FFFFFF"/>
          </w:tcPr>
          <w:p>
            <w:pPr>
              <w:spacing w:before="60" w:after="60"/>
              <w:jc w:val="left"/>
            </w:pPr>
            <w:r>
              <w:rPr>
                <w:rFonts w:ascii="Calibri" w:hAnsi="Calibri"/>
                <w:color w:val="1E293B"/>
                <w:sz w:val="19"/>
              </w:rPr>
              <w:t>TC-01</w:t>
            </w:r>
          </w:p>
        </w:tc>
        <w:tc>
          <w:tcPr>
            <w:tcW w:type="dxa" w:w="1584"/>
            <w:shd w:fill="FFFFFF"/>
          </w:tcPr>
          <w:p>
            <w:pPr>
              <w:spacing w:before="60" w:after="60"/>
              <w:jc w:val="left"/>
            </w:pPr>
            <w:r>
              <w:rPr>
                <w:rFonts w:ascii="Calibri" w:hAnsi="Calibri"/>
                <w:color w:val="1E293B"/>
                <w:sz w:val="19"/>
              </w:rPr>
              <w:t>Authentication</w:t>
            </w:r>
          </w:p>
        </w:tc>
        <w:tc>
          <w:tcPr>
            <w:tcW w:type="dxa" w:w="2592"/>
            <w:shd w:fill="FFFFFF"/>
          </w:tcPr>
          <w:p>
            <w:pPr>
              <w:spacing w:before="60" w:after="60"/>
              <w:jc w:val="left"/>
            </w:pPr>
            <w:r>
              <w:rPr>
                <w:rFonts w:ascii="Calibri" w:hAnsi="Calibri"/>
                <w:color w:val="1E293B"/>
                <w:sz w:val="19"/>
              </w:rPr>
              <w:t>Register student account with valid credentials</w:t>
            </w:r>
          </w:p>
        </w:tc>
        <w:tc>
          <w:tcPr>
            <w:tcW w:type="dxa" w:w="2592"/>
            <w:shd w:fill="FFFFFF"/>
          </w:tcPr>
          <w:p>
            <w:pPr>
              <w:spacing w:before="60" w:after="60"/>
              <w:jc w:val="left"/>
            </w:pPr>
            <w:r>
              <w:rPr>
                <w:rFonts w:ascii="Calibri" w:hAnsi="Calibri"/>
                <w:color w:val="1E293B"/>
                <w:sz w:val="19"/>
              </w:rPr>
              <w:t>Account created; routed to Home Feed as student</w:t>
            </w:r>
          </w:p>
        </w:tc>
        <w:tc>
          <w:tcPr>
            <w:tcW w:type="dxa" w:w="1008"/>
            <w:shd w:fill="FFFFFF"/>
          </w:tcPr>
          <w:p>
            <w:pPr>
              <w:spacing w:before="60" w:after="60"/>
              <w:jc w:val="left"/>
            </w:pPr>
            <w:r>
              <w:rPr>
                <w:rFonts w:ascii="Calibri" w:hAnsi="Calibri"/>
                <w:color w:val="1E293B"/>
                <w:sz w:val="19"/>
              </w:rPr>
              <w:t>PASSED</w:t>
            </w:r>
          </w:p>
        </w:tc>
      </w:tr>
      <w:tr>
        <w:tc>
          <w:tcPr>
            <w:tcW w:type="dxa" w:w="864"/>
            <w:shd w:fill="F8FAFC"/>
          </w:tcPr>
          <w:p>
            <w:pPr>
              <w:spacing w:before="60" w:after="60"/>
              <w:jc w:val="left"/>
            </w:pPr>
            <w:r>
              <w:rPr>
                <w:rFonts w:ascii="Calibri" w:hAnsi="Calibri"/>
                <w:color w:val="1E293B"/>
                <w:sz w:val="19"/>
              </w:rPr>
              <w:t>TC-02</w:t>
            </w:r>
          </w:p>
        </w:tc>
        <w:tc>
          <w:tcPr>
            <w:tcW w:type="dxa" w:w="1584"/>
            <w:shd w:fill="F8FAFC"/>
          </w:tcPr>
          <w:p>
            <w:pPr>
              <w:spacing w:before="60" w:after="60"/>
              <w:jc w:val="left"/>
            </w:pPr>
            <w:r>
              <w:rPr>
                <w:rFonts w:ascii="Calibri" w:hAnsi="Calibri"/>
                <w:color w:val="1E293B"/>
                <w:sz w:val="19"/>
              </w:rPr>
              <w:t>Security Gate</w:t>
            </w:r>
          </w:p>
        </w:tc>
        <w:tc>
          <w:tcPr>
            <w:tcW w:type="dxa" w:w="2592"/>
            <w:shd w:fill="F8FAFC"/>
          </w:tcPr>
          <w:p>
            <w:pPr>
              <w:spacing w:before="60" w:after="60"/>
              <w:jc w:val="left"/>
            </w:pPr>
            <w:r>
              <w:rPr>
                <w:rFonts w:ascii="Calibri" w:hAnsi="Calibri"/>
                <w:color w:val="1E293B"/>
                <w:sz w:val="19"/>
              </w:rPr>
              <w:t>Register faculty account with invalid passcode</w:t>
            </w:r>
          </w:p>
        </w:tc>
        <w:tc>
          <w:tcPr>
            <w:tcW w:type="dxa" w:w="2592"/>
            <w:shd w:fill="F8FAFC"/>
          </w:tcPr>
          <w:p>
            <w:pPr>
              <w:spacing w:before="60" w:after="60"/>
              <w:jc w:val="left"/>
            </w:pPr>
            <w:r>
              <w:rPr>
                <w:rFonts w:ascii="Calibri" w:hAnsi="Calibri"/>
                <w:color w:val="1E293B"/>
                <w:sz w:val="19"/>
              </w:rPr>
              <w:t>Error displayed; account rejected; role blocked</w:t>
            </w:r>
          </w:p>
        </w:tc>
        <w:tc>
          <w:tcPr>
            <w:tcW w:type="dxa" w:w="1008"/>
            <w:shd w:fill="F8FAFC"/>
          </w:tcPr>
          <w:p>
            <w:pPr>
              <w:spacing w:before="60" w:after="60"/>
              <w:jc w:val="left"/>
            </w:pPr>
            <w:r>
              <w:rPr>
                <w:rFonts w:ascii="Calibri" w:hAnsi="Calibri"/>
                <w:color w:val="1E293B"/>
                <w:sz w:val="19"/>
              </w:rPr>
              <w:t>PASSED</w:t>
            </w:r>
          </w:p>
        </w:tc>
      </w:tr>
      <w:tr>
        <w:tc>
          <w:tcPr>
            <w:tcW w:type="dxa" w:w="864"/>
            <w:shd w:fill="FFFFFF"/>
          </w:tcPr>
          <w:p>
            <w:pPr>
              <w:spacing w:before="60" w:after="60"/>
              <w:jc w:val="left"/>
            </w:pPr>
            <w:r>
              <w:rPr>
                <w:rFonts w:ascii="Calibri" w:hAnsi="Calibri"/>
                <w:color w:val="1E293B"/>
                <w:sz w:val="19"/>
              </w:rPr>
              <w:t>TC-03</w:t>
            </w:r>
          </w:p>
        </w:tc>
        <w:tc>
          <w:tcPr>
            <w:tcW w:type="dxa" w:w="1584"/>
            <w:shd w:fill="FFFFFF"/>
          </w:tcPr>
          <w:p>
            <w:pPr>
              <w:spacing w:before="60" w:after="60"/>
              <w:jc w:val="left"/>
            </w:pPr>
            <w:r>
              <w:rPr>
                <w:rFonts w:ascii="Calibri" w:hAnsi="Calibri"/>
                <w:color w:val="1E293B"/>
                <w:sz w:val="19"/>
              </w:rPr>
              <w:t>Security Gate</w:t>
            </w:r>
          </w:p>
        </w:tc>
        <w:tc>
          <w:tcPr>
            <w:tcW w:type="dxa" w:w="2592"/>
            <w:shd w:fill="FFFFFF"/>
          </w:tcPr>
          <w:p>
            <w:pPr>
              <w:spacing w:before="60" w:after="60"/>
              <w:jc w:val="left"/>
            </w:pPr>
            <w:r>
              <w:rPr>
                <w:rFonts w:ascii="Calibri" w:hAnsi="Calibri"/>
                <w:color w:val="1E293B"/>
                <w:sz w:val="19"/>
              </w:rPr>
              <w:t>Register faculty account with valid active code</w:t>
            </w:r>
          </w:p>
        </w:tc>
        <w:tc>
          <w:tcPr>
            <w:tcW w:type="dxa" w:w="2592"/>
            <w:shd w:fill="FFFFFF"/>
          </w:tcPr>
          <w:p>
            <w:pPr>
              <w:spacing w:before="60" w:after="60"/>
              <w:jc w:val="left"/>
            </w:pPr>
            <w:r>
              <w:rPr>
                <w:rFonts w:ascii="Calibri" w:hAnsi="Calibri"/>
                <w:color w:val="1E293B"/>
                <w:sz w:val="19"/>
              </w:rPr>
              <w:t>Faculty privileges granted; FAB post button enabled</w:t>
            </w:r>
          </w:p>
        </w:tc>
        <w:tc>
          <w:tcPr>
            <w:tcW w:type="dxa" w:w="1008"/>
            <w:shd w:fill="FFFFFF"/>
          </w:tcPr>
          <w:p>
            <w:pPr>
              <w:spacing w:before="60" w:after="60"/>
              <w:jc w:val="left"/>
            </w:pPr>
            <w:r>
              <w:rPr>
                <w:rFonts w:ascii="Calibri" w:hAnsi="Calibri"/>
                <w:color w:val="1E293B"/>
                <w:sz w:val="19"/>
              </w:rPr>
              <w:t>PASSED</w:t>
            </w:r>
          </w:p>
        </w:tc>
      </w:tr>
      <w:tr>
        <w:tc>
          <w:tcPr>
            <w:tcW w:type="dxa" w:w="864"/>
            <w:shd w:fill="F8FAFC"/>
          </w:tcPr>
          <w:p>
            <w:pPr>
              <w:spacing w:before="60" w:after="60"/>
              <w:jc w:val="left"/>
            </w:pPr>
            <w:r>
              <w:rPr>
                <w:rFonts w:ascii="Calibri" w:hAnsi="Calibri"/>
                <w:color w:val="1E293B"/>
                <w:sz w:val="19"/>
              </w:rPr>
              <w:t>TC-04</w:t>
            </w:r>
          </w:p>
        </w:tc>
        <w:tc>
          <w:tcPr>
            <w:tcW w:type="dxa" w:w="1584"/>
            <w:shd w:fill="F8FAFC"/>
          </w:tcPr>
          <w:p>
            <w:pPr>
              <w:spacing w:before="60" w:after="60"/>
              <w:jc w:val="left"/>
            </w:pPr>
            <w:r>
              <w:rPr>
                <w:rFonts w:ascii="Calibri" w:hAnsi="Calibri"/>
                <w:color w:val="1E293B"/>
                <w:sz w:val="19"/>
              </w:rPr>
              <w:t>Notice Creation</w:t>
            </w:r>
          </w:p>
        </w:tc>
        <w:tc>
          <w:tcPr>
            <w:tcW w:type="dxa" w:w="2592"/>
            <w:shd w:fill="F8FAFC"/>
          </w:tcPr>
          <w:p>
            <w:pPr>
              <w:spacing w:before="60" w:after="60"/>
              <w:jc w:val="left"/>
            </w:pPr>
            <w:r>
              <w:rPr>
                <w:rFonts w:ascii="Calibri" w:hAnsi="Calibri"/>
                <w:color w:val="1E293B"/>
                <w:sz w:val="19"/>
              </w:rPr>
              <w:t>Post notice with title, content, deadline, high priority</w:t>
            </w:r>
          </w:p>
        </w:tc>
        <w:tc>
          <w:tcPr>
            <w:tcW w:type="dxa" w:w="2592"/>
            <w:shd w:fill="F8FAFC"/>
          </w:tcPr>
          <w:p>
            <w:pPr>
              <w:spacing w:before="60" w:after="60"/>
              <w:jc w:val="left"/>
            </w:pPr>
            <w:r>
              <w:rPr>
                <w:rFonts w:ascii="Calibri" w:hAnsi="Calibri"/>
                <w:color w:val="1E293B"/>
                <w:sz w:val="19"/>
              </w:rPr>
              <w:t>Published to Firestore; instant alert banner triggered</w:t>
            </w:r>
          </w:p>
        </w:tc>
        <w:tc>
          <w:tcPr>
            <w:tcW w:type="dxa" w:w="1008"/>
            <w:shd w:fill="F8FAFC"/>
          </w:tcPr>
          <w:p>
            <w:pPr>
              <w:spacing w:before="60" w:after="60"/>
              <w:jc w:val="left"/>
            </w:pPr>
            <w:r>
              <w:rPr>
                <w:rFonts w:ascii="Calibri" w:hAnsi="Calibri"/>
                <w:color w:val="1E293B"/>
                <w:sz w:val="19"/>
              </w:rPr>
              <w:t>PASSED</w:t>
            </w:r>
          </w:p>
        </w:tc>
      </w:tr>
      <w:tr>
        <w:tc>
          <w:tcPr>
            <w:tcW w:type="dxa" w:w="864"/>
            <w:shd w:fill="FFFFFF"/>
          </w:tcPr>
          <w:p>
            <w:pPr>
              <w:spacing w:before="60" w:after="60"/>
              <w:jc w:val="left"/>
            </w:pPr>
            <w:r>
              <w:rPr>
                <w:rFonts w:ascii="Calibri" w:hAnsi="Calibri"/>
                <w:color w:val="1E293B"/>
                <w:sz w:val="19"/>
              </w:rPr>
              <w:t>TC-05</w:t>
            </w:r>
          </w:p>
        </w:tc>
        <w:tc>
          <w:tcPr>
            <w:tcW w:type="dxa" w:w="1584"/>
            <w:shd w:fill="FFFFFF"/>
          </w:tcPr>
          <w:p>
            <w:pPr>
              <w:spacing w:before="60" w:after="60"/>
              <w:jc w:val="left"/>
            </w:pPr>
            <w:r>
              <w:rPr>
                <w:rFonts w:ascii="Calibri" w:hAnsi="Calibri"/>
                <w:color w:val="1E293B"/>
                <w:sz w:val="19"/>
              </w:rPr>
              <w:t>Deadline Timeline</w:t>
            </w:r>
          </w:p>
        </w:tc>
        <w:tc>
          <w:tcPr>
            <w:tcW w:type="dxa" w:w="2592"/>
            <w:shd w:fill="FFFFFF"/>
          </w:tcPr>
          <w:p>
            <w:pPr>
              <w:spacing w:before="60" w:after="60"/>
              <w:jc w:val="left"/>
            </w:pPr>
            <w:r>
              <w:rPr>
                <w:rFonts w:ascii="Calibri" w:hAnsi="Calibri"/>
                <w:color w:val="1E293B"/>
                <w:sz w:val="19"/>
              </w:rPr>
              <w:t>Inspect notice with deadline in 24 hours</w:t>
            </w:r>
          </w:p>
        </w:tc>
        <w:tc>
          <w:tcPr>
            <w:tcW w:type="dxa" w:w="2592"/>
            <w:shd w:fill="FFFFFF"/>
          </w:tcPr>
          <w:p>
            <w:pPr>
              <w:spacing w:before="60" w:after="60"/>
              <w:jc w:val="left"/>
            </w:pPr>
            <w:r>
              <w:rPr>
                <w:rFonts w:ascii="Calibri" w:hAnsi="Calibri"/>
                <w:color w:val="1E293B"/>
                <w:sz w:val="19"/>
              </w:rPr>
              <w:t>Properly categorized under 'Urgent (&lt;48h)' with red badge</w:t>
            </w:r>
          </w:p>
        </w:tc>
        <w:tc>
          <w:tcPr>
            <w:tcW w:type="dxa" w:w="1008"/>
            <w:shd w:fill="FFFFFF"/>
          </w:tcPr>
          <w:p>
            <w:pPr>
              <w:spacing w:before="60" w:after="60"/>
              <w:jc w:val="left"/>
            </w:pPr>
            <w:r>
              <w:rPr>
                <w:rFonts w:ascii="Calibri" w:hAnsi="Calibri"/>
                <w:color w:val="1E293B"/>
                <w:sz w:val="19"/>
              </w:rPr>
              <w:t>PASSED</w:t>
            </w:r>
          </w:p>
        </w:tc>
      </w:tr>
      <w:tr>
        <w:tc>
          <w:tcPr>
            <w:tcW w:type="dxa" w:w="864"/>
            <w:shd w:fill="F8FAFC"/>
          </w:tcPr>
          <w:p>
            <w:pPr>
              <w:spacing w:before="60" w:after="60"/>
              <w:jc w:val="left"/>
            </w:pPr>
            <w:r>
              <w:rPr>
                <w:rFonts w:ascii="Calibri" w:hAnsi="Calibri"/>
                <w:color w:val="1E293B"/>
                <w:sz w:val="19"/>
              </w:rPr>
              <w:t>TC-06</w:t>
            </w:r>
          </w:p>
        </w:tc>
        <w:tc>
          <w:tcPr>
            <w:tcW w:type="dxa" w:w="1584"/>
            <w:shd w:fill="F8FAFC"/>
          </w:tcPr>
          <w:p>
            <w:pPr>
              <w:spacing w:before="60" w:after="60"/>
              <w:jc w:val="left"/>
            </w:pPr>
            <w:r>
              <w:rPr>
                <w:rFonts w:ascii="Calibri" w:hAnsi="Calibri"/>
                <w:color w:val="1E293B"/>
                <w:sz w:val="19"/>
              </w:rPr>
              <w:t>Theming Engine</w:t>
            </w:r>
          </w:p>
        </w:tc>
        <w:tc>
          <w:tcPr>
            <w:tcW w:type="dxa" w:w="2592"/>
            <w:shd w:fill="F8FAFC"/>
          </w:tcPr>
          <w:p>
            <w:pPr>
              <w:spacing w:before="60" w:after="60"/>
              <w:jc w:val="left"/>
            </w:pPr>
            <w:r>
              <w:rPr>
                <w:rFonts w:ascii="Calibri" w:hAnsi="Calibri"/>
                <w:color w:val="1E293B"/>
                <w:sz w:val="19"/>
              </w:rPr>
              <w:t>Toggle between Light, Dark, and 5 Custom Palettes</w:t>
            </w:r>
          </w:p>
        </w:tc>
        <w:tc>
          <w:tcPr>
            <w:tcW w:type="dxa" w:w="2592"/>
            <w:shd w:fill="F8FAFC"/>
          </w:tcPr>
          <w:p>
            <w:pPr>
              <w:spacing w:before="60" w:after="60"/>
              <w:jc w:val="left"/>
            </w:pPr>
            <w:r>
              <w:rPr>
                <w:rFonts w:ascii="Calibri" w:hAnsi="Calibri"/>
                <w:color w:val="1E293B"/>
                <w:sz w:val="19"/>
              </w:rPr>
              <w:t>All elements update instantly; zero white flash on reload</w:t>
            </w:r>
          </w:p>
        </w:tc>
        <w:tc>
          <w:tcPr>
            <w:tcW w:type="dxa" w:w="1008"/>
            <w:shd w:fill="F8FAFC"/>
          </w:tcPr>
          <w:p>
            <w:pPr>
              <w:spacing w:before="60" w:after="60"/>
              <w:jc w:val="left"/>
            </w:pPr>
            <w:r>
              <w:rPr>
                <w:rFonts w:ascii="Calibri" w:hAnsi="Calibri"/>
                <w:color w:val="1E293B"/>
                <w:sz w:val="19"/>
              </w:rPr>
              <w:t>PASSED</w:t>
            </w:r>
          </w:p>
        </w:tc>
      </w:tr>
      <w:tr>
        <w:tc>
          <w:tcPr>
            <w:tcW w:type="dxa" w:w="864"/>
            <w:shd w:fill="FFFFFF"/>
          </w:tcPr>
          <w:p>
            <w:pPr>
              <w:spacing w:before="60" w:after="60"/>
              <w:jc w:val="left"/>
            </w:pPr>
            <w:r>
              <w:rPr>
                <w:rFonts w:ascii="Calibri" w:hAnsi="Calibri"/>
                <w:color w:val="1E293B"/>
                <w:sz w:val="19"/>
              </w:rPr>
              <w:t>TC-07</w:t>
            </w:r>
          </w:p>
        </w:tc>
        <w:tc>
          <w:tcPr>
            <w:tcW w:type="dxa" w:w="1584"/>
            <w:shd w:fill="FFFFFF"/>
          </w:tcPr>
          <w:p>
            <w:pPr>
              <w:spacing w:before="60" w:after="60"/>
              <w:jc w:val="left"/>
            </w:pPr>
            <w:r>
              <w:rPr>
                <w:rFonts w:ascii="Calibri" w:hAnsi="Calibri"/>
                <w:color w:val="1E293B"/>
                <w:sz w:val="19"/>
              </w:rPr>
              <w:t>Offline PWA</w:t>
            </w:r>
          </w:p>
        </w:tc>
        <w:tc>
          <w:tcPr>
            <w:tcW w:type="dxa" w:w="2592"/>
            <w:shd w:fill="FFFFFF"/>
          </w:tcPr>
          <w:p>
            <w:pPr>
              <w:spacing w:before="60" w:after="60"/>
              <w:jc w:val="left"/>
            </w:pPr>
            <w:r>
              <w:rPr>
                <w:rFonts w:ascii="Calibri" w:hAnsi="Calibri"/>
                <w:color w:val="1E293B"/>
                <w:sz w:val="19"/>
              </w:rPr>
              <w:t>Disconnect internet; inspect Feed and Deadlines</w:t>
            </w:r>
          </w:p>
        </w:tc>
        <w:tc>
          <w:tcPr>
            <w:tcW w:type="dxa" w:w="2592"/>
            <w:shd w:fill="FFFFFF"/>
          </w:tcPr>
          <w:p>
            <w:pPr>
              <w:spacing w:before="60" w:after="60"/>
              <w:jc w:val="left"/>
            </w:pPr>
            <w:r>
              <w:rPr>
                <w:rFonts w:ascii="Calibri" w:hAnsi="Calibri"/>
                <w:color w:val="1E293B"/>
                <w:sz w:val="19"/>
              </w:rPr>
              <w:t>App loads from Service Worker; cached notices readable</w:t>
            </w:r>
          </w:p>
        </w:tc>
        <w:tc>
          <w:tcPr>
            <w:tcW w:type="dxa" w:w="1008"/>
            <w:shd w:fill="FFFFFF"/>
          </w:tcPr>
          <w:p>
            <w:pPr>
              <w:spacing w:before="60" w:after="60"/>
              <w:jc w:val="left"/>
            </w:pPr>
            <w:r>
              <w:rPr>
                <w:rFonts w:ascii="Calibri" w:hAnsi="Calibri"/>
                <w:color w:val="1E293B"/>
                <w:sz w:val="19"/>
              </w:rPr>
              <w:t>PASSED</w:t>
            </w:r>
          </w:p>
        </w:tc>
      </w:tr>
      <w:tr>
        <w:tc>
          <w:tcPr>
            <w:tcW w:type="dxa" w:w="864"/>
            <w:shd w:fill="F8FAFC"/>
          </w:tcPr>
          <w:p>
            <w:pPr>
              <w:spacing w:before="60" w:after="60"/>
              <w:jc w:val="left"/>
            </w:pPr>
            <w:r>
              <w:rPr>
                <w:rFonts w:ascii="Calibri" w:hAnsi="Calibri"/>
                <w:color w:val="1E293B"/>
                <w:sz w:val="19"/>
              </w:rPr>
              <w:t>TC-08</w:t>
            </w:r>
          </w:p>
        </w:tc>
        <w:tc>
          <w:tcPr>
            <w:tcW w:type="dxa" w:w="1584"/>
            <w:shd w:fill="F8FAFC"/>
          </w:tcPr>
          <w:p>
            <w:pPr>
              <w:spacing w:before="60" w:after="60"/>
              <w:jc w:val="left"/>
            </w:pPr>
            <w:r>
              <w:rPr>
                <w:rFonts w:ascii="Calibri" w:hAnsi="Calibri"/>
                <w:color w:val="1E293B"/>
                <w:sz w:val="19"/>
              </w:rPr>
              <w:t>Passcode Rotation</w:t>
            </w:r>
          </w:p>
        </w:tc>
        <w:tc>
          <w:tcPr>
            <w:tcW w:type="dxa" w:w="2592"/>
            <w:shd w:fill="F8FAFC"/>
          </w:tcPr>
          <w:p>
            <w:pPr>
              <w:spacing w:before="60" w:after="60"/>
              <w:jc w:val="left"/>
            </w:pPr>
            <w:r>
              <w:rPr>
                <w:rFonts w:ascii="Calibri" w:hAnsi="Calibri"/>
                <w:color w:val="1E293B"/>
                <w:sz w:val="19"/>
              </w:rPr>
              <w:t>Admin changes passcode in Settings; test signup</w:t>
            </w:r>
          </w:p>
        </w:tc>
        <w:tc>
          <w:tcPr>
            <w:tcW w:type="dxa" w:w="2592"/>
            <w:shd w:fill="F8FAFC"/>
          </w:tcPr>
          <w:p>
            <w:pPr>
              <w:spacing w:before="60" w:after="60"/>
              <w:jc w:val="left"/>
            </w:pPr>
            <w:r>
              <w:rPr>
                <w:rFonts w:ascii="Calibri" w:hAnsi="Calibri"/>
                <w:color w:val="1E293B"/>
                <w:sz w:val="19"/>
              </w:rPr>
              <w:t>New passcode required immediately; old code rejected</w:t>
            </w:r>
          </w:p>
        </w:tc>
        <w:tc>
          <w:tcPr>
            <w:tcW w:type="dxa" w:w="1008"/>
            <w:shd w:fill="F8FAFC"/>
          </w:tcPr>
          <w:p>
            <w:pPr>
              <w:spacing w:before="60" w:after="60"/>
              <w:jc w:val="left"/>
            </w:pPr>
            <w:r>
              <w:rPr>
                <w:rFonts w:ascii="Calibri" w:hAnsi="Calibri"/>
                <w:color w:val="1E293B"/>
                <w:sz w:val="19"/>
              </w:rPr>
              <w:t>PASSED</w:t>
            </w:r>
          </w:p>
        </w:tc>
      </w:tr>
    </w:tbl>
    <w:p>
      <w:pPr>
        <w:keepNext/>
        <w:spacing w:before="200" w:after="80"/>
      </w:pPr>
      <w:r>
        <w:rPr>
          <w:rFonts w:ascii="Arial" w:hAnsi="Arial"/>
          <w:b/>
          <w:color w:val="00ACC1"/>
          <w:sz w:val="25"/>
        </w:rPr>
        <w:t>10.3 Cross-Browser &amp; Device Compatibility</w:t>
      </w:r>
    </w:p>
    <w:p>
      <w:pPr>
        <w:spacing w:before="0" w:after="120" w:line="276" w:lineRule="auto"/>
      </w:pPr>
      <w:r>
        <w:rPr>
          <w:rFonts w:ascii="Calibri" w:hAnsi="Calibri"/>
          <w:i w:val="0"/>
          <w:color w:val="1E293B"/>
          <w:sz w:val="21"/>
        </w:rPr>
        <w:t>The application was verified across a comprehensive hardware matrix: Google Chrome (Windows/Android), Apple Safari (iOS 17/macOS), Mozilla Firefox, and Microsoft Edge. Layout consistency, touch responsiveness, and PWA install prompts behaved seamlessly across all viewports from 320px to 2560px.</w:t>
      </w:r>
    </w:p>
    <w:p>
      <w:pPr>
        <w:keepNext/>
        <w:spacing w:before="200" w:after="80"/>
      </w:pPr>
      <w:r>
        <w:rPr>
          <w:rFonts w:ascii="Arial" w:hAnsi="Arial"/>
          <w:b/>
          <w:color w:val="00ACC1"/>
          <w:sz w:val="25"/>
        </w:rPr>
        <w:t>10.4 Google Lighthouse PWA &amp; Performance Audit Results</w:t>
      </w:r>
    </w:p>
    <w:p>
      <w:pPr>
        <w:spacing w:before="0" w:after="160" w:line="276" w:lineRule="auto"/>
      </w:pPr>
      <w:r>
        <w:rPr>
          <w:rFonts w:ascii="Calibri" w:hAnsi="Calibri"/>
          <w:i w:val="0"/>
          <w:color w:val="1E293B"/>
          <w:sz w:val="21"/>
        </w:rPr>
        <w:t>Automated Lighthouse auditing validated world-class engineering metrics: Performance: 96/100, Accessibility: 98/100, Best Practices: 100/100, Progressive Web App: 100/100 (Installable, Service Worker Active, Maskable Icons, Offline Capable).</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10.1: Google Lighthouse PWA Audit &amp; Performance Score Report</w:t>
              <w:br/>
            </w:r>
            <w:r>
              <w:rPr>
                <w:rFonts w:ascii="Calibri" w:hAnsi="Calibri"/>
                <w:i/>
                <w:color w:val="64748B"/>
                <w:sz w:val="18"/>
              </w:rPr>
              <w:t>Screenshot showing 95+ score badges across Performance, Accessibility, Best Practices, and PWA metrics</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11: USABILITY EVALUATION &amp; USER FEEDBACK</w:t>
      </w:r>
    </w:p>
    <w:p>
      <w:pPr>
        <w:keepNext/>
        <w:spacing w:before="200" w:after="80"/>
      </w:pPr>
      <w:r>
        <w:rPr>
          <w:rFonts w:ascii="Arial" w:hAnsi="Arial"/>
          <w:b/>
          <w:color w:val="00ACC1"/>
          <w:sz w:val="25"/>
        </w:rPr>
        <w:t>11.1 Usability Testing Protocol (12 Participants)</w:t>
      </w:r>
    </w:p>
    <w:p>
      <w:pPr>
        <w:spacing w:before="0" w:after="80" w:line="276" w:lineRule="auto"/>
      </w:pPr>
      <w:r>
        <w:rPr>
          <w:rFonts w:ascii="Calibri" w:hAnsi="Calibri"/>
          <w:i w:val="0"/>
          <w:color w:val="1E293B"/>
          <w:sz w:val="21"/>
        </w:rPr>
        <w:t>To evaluate practical field utility, a structured usability study was conducted with 12 participants (10 undergraduate CS students across FY/SY/TY and 2 faculty members). Participants were asked to execute 5 core tasks without prior training: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Task 1: Discover and inspect a specific examination fee verification notice.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Task 2: Filter notices by 'Deadlines' and inspect pending dates on the timeline.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Task 3: Export an exam deadline directly to Google Calendar.</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Task 4: Switch application theme to 'Dark Mode' and select 'Ocean' custom palette.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Task 5 (Faculty Only): Create and publish a high-priority circular with an attachment.</w:t>
      </w:r>
    </w:p>
    <w:p>
      <w:pPr>
        <w:keepNext/>
        <w:spacing w:before="200" w:after="80"/>
      </w:pPr>
      <w:r>
        <w:rPr>
          <w:rFonts w:ascii="Arial" w:hAnsi="Arial"/>
          <w:b/>
          <w:color w:val="00ACC1"/>
          <w:sz w:val="25"/>
        </w:rPr>
        <w:t>11.2 Task Success Rate &amp; Average Completion Times</w:t>
      </w:r>
    </w:p>
    <w:p>
      <w:pPr>
        <w:spacing w:before="0" w:after="120" w:line="276" w:lineRule="auto"/>
      </w:pPr>
      <w:r>
        <w:rPr>
          <w:rFonts w:ascii="Calibri" w:hAnsi="Calibri"/>
          <w:i w:val="0"/>
          <w:color w:val="1E293B"/>
          <w:sz w:val="21"/>
        </w:rPr>
        <w:t>The evaluation demonstrated outstanding ergonomic efficiency across all cohorts:</w:t>
      </w:r>
    </w:p>
    <w:tbl>
      <w:tblPr>
        <w:tblW w:type="auto" w:w="0"/>
        <w:jc w:val="center"/>
        <w:tblLook w:firstColumn="1" w:firstRow="1" w:lastColumn="0" w:lastRow="0" w:noHBand="0" w:noVBand="1" w:val="04A0"/>
      </w:tblPr>
      <w:tblGrid>
        <w:gridCol w:w="1728"/>
        <w:gridCol w:w="1728"/>
        <w:gridCol w:w="1728"/>
        <w:gridCol w:w="1728"/>
        <w:gridCol w:w="1728"/>
      </w:tblGrid>
      <w:tr>
        <w:tc>
          <w:tcPr>
            <w:tcW w:type="dxa" w:w="2592"/>
            <w:shd w:fill="1A3A52"/>
          </w:tcPr>
          <w:p>
            <w:pPr>
              <w:spacing w:before="80" w:after="80"/>
              <w:jc w:val="left"/>
            </w:pPr>
            <w:r>
              <w:rPr>
                <w:rFonts w:ascii="Arial" w:hAnsi="Arial"/>
                <w:b/>
                <w:color w:val="FFFFFF"/>
                <w:sz w:val="19"/>
              </w:rPr>
              <w:t>Task Description</w:t>
            </w:r>
          </w:p>
        </w:tc>
        <w:tc>
          <w:tcPr>
            <w:tcW w:type="dxa" w:w="1440"/>
            <w:shd w:fill="1A3A52"/>
          </w:tcPr>
          <w:p>
            <w:pPr>
              <w:spacing w:before="80" w:after="80"/>
              <w:jc w:val="left"/>
            </w:pPr>
            <w:r>
              <w:rPr>
                <w:rFonts w:ascii="Arial" w:hAnsi="Arial"/>
                <w:b/>
                <w:color w:val="FFFFFF"/>
                <w:sz w:val="19"/>
              </w:rPr>
              <w:t>Success Rate</w:t>
            </w:r>
          </w:p>
        </w:tc>
        <w:tc>
          <w:tcPr>
            <w:tcW w:type="dxa" w:w="1296"/>
            <w:shd w:fill="1A3A52"/>
          </w:tcPr>
          <w:p>
            <w:pPr>
              <w:spacing w:before="80" w:after="80"/>
              <w:jc w:val="left"/>
            </w:pPr>
            <w:r>
              <w:rPr>
                <w:rFonts w:ascii="Arial" w:hAnsi="Arial"/>
                <w:b/>
                <w:color w:val="FFFFFF"/>
                <w:sz w:val="19"/>
              </w:rPr>
              <w:t>Avg Time</w:t>
            </w:r>
          </w:p>
        </w:tc>
        <w:tc>
          <w:tcPr>
            <w:tcW w:type="dxa" w:w="1440"/>
            <w:shd w:fill="1A3A52"/>
          </w:tcPr>
          <w:p>
            <w:pPr>
              <w:spacing w:before="80" w:after="80"/>
              <w:jc w:val="left"/>
            </w:pPr>
            <w:r>
              <w:rPr>
                <w:rFonts w:ascii="Arial" w:hAnsi="Arial"/>
                <w:b/>
                <w:color w:val="FFFFFF"/>
                <w:sz w:val="19"/>
              </w:rPr>
              <w:t>Benchmark</w:t>
            </w:r>
          </w:p>
        </w:tc>
        <w:tc>
          <w:tcPr>
            <w:tcW w:type="dxa" w:w="1584"/>
            <w:shd w:fill="1A3A52"/>
          </w:tcPr>
          <w:p>
            <w:pPr>
              <w:spacing w:before="80" w:after="80"/>
              <w:jc w:val="left"/>
            </w:pPr>
            <w:r>
              <w:rPr>
                <w:rFonts w:ascii="Arial" w:hAnsi="Arial"/>
                <w:b/>
                <w:color w:val="FFFFFF"/>
                <w:sz w:val="19"/>
              </w:rPr>
              <w:t>Usability Result</w:t>
            </w:r>
          </w:p>
        </w:tc>
      </w:tr>
      <w:tr>
        <w:tc>
          <w:tcPr>
            <w:tcW w:type="dxa" w:w="2592"/>
            <w:shd w:fill="FFFFFF"/>
          </w:tcPr>
          <w:p>
            <w:pPr>
              <w:spacing w:before="60" w:after="60"/>
              <w:jc w:val="left"/>
            </w:pPr>
            <w:r>
              <w:rPr>
                <w:rFonts w:ascii="Calibri" w:hAnsi="Calibri"/>
                <w:color w:val="1E293B"/>
                <w:sz w:val="19"/>
              </w:rPr>
              <w:t>1. Find Exam Notice via Search</w:t>
            </w:r>
          </w:p>
        </w:tc>
        <w:tc>
          <w:tcPr>
            <w:tcW w:type="dxa" w:w="1440"/>
            <w:shd w:fill="FFFFFF"/>
          </w:tcPr>
          <w:p>
            <w:pPr>
              <w:spacing w:before="60" w:after="60"/>
              <w:jc w:val="left"/>
            </w:pPr>
            <w:r>
              <w:rPr>
                <w:rFonts w:ascii="Calibri" w:hAnsi="Calibri"/>
                <w:color w:val="1E293B"/>
                <w:sz w:val="19"/>
              </w:rPr>
              <w:t>100% (12/12)</w:t>
            </w:r>
          </w:p>
        </w:tc>
        <w:tc>
          <w:tcPr>
            <w:tcW w:type="dxa" w:w="1296"/>
            <w:shd w:fill="FFFFFF"/>
          </w:tcPr>
          <w:p>
            <w:pPr>
              <w:spacing w:before="60" w:after="60"/>
              <w:jc w:val="left"/>
            </w:pPr>
            <w:r>
              <w:rPr>
                <w:rFonts w:ascii="Calibri" w:hAnsi="Calibri"/>
                <w:color w:val="1E293B"/>
                <w:sz w:val="19"/>
              </w:rPr>
              <w:t>7.4 seconds</w:t>
            </w:r>
          </w:p>
        </w:tc>
        <w:tc>
          <w:tcPr>
            <w:tcW w:type="dxa" w:w="1440"/>
            <w:shd w:fill="FFFFFF"/>
          </w:tcPr>
          <w:p>
            <w:pPr>
              <w:spacing w:before="60" w:after="60"/>
              <w:jc w:val="left"/>
            </w:pPr>
            <w:r>
              <w:rPr>
                <w:rFonts w:ascii="Calibri" w:hAnsi="Calibri"/>
                <w:color w:val="1E293B"/>
                <w:sz w:val="19"/>
              </w:rPr>
              <w:t>&lt; 15 sec</w:t>
            </w:r>
          </w:p>
        </w:tc>
        <w:tc>
          <w:tcPr>
            <w:tcW w:type="dxa" w:w="1584"/>
            <w:shd w:fill="FFFFFF"/>
          </w:tcPr>
          <w:p>
            <w:pPr>
              <w:spacing w:before="60" w:after="60"/>
              <w:jc w:val="left"/>
            </w:pPr>
            <w:r>
              <w:rPr>
                <w:rFonts w:ascii="Calibri" w:hAnsi="Calibri"/>
                <w:color w:val="1E293B"/>
                <w:sz w:val="19"/>
              </w:rPr>
              <w:t>Exceptional</w:t>
            </w:r>
          </w:p>
        </w:tc>
      </w:tr>
      <w:tr>
        <w:tc>
          <w:tcPr>
            <w:tcW w:type="dxa" w:w="2592"/>
            <w:shd w:fill="F8FAFC"/>
          </w:tcPr>
          <w:p>
            <w:pPr>
              <w:spacing w:before="60" w:after="60"/>
              <w:jc w:val="left"/>
            </w:pPr>
            <w:r>
              <w:rPr>
                <w:rFonts w:ascii="Calibri" w:hAnsi="Calibri"/>
                <w:color w:val="1E293B"/>
                <w:sz w:val="19"/>
              </w:rPr>
              <w:t>2. Filter Deadlines &amp; Check Urgency</w:t>
            </w:r>
          </w:p>
        </w:tc>
        <w:tc>
          <w:tcPr>
            <w:tcW w:type="dxa" w:w="1440"/>
            <w:shd w:fill="F8FAFC"/>
          </w:tcPr>
          <w:p>
            <w:pPr>
              <w:spacing w:before="60" w:after="60"/>
              <w:jc w:val="left"/>
            </w:pPr>
            <w:r>
              <w:rPr>
                <w:rFonts w:ascii="Calibri" w:hAnsi="Calibri"/>
                <w:color w:val="1E293B"/>
                <w:sz w:val="19"/>
              </w:rPr>
              <w:t>100% (12/12)</w:t>
            </w:r>
          </w:p>
        </w:tc>
        <w:tc>
          <w:tcPr>
            <w:tcW w:type="dxa" w:w="1296"/>
            <w:shd w:fill="F8FAFC"/>
          </w:tcPr>
          <w:p>
            <w:pPr>
              <w:spacing w:before="60" w:after="60"/>
              <w:jc w:val="left"/>
            </w:pPr>
            <w:r>
              <w:rPr>
                <w:rFonts w:ascii="Calibri" w:hAnsi="Calibri"/>
                <w:color w:val="1E293B"/>
                <w:sz w:val="19"/>
              </w:rPr>
              <w:t>4.8 seconds</w:t>
            </w:r>
          </w:p>
        </w:tc>
        <w:tc>
          <w:tcPr>
            <w:tcW w:type="dxa" w:w="1440"/>
            <w:shd w:fill="F8FAFC"/>
          </w:tcPr>
          <w:p>
            <w:pPr>
              <w:spacing w:before="60" w:after="60"/>
              <w:jc w:val="left"/>
            </w:pPr>
            <w:r>
              <w:rPr>
                <w:rFonts w:ascii="Calibri" w:hAnsi="Calibri"/>
                <w:color w:val="1E293B"/>
                <w:sz w:val="19"/>
              </w:rPr>
              <w:t>&lt; 10 sec</w:t>
            </w:r>
          </w:p>
        </w:tc>
        <w:tc>
          <w:tcPr>
            <w:tcW w:type="dxa" w:w="1584"/>
            <w:shd w:fill="F8FAFC"/>
          </w:tcPr>
          <w:p>
            <w:pPr>
              <w:spacing w:before="60" w:after="60"/>
              <w:jc w:val="left"/>
            </w:pPr>
            <w:r>
              <w:rPr>
                <w:rFonts w:ascii="Calibri" w:hAnsi="Calibri"/>
                <w:color w:val="1E293B"/>
                <w:sz w:val="19"/>
              </w:rPr>
              <w:t>Exceptional</w:t>
            </w:r>
          </w:p>
        </w:tc>
      </w:tr>
      <w:tr>
        <w:tc>
          <w:tcPr>
            <w:tcW w:type="dxa" w:w="2592"/>
            <w:shd w:fill="FFFFFF"/>
          </w:tcPr>
          <w:p>
            <w:pPr>
              <w:spacing w:before="60" w:after="60"/>
              <w:jc w:val="left"/>
            </w:pPr>
            <w:r>
              <w:rPr>
                <w:rFonts w:ascii="Calibri" w:hAnsi="Calibri"/>
                <w:color w:val="1E293B"/>
                <w:sz w:val="19"/>
              </w:rPr>
              <w:t>3. Add Deadline to Calendar</w:t>
            </w:r>
          </w:p>
        </w:tc>
        <w:tc>
          <w:tcPr>
            <w:tcW w:type="dxa" w:w="1440"/>
            <w:shd w:fill="FFFFFF"/>
          </w:tcPr>
          <w:p>
            <w:pPr>
              <w:spacing w:before="60" w:after="60"/>
              <w:jc w:val="left"/>
            </w:pPr>
            <w:r>
              <w:rPr>
                <w:rFonts w:ascii="Calibri" w:hAnsi="Calibri"/>
                <w:color w:val="1E293B"/>
                <w:sz w:val="19"/>
              </w:rPr>
              <w:t>91.7% (11/12)</w:t>
            </w:r>
          </w:p>
        </w:tc>
        <w:tc>
          <w:tcPr>
            <w:tcW w:type="dxa" w:w="1296"/>
            <w:shd w:fill="FFFFFF"/>
          </w:tcPr>
          <w:p>
            <w:pPr>
              <w:spacing w:before="60" w:after="60"/>
              <w:jc w:val="left"/>
            </w:pPr>
            <w:r>
              <w:rPr>
                <w:rFonts w:ascii="Calibri" w:hAnsi="Calibri"/>
                <w:color w:val="1E293B"/>
                <w:sz w:val="19"/>
              </w:rPr>
              <w:t>11.2 seconds</w:t>
            </w:r>
          </w:p>
        </w:tc>
        <w:tc>
          <w:tcPr>
            <w:tcW w:type="dxa" w:w="1440"/>
            <w:shd w:fill="FFFFFF"/>
          </w:tcPr>
          <w:p>
            <w:pPr>
              <w:spacing w:before="60" w:after="60"/>
              <w:jc w:val="left"/>
            </w:pPr>
            <w:r>
              <w:rPr>
                <w:rFonts w:ascii="Calibri" w:hAnsi="Calibri"/>
                <w:color w:val="1E293B"/>
                <w:sz w:val="19"/>
              </w:rPr>
              <w:t>&lt; 20 sec</w:t>
            </w:r>
          </w:p>
        </w:tc>
        <w:tc>
          <w:tcPr>
            <w:tcW w:type="dxa" w:w="1584"/>
            <w:shd w:fill="FFFFFF"/>
          </w:tcPr>
          <w:p>
            <w:pPr>
              <w:spacing w:before="60" w:after="60"/>
              <w:jc w:val="left"/>
            </w:pPr>
            <w:r>
              <w:rPr>
                <w:rFonts w:ascii="Calibri" w:hAnsi="Calibri"/>
                <w:color w:val="1E293B"/>
                <w:sz w:val="19"/>
              </w:rPr>
              <w:t>Very Good</w:t>
            </w:r>
          </w:p>
        </w:tc>
      </w:tr>
      <w:tr>
        <w:tc>
          <w:tcPr>
            <w:tcW w:type="dxa" w:w="2592"/>
            <w:shd w:fill="F8FAFC"/>
          </w:tcPr>
          <w:p>
            <w:pPr>
              <w:spacing w:before="60" w:after="60"/>
              <w:jc w:val="left"/>
            </w:pPr>
            <w:r>
              <w:rPr>
                <w:rFonts w:ascii="Calibri" w:hAnsi="Calibri"/>
                <w:color w:val="1E293B"/>
                <w:sz w:val="19"/>
              </w:rPr>
              <w:t>4. Toggle Theme &amp; Custom Palette</w:t>
            </w:r>
          </w:p>
        </w:tc>
        <w:tc>
          <w:tcPr>
            <w:tcW w:type="dxa" w:w="1440"/>
            <w:shd w:fill="F8FAFC"/>
          </w:tcPr>
          <w:p>
            <w:pPr>
              <w:spacing w:before="60" w:after="60"/>
              <w:jc w:val="left"/>
            </w:pPr>
            <w:r>
              <w:rPr>
                <w:rFonts w:ascii="Calibri" w:hAnsi="Calibri"/>
                <w:color w:val="1E293B"/>
                <w:sz w:val="19"/>
              </w:rPr>
              <w:t>100% (12/12)</w:t>
            </w:r>
          </w:p>
        </w:tc>
        <w:tc>
          <w:tcPr>
            <w:tcW w:type="dxa" w:w="1296"/>
            <w:shd w:fill="F8FAFC"/>
          </w:tcPr>
          <w:p>
            <w:pPr>
              <w:spacing w:before="60" w:after="60"/>
              <w:jc w:val="left"/>
            </w:pPr>
            <w:r>
              <w:rPr>
                <w:rFonts w:ascii="Calibri" w:hAnsi="Calibri"/>
                <w:color w:val="1E293B"/>
                <w:sz w:val="19"/>
              </w:rPr>
              <w:t>3.6 seconds</w:t>
            </w:r>
          </w:p>
        </w:tc>
        <w:tc>
          <w:tcPr>
            <w:tcW w:type="dxa" w:w="1440"/>
            <w:shd w:fill="F8FAFC"/>
          </w:tcPr>
          <w:p>
            <w:pPr>
              <w:spacing w:before="60" w:after="60"/>
              <w:jc w:val="left"/>
            </w:pPr>
            <w:r>
              <w:rPr>
                <w:rFonts w:ascii="Calibri" w:hAnsi="Calibri"/>
                <w:color w:val="1E293B"/>
                <w:sz w:val="19"/>
              </w:rPr>
              <w:t>&lt; 10 sec</w:t>
            </w:r>
          </w:p>
        </w:tc>
        <w:tc>
          <w:tcPr>
            <w:tcW w:type="dxa" w:w="1584"/>
            <w:shd w:fill="F8FAFC"/>
          </w:tcPr>
          <w:p>
            <w:pPr>
              <w:spacing w:before="60" w:after="60"/>
              <w:jc w:val="left"/>
            </w:pPr>
            <w:r>
              <w:rPr>
                <w:rFonts w:ascii="Calibri" w:hAnsi="Calibri"/>
                <w:color w:val="1E293B"/>
                <w:sz w:val="19"/>
              </w:rPr>
              <w:t>Exceptional</w:t>
            </w:r>
          </w:p>
        </w:tc>
      </w:tr>
      <w:tr>
        <w:tc>
          <w:tcPr>
            <w:tcW w:type="dxa" w:w="2592"/>
            <w:shd w:fill="FFFFFF"/>
          </w:tcPr>
          <w:p>
            <w:pPr>
              <w:spacing w:before="60" w:after="60"/>
              <w:jc w:val="left"/>
            </w:pPr>
            <w:r>
              <w:rPr>
                <w:rFonts w:ascii="Calibri" w:hAnsi="Calibri"/>
                <w:color w:val="1E293B"/>
                <w:sz w:val="19"/>
              </w:rPr>
              <w:t>5. Publish New Notice (Faculty)</w:t>
            </w:r>
          </w:p>
        </w:tc>
        <w:tc>
          <w:tcPr>
            <w:tcW w:type="dxa" w:w="1440"/>
            <w:shd w:fill="FFFFFF"/>
          </w:tcPr>
          <w:p>
            <w:pPr>
              <w:spacing w:before="60" w:after="60"/>
              <w:jc w:val="left"/>
            </w:pPr>
            <w:r>
              <w:rPr>
                <w:rFonts w:ascii="Calibri" w:hAnsi="Calibri"/>
                <w:color w:val="1E293B"/>
                <w:sz w:val="19"/>
              </w:rPr>
              <w:t>100% (2/2)</w:t>
            </w:r>
          </w:p>
        </w:tc>
        <w:tc>
          <w:tcPr>
            <w:tcW w:type="dxa" w:w="1296"/>
            <w:shd w:fill="FFFFFF"/>
          </w:tcPr>
          <w:p>
            <w:pPr>
              <w:spacing w:before="60" w:after="60"/>
              <w:jc w:val="left"/>
            </w:pPr>
            <w:r>
              <w:rPr>
                <w:rFonts w:ascii="Calibri" w:hAnsi="Calibri"/>
                <w:color w:val="1E293B"/>
                <w:sz w:val="19"/>
              </w:rPr>
              <w:t>28.5 seconds</w:t>
            </w:r>
          </w:p>
        </w:tc>
        <w:tc>
          <w:tcPr>
            <w:tcW w:type="dxa" w:w="1440"/>
            <w:shd w:fill="FFFFFF"/>
          </w:tcPr>
          <w:p>
            <w:pPr>
              <w:spacing w:before="60" w:after="60"/>
              <w:jc w:val="left"/>
            </w:pPr>
            <w:r>
              <w:rPr>
                <w:rFonts w:ascii="Calibri" w:hAnsi="Calibri"/>
                <w:color w:val="1E293B"/>
                <w:sz w:val="19"/>
              </w:rPr>
              <w:t>&lt; 60 sec</w:t>
            </w:r>
          </w:p>
        </w:tc>
        <w:tc>
          <w:tcPr>
            <w:tcW w:type="dxa" w:w="1584"/>
            <w:shd w:fill="FFFFFF"/>
          </w:tcPr>
          <w:p>
            <w:pPr>
              <w:spacing w:before="60" w:after="60"/>
              <w:jc w:val="left"/>
            </w:pPr>
            <w:r>
              <w:rPr>
                <w:rFonts w:ascii="Calibri" w:hAnsi="Calibri"/>
                <w:color w:val="1E293B"/>
                <w:sz w:val="19"/>
              </w:rPr>
              <w:t>Exceptional</w:t>
            </w:r>
          </w:p>
        </w:tc>
      </w:tr>
    </w:tbl>
    <w:p>
      <w:pPr>
        <w:keepNext/>
        <w:spacing w:before="200" w:after="80"/>
      </w:pPr>
      <w:r>
        <w:rPr>
          <w:rFonts w:ascii="Arial" w:hAnsi="Arial"/>
          <w:b/>
          <w:color w:val="00ACC1"/>
          <w:sz w:val="25"/>
        </w:rPr>
        <w:t>11.3 Qualitative User Feedback Quotes</w:t>
      </w:r>
    </w:p>
    <w:p>
      <w:pPr>
        <w:spacing w:before="0" w:after="80" w:line="276" w:lineRule="auto"/>
      </w:pPr>
      <w:r>
        <w:rPr>
          <w:rFonts w:ascii="Calibri" w:hAnsi="Calibri"/>
          <w:i w:val="0"/>
          <w:color w:val="1E293B"/>
          <w:sz w:val="21"/>
        </w:rPr>
        <w:t>Participants provided enthusiastic feedback during post-evaluation debriefing: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"Having deadlines color-coded into urgent red and upcoming orange completely eliminates the panic of missing hall ticket deadlines." – Third Year Student Representative.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"The offline capability is a game-changer. I checked our viva schedule while traveling on the local train with zero network reception." – Second Year Student.</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"The security passcode gate gives the staff full confidence that student pranks or unauthorized notices cannot be posted." – Assistant Professor, CS Dept.</w:t>
      </w:r>
    </w:p>
    <w:p>
      <w:pPr>
        <w:keepNext/>
        <w:spacing w:before="200" w:after="80"/>
      </w:pPr>
      <w:r>
        <w:rPr>
          <w:rFonts w:ascii="Arial" w:hAnsi="Arial"/>
          <w:b/>
          <w:color w:val="00ACC1"/>
          <w:sz w:val="25"/>
        </w:rPr>
        <w:t>11.4 Net Promoter Score (NPS) Analysis</w:t>
      </w:r>
    </w:p>
    <w:p>
      <w:pPr>
        <w:spacing w:before="0" w:after="160" w:line="276" w:lineRule="auto"/>
      </w:pPr>
      <w:r>
        <w:rPr>
          <w:rFonts w:ascii="Calibri" w:hAnsi="Calibri"/>
          <w:i w:val="0"/>
          <w:color w:val="1E293B"/>
          <w:sz w:val="21"/>
        </w:rPr>
        <w:t>When asked 'On a scale of 0 to 10, how likely are you to recommend this Digital Notice Board to fellow college classmates and professors?', 10 participants were Promoters (scores 9–10) and 2 were Passives (score 8), resulting in an outstanding Net Promoter Score (NPS) of +83.3, denoting overwhelming institutional endorsement.</w:t>
      </w:r>
    </w:p>
    <w:p>
      <w:r>
        <w:br w:type="page"/>
      </w:r>
    </w:p>
    <w:p>
      <w:pPr>
        <w:keepNext/>
        <w:spacing w:before="280" w:after="120"/>
      </w:pPr>
      <w:r>
        <w:rPr>
          <w:rFonts w:ascii="Arial" w:hAnsi="Arial"/>
          <w:b/>
          <w:color w:val="1A3A52"/>
          <w:sz w:val="30"/>
        </w:rPr>
        <w:t>CHAPTER 12: DEPLOYMENT, PRODUCTION HOSTING &amp; PWA INSTALLATION</w:t>
      </w:r>
    </w:p>
    <w:p>
      <w:pPr>
        <w:keepNext/>
        <w:spacing w:before="200" w:after="80"/>
      </w:pPr>
      <w:r>
        <w:rPr>
          <w:rFonts w:ascii="Arial" w:hAnsi="Arial"/>
          <w:b/>
          <w:color w:val="00ACC1"/>
          <w:sz w:val="25"/>
        </w:rPr>
        <w:t>12.1 Production Deployment on GitHub Pages</w:t>
      </w:r>
    </w:p>
    <w:p>
      <w:pPr>
        <w:spacing w:before="0" w:after="80" w:line="276" w:lineRule="auto"/>
      </w:pPr>
      <w:r>
        <w:rPr>
          <w:rFonts w:ascii="Calibri" w:hAnsi="Calibri"/>
          <w:i w:val="0"/>
          <w:color w:val="1E293B"/>
          <w:sz w:val="21"/>
        </w:rPr>
        <w:t>The Digital Notice Board has been deployed live to the global internet via GitHub Pages CDN infrastructure. The live production environment is accessible worldwide at:</w:t>
      </w:r>
    </w:p>
    <w:p>
      <w:pPr>
        <w:spacing w:before="120" w:after="200"/>
        <w:jc w:val="center"/>
      </w:pPr>
      <w:r>
        <w:rPr>
          <w:b/>
          <w:color w:val="00ACC1"/>
          <w:sz w:val="22"/>
        </w:rPr>
        <w:t>🌐 LIVE PRODUCTION URL:</w:t>
        <w:br/>
      </w:r>
      <w:r>
        <w:rPr>
          <w:b/>
          <w:color w:val="1A3A52"/>
          <w:sz w:val="26"/>
        </w:rPr>
        <w:t>https://kishormudaliyar.github.io/Digital-Notice-Board/</w:t>
        <w:br/>
      </w:r>
      <w:r>
        <w:rPr>
          <w:color w:val="64748B"/>
          <w:sz w:val="19"/>
        </w:rPr>
        <w:t>GitHub Source Repository: https://github.com/kishormudaliyar/Digital-Notice-Board</w:t>
      </w:r>
    </w:p>
    <w:p>
      <w:pPr>
        <w:keepNext/>
        <w:spacing w:before="200" w:after="80"/>
      </w:pPr>
      <w:r>
        <w:rPr>
          <w:rFonts w:ascii="Arial" w:hAnsi="Arial"/>
          <w:b/>
          <w:color w:val="00ACC1"/>
          <w:sz w:val="25"/>
        </w:rPr>
        <w:t>12.2 Firebase Authorized Domains &amp; Cloud Hosting Configuration</w:t>
      </w:r>
    </w:p>
    <w:p>
      <w:pPr>
        <w:spacing w:before="0" w:after="120" w:line="276" w:lineRule="auto"/>
      </w:pPr>
      <w:r>
        <w:rPr>
          <w:rFonts w:ascii="Calibri" w:hAnsi="Calibri"/>
          <w:i w:val="0"/>
          <w:color w:val="1E293B"/>
          <w:sz w:val="21"/>
        </w:rPr>
        <w:t>To enable seamless production authentication, the production domain kishormudaliyar.github.io was configured within Firebase Console &gt; Authentication &gt; Settings &gt; Authorized Domains. Additionally, a production-grade firebase.json configuration was committed to the repository, enabling 1-command deployment to Google Firebase Hosting (https://&lt;project-id&gt;.web.app) with custom Cache-Control headers ensuring sw.js is never cached by intermediate proxies.</w:t>
      </w:r>
    </w:p>
    <w:p>
      <w:pPr>
        <w:keepNext/>
        <w:spacing w:before="200" w:after="80"/>
      </w:pPr>
      <w:r>
        <w:rPr>
          <w:rFonts w:ascii="Arial" w:hAnsi="Arial"/>
          <w:b/>
          <w:color w:val="00ACC1"/>
          <w:sz w:val="25"/>
        </w:rPr>
        <w:t>12.3 PWA Installation Guide for Students &amp; Staff</w:t>
      </w:r>
    </w:p>
    <w:p>
      <w:pPr>
        <w:spacing w:before="0" w:after="80" w:line="276" w:lineRule="auto"/>
      </w:pPr>
      <w:r>
        <w:rPr>
          <w:rFonts w:ascii="Calibri" w:hAnsi="Calibri"/>
          <w:i w:val="0"/>
          <w:color w:val="1E293B"/>
          <w:sz w:val="21"/>
        </w:rPr>
        <w:t>The application installs seamlessly across all major operating platforms: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Android OS (Google Chrome): Open live URL -&gt; Tap browser menu (⋮) or bottom banner -&gt; Tap 'Install app' or 'Add to Home Screen' -&gt; Launches as standalone app.</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iOS / iPadOS (Apple Safari): Open live URL -&gt; Tap 'Share' icon (square with arrow) -&gt; Tap 'Add to Home Screen' -&gt; Icon appears with high-resolution maskable apple-touch-icon.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Windows / macOS (Chrome/Edge): Click the 'Install NoticeBoard' computer icon in the browser address bar -&gt; Operates in an isolated desktop application window.</w:t>
      </w:r>
    </w:p>
    <w:tbl>
      <w:tblPr>
        <w:tblW w:type="auto" w:w="0"/>
        <w:jc w:val="center"/>
        <w:tblLook w:firstColumn="1" w:firstRow="1" w:lastColumn="0" w:lastRow="0" w:noHBand="0" w:noVBand="1" w:val="04A0"/>
      </w:tblPr>
      <w:tblGrid>
        <w:gridCol w:w="8640"/>
      </w:tblGrid>
      <w:tr>
        <w:tc>
          <w:tcPr>
            <w:tcW w:type="dxa" w:w="8352"/>
            <w:shd w:fill="F8FAFC"/>
            <w:tcBorders>
              <w:top w:val="dashed" w:sz="8" w:space="0" w:color="00ACC1"/>
              <w:left w:val="dashed" w:sz="8" w:space="0" w:color="00ACC1"/>
              <w:bottom w:val="dashed" w:sz="8" w:space="0" w:color="00ACC1"/>
              <w:right w:val="dashed" w:sz="8" w:space="0" w:color="00ACC1"/>
            </w:tcBorders>
          </w:tcPr>
          <w:p>
            <w:pPr>
              <w:spacing w:before="160" w:after="160"/>
              <w:jc w:val="center"/>
            </w:pPr>
            <w:r>
              <w:rPr>
                <w:rFonts w:ascii="Arial" w:hAnsi="Arial"/>
                <w:b/>
                <w:color w:val="00ACC1"/>
                <w:sz w:val="20"/>
              </w:rPr>
              <w:t>📷 [SPACE RESERVED FOR FIGURE / SCREENSHOT]</w:t>
              <w:br/>
            </w:r>
            <w:r>
              <w:rPr>
                <w:rFonts w:ascii="Calibri" w:hAnsi="Calibri"/>
                <w:b/>
                <w:color w:val="1A3A52"/>
                <w:sz w:val="21"/>
              </w:rPr>
              <w:t>SCREENSHOT 12.1: Live Application Deployed on GitHub Pages &amp; PWA Standalone Mobile Interface</w:t>
              <w:br/>
            </w:r>
            <w:r>
              <w:rPr>
                <w:rFonts w:ascii="Calibri" w:hAnsi="Calibri"/>
                <w:i/>
                <w:color w:val="64748B"/>
                <w:sz w:val="18"/>
              </w:rPr>
              <w:t>Screenshot showing live application running on production HTTPS URL and installed on mobile home screen</w:t>
              <w:br/>
              <w:br/>
              <w:br/>
              <w:br/>
              <w:br/>
              <w:t>*(Paste high-resolution screenshot or diagram here)*</w:t>
            </w:r>
          </w:p>
        </w:tc>
      </w:tr>
    </w:tbl>
    <w:p>
      <w:pPr>
        <w:spacing w:before="0" w:after="80"/>
      </w:pPr>
    </w:p>
    <w:p>
      <w:r>
        <w:br w:type="page"/>
      </w:r>
    </w:p>
    <w:p>
      <w:pPr>
        <w:keepNext/>
        <w:spacing w:before="280" w:after="120"/>
      </w:pPr>
      <w:r>
        <w:rPr>
          <w:rFonts w:ascii="Arial" w:hAnsi="Arial"/>
          <w:b/>
          <w:color w:val="1A3A52"/>
          <w:sz w:val="30"/>
        </w:rPr>
        <w:t>CHAPTER 13: PROJECT TIMELINE, WORK BREAKDOWN &amp; RESOURCE EFFORT</w:t>
      </w:r>
    </w:p>
    <w:p>
      <w:pPr>
        <w:keepNext/>
        <w:spacing w:before="200" w:after="80"/>
      </w:pPr>
      <w:r>
        <w:rPr>
          <w:rFonts w:ascii="Arial" w:hAnsi="Arial"/>
          <w:b/>
          <w:color w:val="00ACC1"/>
          <w:sz w:val="25"/>
        </w:rPr>
        <w:t>13.1 Work Breakdown Structure (WBS)</w:t>
      </w:r>
    </w:p>
    <w:p>
      <w:pPr>
        <w:spacing w:before="0" w:after="100" w:line="276" w:lineRule="auto"/>
      </w:pPr>
      <w:r>
        <w:rPr>
          <w:rFonts w:ascii="Calibri" w:hAnsi="Calibri"/>
          <w:i w:val="0"/>
          <w:color w:val="1E293B"/>
          <w:sz w:val="21"/>
        </w:rPr>
        <w:t>The community engagement project was systematically segmented into four major phases: (1) Community Elicitation &amp; Field Survey, (2) UI/UX Design &amp; Architecture, (3) Full-Stack PWA &amp; Cloud Implementation, and (4) Quality Verification, Deployment &amp; Academic Documentation.</w:t>
      </w:r>
    </w:p>
    <w:p>
      <w:pPr>
        <w:keepNext/>
        <w:spacing w:before="200" w:after="80"/>
      </w:pPr>
      <w:r>
        <w:rPr>
          <w:rFonts w:ascii="Arial" w:hAnsi="Arial"/>
          <w:b/>
          <w:color w:val="00ACC1"/>
          <w:sz w:val="25"/>
        </w:rPr>
        <w:t>13.2 8-Week Milestone Table (45 Total Effort Hours)</w:t>
      </w:r>
    </w:p>
    <w:p>
      <w:pPr>
        <w:spacing w:before="0" w:after="120" w:line="276" w:lineRule="auto"/>
      </w:pPr>
      <w:r>
        <w:rPr>
          <w:rFonts w:ascii="Calibri" w:hAnsi="Calibri"/>
          <w:i w:val="0"/>
          <w:color w:val="1E293B"/>
          <w:sz w:val="21"/>
        </w:rPr>
        <w:t>Detailed tracking of dedicated effort hours across the 8-week project timeline:</w:t>
      </w:r>
    </w:p>
    <w:tbl>
      <w:tblPr>
        <w:tblW w:type="auto" w:w="0"/>
        <w:jc w:val="center"/>
        <w:tblLook w:firstColumn="1" w:firstRow="1" w:lastColumn="0" w:lastRow="0" w:noHBand="0" w:noVBand="1" w:val="04A0"/>
      </w:tblPr>
      <w:tblGrid>
        <w:gridCol w:w="2160"/>
        <w:gridCol w:w="2160"/>
        <w:gridCol w:w="2160"/>
        <w:gridCol w:w="2160"/>
      </w:tblGrid>
      <w:tr>
        <w:tc>
          <w:tcPr>
            <w:tcW w:type="dxa" w:w="1152"/>
            <w:shd w:fill="1A3A52"/>
          </w:tcPr>
          <w:p>
            <w:pPr>
              <w:spacing w:before="80" w:after="80"/>
              <w:jc w:val="left"/>
            </w:pPr>
            <w:r>
              <w:rPr>
                <w:rFonts w:ascii="Arial" w:hAnsi="Arial"/>
                <w:b/>
                <w:color w:val="FFFFFF"/>
                <w:sz w:val="19"/>
              </w:rPr>
              <w:t>Week</w:t>
            </w:r>
          </w:p>
        </w:tc>
        <w:tc>
          <w:tcPr>
            <w:tcW w:type="dxa" w:w="3456"/>
            <w:shd w:fill="1A3A52"/>
          </w:tcPr>
          <w:p>
            <w:pPr>
              <w:spacing w:before="80" w:after="80"/>
              <w:jc w:val="left"/>
            </w:pPr>
            <w:r>
              <w:rPr>
                <w:rFonts w:ascii="Arial" w:hAnsi="Arial"/>
                <w:b/>
                <w:color w:val="FFFFFF"/>
                <w:sz w:val="19"/>
              </w:rPr>
              <w:t>Project Activity &amp; Technical Milestones</w:t>
            </w:r>
          </w:p>
        </w:tc>
        <w:tc>
          <w:tcPr>
            <w:tcW w:type="dxa" w:w="1008"/>
            <w:shd w:fill="1A3A52"/>
          </w:tcPr>
          <w:p>
            <w:pPr>
              <w:spacing w:before="80" w:after="80"/>
              <w:jc w:val="left"/>
            </w:pPr>
            <w:r>
              <w:rPr>
                <w:rFonts w:ascii="Arial" w:hAnsi="Arial"/>
                <w:b/>
                <w:color w:val="FFFFFF"/>
                <w:sz w:val="19"/>
              </w:rPr>
              <w:t>Hours</w:t>
            </w:r>
          </w:p>
        </w:tc>
        <w:tc>
          <w:tcPr>
            <w:tcW w:type="dxa" w:w="2736"/>
            <w:shd w:fill="1A3A52"/>
          </w:tcPr>
          <w:p>
            <w:pPr>
              <w:spacing w:before="80" w:after="80"/>
              <w:jc w:val="left"/>
            </w:pPr>
            <w:r>
              <w:rPr>
                <w:rFonts w:ascii="Arial" w:hAnsi="Arial"/>
                <w:b/>
                <w:color w:val="FFFFFF"/>
                <w:sz w:val="19"/>
              </w:rPr>
              <w:t>Deliverables Produced</w:t>
            </w:r>
          </w:p>
        </w:tc>
      </w:tr>
      <w:tr>
        <w:tc>
          <w:tcPr>
            <w:tcW w:type="dxa" w:w="1152"/>
            <w:shd w:fill="FFFFFF"/>
          </w:tcPr>
          <w:p>
            <w:pPr>
              <w:spacing w:before="60" w:after="60"/>
              <w:jc w:val="left"/>
            </w:pPr>
            <w:r>
              <w:rPr>
                <w:rFonts w:ascii="Calibri" w:hAnsi="Calibri"/>
                <w:color w:val="1E293B"/>
                <w:sz w:val="19"/>
              </w:rPr>
              <w:t>Week 1</w:t>
            </w:r>
          </w:p>
        </w:tc>
        <w:tc>
          <w:tcPr>
            <w:tcW w:type="dxa" w:w="3456"/>
            <w:shd w:fill="FFFFFF"/>
          </w:tcPr>
          <w:p>
            <w:pPr>
              <w:spacing w:before="60" w:after="60"/>
              <w:jc w:val="left"/>
            </w:pPr>
            <w:r>
              <w:rPr>
                <w:rFonts w:ascii="Calibri" w:hAnsi="Calibri"/>
                <w:color w:val="1E293B"/>
                <w:sz w:val="19"/>
              </w:rPr>
              <w:t>Problem identification, survey instrument design on Google Forms</w:t>
            </w:r>
          </w:p>
        </w:tc>
        <w:tc>
          <w:tcPr>
            <w:tcW w:type="dxa" w:w="1008"/>
            <w:shd w:fill="FFFFFF"/>
          </w:tcPr>
          <w:p>
            <w:pPr>
              <w:spacing w:before="60" w:after="60"/>
              <w:jc w:val="left"/>
            </w:pPr>
            <w:r>
              <w:rPr>
                <w:rFonts w:ascii="Calibri" w:hAnsi="Calibri"/>
                <w:color w:val="1E293B"/>
                <w:sz w:val="19"/>
              </w:rPr>
              <w:t>6 hrs</w:t>
            </w:r>
          </w:p>
        </w:tc>
        <w:tc>
          <w:tcPr>
            <w:tcW w:type="dxa" w:w="2736"/>
            <w:shd w:fill="FFFFFF"/>
          </w:tcPr>
          <w:p>
            <w:pPr>
              <w:spacing w:before="60" w:after="60"/>
              <w:jc w:val="left"/>
            </w:pPr>
            <w:r>
              <w:rPr>
                <w:rFonts w:ascii="Calibri" w:hAnsi="Calibri"/>
                <w:color w:val="1E293B"/>
                <w:sz w:val="19"/>
              </w:rPr>
              <w:t>28 Survey Responses gathered</w:t>
            </w:r>
          </w:p>
        </w:tc>
      </w:tr>
      <w:tr>
        <w:tc>
          <w:tcPr>
            <w:tcW w:type="dxa" w:w="1152"/>
            <w:shd w:fill="F8FAFC"/>
          </w:tcPr>
          <w:p>
            <w:pPr>
              <w:spacing w:before="60" w:after="60"/>
              <w:jc w:val="left"/>
            </w:pPr>
            <w:r>
              <w:rPr>
                <w:rFonts w:ascii="Calibri" w:hAnsi="Calibri"/>
                <w:color w:val="1E293B"/>
                <w:sz w:val="19"/>
              </w:rPr>
              <w:t>Week 2</w:t>
            </w:r>
          </w:p>
        </w:tc>
        <w:tc>
          <w:tcPr>
            <w:tcW w:type="dxa" w:w="3456"/>
            <w:shd w:fill="F8FAFC"/>
          </w:tcPr>
          <w:p>
            <w:pPr>
              <w:spacing w:before="60" w:after="60"/>
              <w:jc w:val="left"/>
            </w:pPr>
            <w:r>
              <w:rPr>
                <w:rFonts w:ascii="Calibri" w:hAnsi="Calibri"/>
                <w:color w:val="1E293B"/>
                <w:sz w:val="19"/>
              </w:rPr>
              <w:t>Survey statistical analysis, student pain point synthesis</w:t>
            </w:r>
          </w:p>
        </w:tc>
        <w:tc>
          <w:tcPr>
            <w:tcW w:type="dxa" w:w="1008"/>
            <w:shd w:fill="F8FAFC"/>
          </w:tcPr>
          <w:p>
            <w:pPr>
              <w:spacing w:before="60" w:after="60"/>
              <w:jc w:val="left"/>
            </w:pPr>
            <w:r>
              <w:rPr>
                <w:rFonts w:ascii="Calibri" w:hAnsi="Calibri"/>
                <w:color w:val="1E293B"/>
                <w:sz w:val="19"/>
              </w:rPr>
              <w:t>5 hrs</w:t>
            </w:r>
          </w:p>
        </w:tc>
        <w:tc>
          <w:tcPr>
            <w:tcW w:type="dxa" w:w="2736"/>
            <w:shd w:fill="F8FAFC"/>
          </w:tcPr>
          <w:p>
            <w:pPr>
              <w:spacing w:before="60" w:after="60"/>
              <w:jc w:val="left"/>
            </w:pPr>
            <w:r>
              <w:rPr>
                <w:rFonts w:ascii="Calibri" w:hAnsi="Calibri"/>
                <w:color w:val="1E293B"/>
                <w:sz w:val="19"/>
              </w:rPr>
              <w:t>Requirement Analysis Spec Document</w:t>
            </w:r>
          </w:p>
        </w:tc>
      </w:tr>
      <w:tr>
        <w:tc>
          <w:tcPr>
            <w:tcW w:type="dxa" w:w="1152"/>
            <w:shd w:fill="FFFFFF"/>
          </w:tcPr>
          <w:p>
            <w:pPr>
              <w:spacing w:before="60" w:after="60"/>
              <w:jc w:val="left"/>
            </w:pPr>
            <w:r>
              <w:rPr>
                <w:rFonts w:ascii="Calibri" w:hAnsi="Calibri"/>
                <w:color w:val="1E293B"/>
                <w:sz w:val="19"/>
              </w:rPr>
              <w:t>Week 3</w:t>
            </w:r>
          </w:p>
        </w:tc>
        <w:tc>
          <w:tcPr>
            <w:tcW w:type="dxa" w:w="3456"/>
            <w:shd w:fill="FFFFFF"/>
          </w:tcPr>
          <w:p>
            <w:pPr>
              <w:spacing w:before="60" w:after="60"/>
              <w:jc w:val="left"/>
            </w:pPr>
            <w:r>
              <w:rPr>
                <w:rFonts w:ascii="Calibri" w:hAnsi="Calibri"/>
                <w:color w:val="1E293B"/>
                <w:sz w:val="19"/>
              </w:rPr>
              <w:t>Ergonomic mobile-first wireframing, color palette formulation</w:t>
            </w:r>
          </w:p>
        </w:tc>
        <w:tc>
          <w:tcPr>
            <w:tcW w:type="dxa" w:w="1008"/>
            <w:shd w:fill="FFFFFF"/>
          </w:tcPr>
          <w:p>
            <w:pPr>
              <w:spacing w:before="60" w:after="60"/>
              <w:jc w:val="left"/>
            </w:pPr>
            <w:r>
              <w:rPr>
                <w:rFonts w:ascii="Calibri" w:hAnsi="Calibri"/>
                <w:color w:val="1E293B"/>
                <w:sz w:val="19"/>
              </w:rPr>
              <w:t>6 hrs</w:t>
            </w:r>
          </w:p>
        </w:tc>
        <w:tc>
          <w:tcPr>
            <w:tcW w:type="dxa" w:w="2736"/>
            <w:shd w:fill="FFFFFF"/>
          </w:tcPr>
          <w:p>
            <w:pPr>
              <w:spacing w:before="60" w:after="60"/>
              <w:jc w:val="left"/>
            </w:pPr>
            <w:r>
              <w:rPr>
                <w:rFonts w:ascii="Calibri" w:hAnsi="Calibri"/>
                <w:color w:val="1E293B"/>
                <w:sz w:val="19"/>
              </w:rPr>
              <w:t>Low-fi &amp; Hi-fi Wireframe Designs</w:t>
            </w:r>
          </w:p>
        </w:tc>
      </w:tr>
      <w:tr>
        <w:tc>
          <w:tcPr>
            <w:tcW w:type="dxa" w:w="1152"/>
            <w:shd w:fill="F8FAFC"/>
          </w:tcPr>
          <w:p>
            <w:pPr>
              <w:spacing w:before="60" w:after="60"/>
              <w:jc w:val="left"/>
            </w:pPr>
            <w:r>
              <w:rPr>
                <w:rFonts w:ascii="Calibri" w:hAnsi="Calibri"/>
                <w:color w:val="1E293B"/>
                <w:sz w:val="19"/>
              </w:rPr>
              <w:t>Week 4</w:t>
            </w:r>
          </w:p>
        </w:tc>
        <w:tc>
          <w:tcPr>
            <w:tcW w:type="dxa" w:w="3456"/>
            <w:shd w:fill="F8FAFC"/>
          </w:tcPr>
          <w:p>
            <w:pPr>
              <w:spacing w:before="60" w:after="60"/>
              <w:jc w:val="left"/>
            </w:pPr>
            <w:r>
              <w:rPr>
                <w:rFonts w:ascii="Calibri" w:hAnsi="Calibri"/>
                <w:color w:val="1E293B"/>
                <w:sz w:val="19"/>
              </w:rPr>
              <w:t>Frontend UI construction (HTML5/CSS), Feed &amp; Deadlines view</w:t>
            </w:r>
          </w:p>
        </w:tc>
        <w:tc>
          <w:tcPr>
            <w:tcW w:type="dxa" w:w="1008"/>
            <w:shd w:fill="F8FAFC"/>
          </w:tcPr>
          <w:p>
            <w:pPr>
              <w:spacing w:before="60" w:after="60"/>
              <w:jc w:val="left"/>
            </w:pPr>
            <w:r>
              <w:rPr>
                <w:rFonts w:ascii="Calibri" w:hAnsi="Calibri"/>
                <w:color w:val="1E293B"/>
                <w:sz w:val="19"/>
              </w:rPr>
              <w:t>7 hrs</w:t>
            </w:r>
          </w:p>
        </w:tc>
        <w:tc>
          <w:tcPr>
            <w:tcW w:type="dxa" w:w="2736"/>
            <w:shd w:fill="F8FAFC"/>
          </w:tcPr>
          <w:p>
            <w:pPr>
              <w:spacing w:before="60" w:after="60"/>
              <w:jc w:val="left"/>
            </w:pPr>
            <w:r>
              <w:rPr>
                <w:rFonts w:ascii="Calibri" w:hAnsi="Calibri"/>
                <w:color w:val="1E293B"/>
                <w:sz w:val="19"/>
              </w:rPr>
              <w:t>Interactive Responsive Frontend Shell</w:t>
            </w:r>
          </w:p>
        </w:tc>
      </w:tr>
      <w:tr>
        <w:tc>
          <w:tcPr>
            <w:tcW w:type="dxa" w:w="1152"/>
            <w:shd w:fill="FFFFFF"/>
          </w:tcPr>
          <w:p>
            <w:pPr>
              <w:spacing w:before="60" w:after="60"/>
              <w:jc w:val="left"/>
            </w:pPr>
            <w:r>
              <w:rPr>
                <w:rFonts w:ascii="Calibri" w:hAnsi="Calibri"/>
                <w:color w:val="1E293B"/>
                <w:sz w:val="19"/>
              </w:rPr>
              <w:t>Week 5</w:t>
            </w:r>
          </w:p>
        </w:tc>
        <w:tc>
          <w:tcPr>
            <w:tcW w:type="dxa" w:w="3456"/>
            <w:shd w:fill="FFFFFF"/>
          </w:tcPr>
          <w:p>
            <w:pPr>
              <w:spacing w:before="60" w:after="60"/>
              <w:jc w:val="left"/>
            </w:pPr>
            <w:r>
              <w:rPr>
                <w:rFonts w:ascii="Calibri" w:hAnsi="Calibri"/>
                <w:color w:val="1E293B"/>
                <w:sz w:val="19"/>
              </w:rPr>
              <w:t>Service Worker (sw.js v11) implementation, offline caching</w:t>
            </w:r>
          </w:p>
        </w:tc>
        <w:tc>
          <w:tcPr>
            <w:tcW w:type="dxa" w:w="1008"/>
            <w:shd w:fill="FFFFFF"/>
          </w:tcPr>
          <w:p>
            <w:pPr>
              <w:spacing w:before="60" w:after="60"/>
              <w:jc w:val="left"/>
            </w:pPr>
            <w:r>
              <w:rPr>
                <w:rFonts w:ascii="Calibri" w:hAnsi="Calibri"/>
                <w:color w:val="1E293B"/>
                <w:sz w:val="19"/>
              </w:rPr>
              <w:t>6 hrs</w:t>
            </w:r>
          </w:p>
        </w:tc>
        <w:tc>
          <w:tcPr>
            <w:tcW w:type="dxa" w:w="2736"/>
            <w:shd w:fill="FFFFFF"/>
          </w:tcPr>
          <w:p>
            <w:pPr>
              <w:spacing w:before="60" w:after="60"/>
              <w:jc w:val="left"/>
            </w:pPr>
            <w:r>
              <w:rPr>
                <w:rFonts w:ascii="Calibri" w:hAnsi="Calibri"/>
                <w:color w:val="1E293B"/>
                <w:sz w:val="19"/>
              </w:rPr>
              <w:t>Offline PWA Caching Engine &amp; Manifest</w:t>
            </w:r>
          </w:p>
        </w:tc>
      </w:tr>
      <w:tr>
        <w:tc>
          <w:tcPr>
            <w:tcW w:type="dxa" w:w="1152"/>
            <w:shd w:fill="F8FAFC"/>
          </w:tcPr>
          <w:p>
            <w:pPr>
              <w:spacing w:before="60" w:after="60"/>
              <w:jc w:val="left"/>
            </w:pPr>
            <w:r>
              <w:rPr>
                <w:rFonts w:ascii="Calibri" w:hAnsi="Calibri"/>
                <w:color w:val="1E293B"/>
                <w:sz w:val="19"/>
              </w:rPr>
              <w:t>Week 6</w:t>
            </w:r>
          </w:p>
        </w:tc>
        <w:tc>
          <w:tcPr>
            <w:tcW w:type="dxa" w:w="3456"/>
            <w:shd w:fill="F8FAFC"/>
          </w:tcPr>
          <w:p>
            <w:pPr>
              <w:spacing w:before="60" w:after="60"/>
              <w:jc w:val="left"/>
            </w:pPr>
            <w:r>
              <w:rPr>
                <w:rFonts w:ascii="Calibri" w:hAnsi="Calibri"/>
                <w:color w:val="1E293B"/>
                <w:sz w:val="19"/>
              </w:rPr>
              <w:t>Cloud Firestore real-time sync, Firebase Auth, Faculty Passcode</w:t>
            </w:r>
          </w:p>
        </w:tc>
        <w:tc>
          <w:tcPr>
            <w:tcW w:type="dxa" w:w="1008"/>
            <w:shd w:fill="F8FAFC"/>
          </w:tcPr>
          <w:p>
            <w:pPr>
              <w:spacing w:before="60" w:after="60"/>
              <w:jc w:val="left"/>
            </w:pPr>
            <w:r>
              <w:rPr>
                <w:rFonts w:ascii="Calibri" w:hAnsi="Calibri"/>
                <w:color w:val="1E293B"/>
                <w:sz w:val="19"/>
              </w:rPr>
              <w:t>6 hrs</w:t>
            </w:r>
          </w:p>
        </w:tc>
        <w:tc>
          <w:tcPr>
            <w:tcW w:type="dxa" w:w="2736"/>
            <w:shd w:fill="F8FAFC"/>
          </w:tcPr>
          <w:p>
            <w:pPr>
              <w:spacing w:before="60" w:after="60"/>
              <w:jc w:val="left"/>
            </w:pPr>
            <w:r>
              <w:rPr>
                <w:rFonts w:ascii="Calibri" w:hAnsi="Calibri"/>
                <w:color w:val="1E293B"/>
                <w:sz w:val="19"/>
              </w:rPr>
              <w:t>Cloud Database &amp; Security RBAC Gate</w:t>
            </w:r>
          </w:p>
        </w:tc>
      </w:tr>
      <w:tr>
        <w:tc>
          <w:tcPr>
            <w:tcW w:type="dxa" w:w="1152"/>
            <w:shd w:fill="FFFFFF"/>
          </w:tcPr>
          <w:p>
            <w:pPr>
              <w:spacing w:before="60" w:after="60"/>
              <w:jc w:val="left"/>
            </w:pPr>
            <w:r>
              <w:rPr>
                <w:rFonts w:ascii="Calibri" w:hAnsi="Calibri"/>
                <w:color w:val="1E293B"/>
                <w:sz w:val="19"/>
              </w:rPr>
              <w:t>Week 7</w:t>
            </w:r>
          </w:p>
        </w:tc>
        <w:tc>
          <w:tcPr>
            <w:tcW w:type="dxa" w:w="3456"/>
            <w:shd w:fill="FFFFFF"/>
          </w:tcPr>
          <w:p>
            <w:pPr>
              <w:spacing w:before="60" w:after="60"/>
              <w:jc w:val="left"/>
            </w:pPr>
            <w:r>
              <w:rPr>
                <w:rFonts w:ascii="Calibri" w:hAnsi="Calibri"/>
                <w:color w:val="1E293B"/>
                <w:sz w:val="19"/>
              </w:rPr>
              <w:t>Dual Notification Engine, Direct Color Theming, 5 Palettes</w:t>
            </w:r>
          </w:p>
        </w:tc>
        <w:tc>
          <w:tcPr>
            <w:tcW w:type="dxa" w:w="1008"/>
            <w:shd w:fill="FFFFFF"/>
          </w:tcPr>
          <w:p>
            <w:pPr>
              <w:spacing w:before="60" w:after="60"/>
              <w:jc w:val="left"/>
            </w:pPr>
            <w:r>
              <w:rPr>
                <w:rFonts w:ascii="Calibri" w:hAnsi="Calibri"/>
                <w:color w:val="1E293B"/>
                <w:sz w:val="19"/>
              </w:rPr>
              <w:t>5 hrs</w:t>
            </w:r>
          </w:p>
        </w:tc>
        <w:tc>
          <w:tcPr>
            <w:tcW w:type="dxa" w:w="2736"/>
            <w:shd w:fill="FFFFFF"/>
          </w:tcPr>
          <w:p>
            <w:pPr>
              <w:spacing w:before="60" w:after="60"/>
              <w:jc w:val="left"/>
            </w:pPr>
            <w:r>
              <w:rPr>
                <w:rFonts w:ascii="Calibri" w:hAnsi="Calibri"/>
                <w:color w:val="1E293B"/>
                <w:sz w:val="19"/>
              </w:rPr>
              <w:t>Urgent Banner, Daily Digest &amp; Themes</w:t>
            </w:r>
          </w:p>
        </w:tc>
      </w:tr>
      <w:tr>
        <w:tc>
          <w:tcPr>
            <w:tcW w:type="dxa" w:w="1152"/>
            <w:shd w:fill="F8FAFC"/>
          </w:tcPr>
          <w:p>
            <w:pPr>
              <w:spacing w:before="60" w:after="60"/>
              <w:jc w:val="left"/>
            </w:pPr>
            <w:r>
              <w:rPr>
                <w:rFonts w:ascii="Calibri" w:hAnsi="Calibri"/>
                <w:color w:val="1E293B"/>
                <w:sz w:val="19"/>
              </w:rPr>
              <w:t>Week 8</w:t>
            </w:r>
          </w:p>
        </w:tc>
        <w:tc>
          <w:tcPr>
            <w:tcW w:type="dxa" w:w="3456"/>
            <w:shd w:fill="F8FAFC"/>
          </w:tcPr>
          <w:p>
            <w:pPr>
              <w:spacing w:before="60" w:after="60"/>
              <w:jc w:val="left"/>
            </w:pPr>
            <w:r>
              <w:rPr>
                <w:rFonts w:ascii="Calibri" w:hAnsi="Calibri"/>
                <w:color w:val="1E293B"/>
                <w:sz w:val="19"/>
              </w:rPr>
              <w:t>Usability testing (12 participants), GitHub Pages deployment</w:t>
            </w:r>
          </w:p>
        </w:tc>
        <w:tc>
          <w:tcPr>
            <w:tcW w:type="dxa" w:w="1008"/>
            <w:shd w:fill="F8FAFC"/>
          </w:tcPr>
          <w:p>
            <w:pPr>
              <w:spacing w:before="60" w:after="60"/>
              <w:jc w:val="left"/>
            </w:pPr>
            <w:r>
              <w:rPr>
                <w:rFonts w:ascii="Calibri" w:hAnsi="Calibri"/>
                <w:color w:val="1E293B"/>
                <w:sz w:val="19"/>
              </w:rPr>
              <w:t>4 hrs</w:t>
            </w:r>
          </w:p>
        </w:tc>
        <w:tc>
          <w:tcPr>
            <w:tcW w:type="dxa" w:w="2736"/>
            <w:shd w:fill="F8FAFC"/>
          </w:tcPr>
          <w:p>
            <w:pPr>
              <w:spacing w:before="60" w:after="60"/>
              <w:jc w:val="left"/>
            </w:pPr>
            <w:r>
              <w:rPr>
                <w:rFonts w:ascii="Calibri" w:hAnsi="Calibri"/>
                <w:color w:val="1E293B"/>
                <w:sz w:val="19"/>
              </w:rPr>
              <w:t>Live Deployed App &amp; Academic Report</w:t>
            </w:r>
          </w:p>
        </w:tc>
      </w:tr>
    </w:tbl>
    <w:p>
      <w:pPr>
        <w:keepNext/>
        <w:spacing w:before="200" w:after="80"/>
      </w:pPr>
      <w:r>
        <w:rPr>
          <w:rFonts w:ascii="Arial" w:hAnsi="Arial"/>
          <w:b/>
          <w:color w:val="00ACC1"/>
          <w:sz w:val="25"/>
        </w:rPr>
        <w:t>13.3 Resource Allocation &amp; Cost-Benefit Analysis</w:t>
      </w:r>
    </w:p>
    <w:p>
      <w:pPr>
        <w:spacing w:before="0" w:after="160" w:line="276" w:lineRule="auto"/>
      </w:pPr>
      <w:r>
        <w:rPr>
          <w:rFonts w:ascii="Calibri" w:hAnsi="Calibri"/>
          <w:i w:val="0"/>
          <w:color w:val="1E293B"/>
          <w:sz w:val="21"/>
        </w:rPr>
        <w:t>A remarkable achievement of this project is its zero-cost economic footprint. By leveraging open-source web standards, Google Firebase's generous Spark Free Tier (up to 50,000 document reads/day, 20,000 writes/day, and 1GB storage), and GitHub Pages global CDN hosting, L.D. Sonawane College incurs zero ongoing software licensing, hosting, or maintenance expenses.</w:t>
      </w:r>
    </w:p>
    <w:p>
      <w:r>
        <w:br w:type="page"/>
      </w:r>
    </w:p>
    <w:p>
      <w:pPr>
        <w:keepNext/>
        <w:spacing w:before="280" w:after="120"/>
      </w:pPr>
      <w:r>
        <w:rPr>
          <w:rFonts w:ascii="Arial" w:hAnsi="Arial"/>
          <w:b/>
          <w:color w:val="1A3A52"/>
          <w:sz w:val="30"/>
        </w:rPr>
        <w:t>CHAPTER 14: ENGINEERING CHALLENGES &amp; TECHNICAL SOLUTIONS</w:t>
      </w:r>
    </w:p>
    <w:p>
      <w:pPr>
        <w:spacing w:before="0" w:after="100" w:line="276" w:lineRule="auto"/>
      </w:pPr>
      <w:r>
        <w:rPr>
          <w:rFonts w:ascii="Calibri" w:hAnsi="Calibri"/>
          <w:i w:val="0"/>
          <w:color w:val="1E293B"/>
          <w:sz w:val="21"/>
        </w:rPr>
        <w:t>During the iterative development of the Digital Notice Board, four substantial engineering and security challenges emerged and were resolved through innovative technical solutions:</w:t>
      </w:r>
    </w:p>
    <w:p>
      <w:pPr>
        <w:keepNext/>
        <w:spacing w:before="200" w:after="80"/>
      </w:pPr>
      <w:r>
        <w:rPr>
          <w:rFonts w:ascii="Arial" w:hAnsi="Arial"/>
          <w:b/>
          <w:color w:val="00ACC1"/>
          <w:sz w:val="25"/>
        </w:rPr>
        <w:t>14.1 Challenge 1: Preventing Unauthorized Student Signups as Staff</w:t>
      </w:r>
    </w:p>
    <w:p>
      <w:pPr>
        <w:spacing w:before="0" w:after="100" w:line="276" w:lineRule="auto"/>
      </w:pPr>
      <w:r>
        <w:rPr>
          <w:rFonts w:ascii="Calibri" w:hAnsi="Calibri"/>
          <w:i w:val="0"/>
          <w:color w:val="1E293B"/>
          <w:sz w:val="21"/>
        </w:rPr>
        <w:t>Problem: In early prototypes, user role selection was unverified. Students could arbitrarily select 'Faculty / Admin' during signup, granting themselves permission to publish circulars and alter deadlines.</w:t>
      </w:r>
    </w:p>
    <w:p>
      <w:pPr>
        <w:spacing w:before="0" w:after="100" w:line="276" w:lineRule="auto"/>
      </w:pPr>
      <w:r>
        <w:rPr>
          <w:rFonts w:ascii="Calibri" w:hAnsi="Calibri"/>
          <w:i w:val="0"/>
          <w:color w:val="1E293B"/>
          <w:sz w:val="21"/>
        </w:rPr>
        <w:t>Solution: We engineered an Institutional Security Gate. When selecting the Faculty role, a dynamic passcode verification field appears. The system checks this against activeFacultyPasscode stored in Firestore's access_control document. Furthermore, Cloud Firestore security rules reject any document write unless the authenticated UID matches a verified faculty document. Admins can rotate this secret passcode directly from Settings.</w:t>
      </w:r>
    </w:p>
    <w:p>
      <w:pPr>
        <w:keepNext/>
        <w:spacing w:before="200" w:after="80"/>
      </w:pPr>
      <w:r>
        <w:rPr>
          <w:rFonts w:ascii="Arial" w:hAnsi="Arial"/>
          <w:b/>
          <w:color w:val="00ACC1"/>
          <w:sz w:val="25"/>
        </w:rPr>
        <w:t>14.2 Challenge 2: Flash of Unstyled Content (FOUC) on Theme Reload</w:t>
      </w:r>
    </w:p>
    <w:p>
      <w:pPr>
        <w:spacing w:before="0" w:after="100" w:line="276" w:lineRule="auto"/>
      </w:pPr>
      <w:r>
        <w:rPr>
          <w:rFonts w:ascii="Calibri" w:hAnsi="Calibri"/>
          <w:i w:val="0"/>
          <w:color w:val="1E293B"/>
          <w:sz w:val="21"/>
        </w:rPr>
        <w:t>Problem: When users selected Dark Mode or custom color palettes, reloading the webpage briefly displayed a glaring white screen before external CSS and JavaScript files initialized.</w:t>
      </w:r>
    </w:p>
    <w:p>
      <w:pPr>
        <w:spacing w:before="0" w:after="100" w:line="276" w:lineRule="auto"/>
      </w:pPr>
      <w:r>
        <w:rPr>
          <w:rFonts w:ascii="Calibri" w:hAnsi="Calibri"/>
          <w:i w:val="0"/>
          <w:color w:val="1E293B"/>
          <w:sz w:val="21"/>
        </w:rPr>
        <w:t>Solution: We implemented a synchronous inline theme bootstrapping routine located directly inside the opening body tag of index.html. Because this executes before the DOM tree renders, it extracts saved preferences from localStorage and injects data-theme and data-palette attributes instantly, eliminating 100% of visual flicker.</w:t>
      </w:r>
    </w:p>
    <w:p>
      <w:pPr>
        <w:keepNext/>
        <w:spacing w:before="200" w:after="80"/>
      </w:pPr>
      <w:r>
        <w:rPr>
          <w:rFonts w:ascii="Arial" w:hAnsi="Arial"/>
          <w:b/>
          <w:color w:val="00ACC1"/>
          <w:sz w:val="25"/>
        </w:rPr>
        <w:t>14.3 Challenge 3: Notification Fatigue vs. Missed Critical Notices</w:t>
      </w:r>
    </w:p>
    <w:p>
      <w:pPr>
        <w:spacing w:before="0" w:after="100" w:line="276" w:lineRule="auto"/>
      </w:pPr>
      <w:r>
        <w:rPr>
          <w:rFonts w:ascii="Calibri" w:hAnsi="Calibri"/>
          <w:i w:val="0"/>
          <w:color w:val="1E293B"/>
          <w:sz w:val="21"/>
        </w:rPr>
        <w:t>Problem: Traditional push notification systems bombard users with every minor announcement, causing students to permanently mute notifications.</w:t>
      </w:r>
    </w:p>
    <w:p>
      <w:pPr>
        <w:spacing w:before="0" w:after="100" w:line="276" w:lineRule="auto"/>
      </w:pPr>
      <w:r>
        <w:rPr>
          <w:rFonts w:ascii="Calibri" w:hAnsi="Calibri"/>
          <w:i w:val="0"/>
          <w:color w:val="1E293B"/>
          <w:sz w:val="21"/>
        </w:rPr>
        <w:t>Solution: We engineered a Dual Notification Architecture. Notices classified as High Priority or having deadlines under 48 hours trigger an animated floating In-App Alert Banner with sound. In contrast, regular routine circulars (medium/low priority) are grouped into a morning or evening Scheduled Daily Digest Modal, providing a calm, non-intrusive briefing.</w:t>
      </w:r>
    </w:p>
    <w:p>
      <w:pPr>
        <w:keepNext/>
        <w:spacing w:before="200" w:after="80"/>
      </w:pPr>
      <w:r>
        <w:rPr>
          <w:rFonts w:ascii="Arial" w:hAnsi="Arial"/>
          <w:b/>
          <w:color w:val="00ACC1"/>
          <w:sz w:val="25"/>
        </w:rPr>
        <w:t>14.4 Challenge 4: Seamless Offline Experience &amp; Cache Invalidation</w:t>
      </w:r>
    </w:p>
    <w:p>
      <w:pPr>
        <w:spacing w:before="0" w:after="100" w:line="276" w:lineRule="auto"/>
      </w:pPr>
      <w:r>
        <w:rPr>
          <w:rFonts w:ascii="Calibri" w:hAnsi="Calibri"/>
          <w:i w:val="0"/>
          <w:color w:val="1E293B"/>
          <w:sz w:val="21"/>
        </w:rPr>
        <w:t>Problem: Standard browser caches frequently serve outdated notices or break completely when network connectivity drops during transit.</w:t>
      </w:r>
    </w:p>
    <w:p>
      <w:pPr>
        <w:spacing w:before="0" w:after="160" w:line="276" w:lineRule="auto"/>
      </w:pPr>
      <w:r>
        <w:rPr>
          <w:rFonts w:ascii="Calibri" w:hAnsi="Calibri"/>
          <w:i w:val="0"/>
          <w:color w:val="1E293B"/>
          <w:sz w:val="21"/>
        </w:rPr>
        <w:t>Solution: Implemented a versioned Service Worker (notice-board-v11) combining Network-First navigation with Stale-While-Revalidate asset caching and localStorage offline fallback. When offline, notices and deadlines load instantly from local cache; when online, snapshot listeners seamlessly synchronize cloud modifications.</w:t>
      </w:r>
    </w:p>
    <w:p>
      <w:r>
        <w:br w:type="page"/>
      </w:r>
    </w:p>
    <w:p>
      <w:pPr>
        <w:keepNext/>
        <w:spacing w:before="280" w:after="120"/>
      </w:pPr>
      <w:r>
        <w:rPr>
          <w:rFonts w:ascii="Arial" w:hAnsi="Arial"/>
          <w:b/>
          <w:color w:val="1A3A52"/>
          <w:sz w:val="30"/>
        </w:rPr>
        <w:t>CHAPTER 15: RECOMMENDATIONS &amp; INSTITUTIONAL SCALABILITY</w:t>
      </w:r>
    </w:p>
    <w:p>
      <w:pPr>
        <w:keepNext/>
        <w:spacing w:before="200" w:after="80"/>
      </w:pPr>
      <w:r>
        <w:rPr>
          <w:rFonts w:ascii="Arial" w:hAnsi="Arial"/>
          <w:b/>
          <w:color w:val="00ACC1"/>
          <w:sz w:val="25"/>
        </w:rPr>
        <w:t>15.1 Short-Term Implementation Recommendations for L.D. Sonawane College</w:t>
      </w:r>
    </w:p>
    <w:p>
      <w:pPr>
        <w:spacing w:before="0" w:after="80" w:line="276" w:lineRule="auto"/>
      </w:pPr>
      <w:r>
        <w:rPr>
          <w:rFonts w:ascii="Calibri" w:hAnsi="Calibri"/>
          <w:i w:val="0"/>
          <w:color w:val="1E293B"/>
          <w:sz w:val="21"/>
        </w:rPr>
        <w:t>To capitalize on the successful prototype, the following rollout strategy is recommended:</w:t>
      </w:r>
    </w:p>
    <w:p>
      <w:pPr>
        <w:pStyle w:val="ListBullet"/>
        <w:spacing w:before="0" w:after="60" w:line="276" w:lineRule="auto"/>
      </w:pPr>
      <w:r>
        <w:rPr>
          <w:rFonts w:ascii="Calibri" w:hAnsi="Calibri"/>
          <w:b/>
          <w:color w:val="1E293B"/>
          <w:sz w:val="21"/>
        </w:rPr>
        <w:t xml:space="preserve">1. </w:t>
      </w:r>
      <w:r>
        <w:rPr>
          <w:rFonts w:ascii="Calibri" w:hAnsi="Calibri"/>
          <w:color w:val="1E293B"/>
          <w:sz w:val="21"/>
        </w:rPr>
        <w:t>Departmental Pilot: Official adoption by the Department of Computer Science &amp; Information Technology for all upcoming semester examination notices and practical viva circulars.</w:t>
      </w:r>
    </w:p>
    <w:p>
      <w:pPr>
        <w:pStyle w:val="ListBullet"/>
        <w:spacing w:before="0" w:after="60" w:line="276" w:lineRule="auto"/>
      </w:pPr>
      <w:r>
        <w:rPr>
          <w:rFonts w:ascii="Calibri" w:hAnsi="Calibri"/>
          <w:b/>
          <w:color w:val="1E293B"/>
          <w:sz w:val="21"/>
        </w:rPr>
        <w:t xml:space="preserve">2. </w:t>
      </w:r>
      <w:r>
        <w:rPr>
          <w:rFonts w:ascii="Calibri" w:hAnsi="Calibri"/>
          <w:color w:val="1E293B"/>
          <w:sz w:val="21"/>
        </w:rPr>
        <w:t>QR Code Campaign: Placing physical QR code posters on existing cork boards and classroom entryways with 'Scan to Install Digital Notice Board', accelerating student onboarding.</w:t>
      </w:r>
    </w:p>
    <w:p>
      <w:pPr>
        <w:pStyle w:val="ListBullet"/>
        <w:spacing w:before="0" w:after="60" w:line="276" w:lineRule="auto"/>
      </w:pPr>
      <w:r>
        <w:rPr>
          <w:rFonts w:ascii="Calibri" w:hAnsi="Calibri"/>
          <w:b/>
          <w:color w:val="1E293B"/>
          <w:sz w:val="21"/>
        </w:rPr>
        <w:t xml:space="preserve">3. </w:t>
      </w:r>
      <w:r>
        <w:rPr>
          <w:rFonts w:ascii="Calibri" w:hAnsi="Calibri"/>
          <w:color w:val="1E293B"/>
          <w:sz w:val="21"/>
        </w:rPr>
        <w:t>Faculty Training Session: Conducting a brief 20-minute orientation for departmental faculty on notice formatting, priority tagging, and passcode management.</w:t>
      </w:r>
    </w:p>
    <w:p>
      <w:pPr>
        <w:keepNext/>
        <w:spacing w:before="200" w:after="80"/>
      </w:pPr>
      <w:r>
        <w:rPr>
          <w:rFonts w:ascii="Arial" w:hAnsi="Arial"/>
          <w:b/>
          <w:color w:val="00ACC1"/>
          <w:sz w:val="25"/>
        </w:rPr>
        <w:t>15.2 Departmental Multi-Tenancy &amp; Sharding</w:t>
      </w:r>
    </w:p>
    <w:p>
      <w:pPr>
        <w:spacing w:before="0" w:after="100" w:line="276" w:lineRule="auto"/>
      </w:pPr>
      <w:r>
        <w:rPr>
          <w:rFonts w:ascii="Calibri" w:hAnsi="Calibri"/>
          <w:i w:val="0"/>
          <w:color w:val="1E293B"/>
          <w:sz w:val="21"/>
        </w:rPr>
        <w:t>To scale the platform across all college faculties (Commerce, Arts, Management Studies, Science), the database schema can incorporate a departmentId partition key. This will allow students to subscribe to their specific streams (e.g., B.Com, B.M.S., B.Sc. IT) while retaining access to central college-wide circulars.</w:t>
      </w:r>
    </w:p>
    <w:p>
      <w:pPr>
        <w:keepNext/>
        <w:spacing w:before="200" w:after="80"/>
      </w:pPr>
      <w:r>
        <w:rPr>
          <w:rFonts w:ascii="Arial" w:hAnsi="Arial"/>
          <w:b/>
          <w:color w:val="00ACC1"/>
          <w:sz w:val="25"/>
        </w:rPr>
        <w:t>15.3 Native Web Push via Firebase Cloud Messaging (FCM)</w:t>
      </w:r>
    </w:p>
    <w:p>
      <w:pPr>
        <w:spacing w:before="0" w:after="100" w:line="276" w:lineRule="auto"/>
      </w:pPr>
      <w:r>
        <w:rPr>
          <w:rFonts w:ascii="Calibri" w:hAnsi="Calibri"/>
          <w:i w:val="0"/>
          <w:color w:val="1E293B"/>
          <w:sz w:val="21"/>
        </w:rPr>
        <w:t>While the current prototype utilizes the browser Web Notification API and in-app banners, integrating Firebase Cloud Messaging (FCM) and VAPID keys will enable server-initiated background push notifications even when the student's browser tab is completely closed.</w:t>
      </w:r>
    </w:p>
    <w:p>
      <w:pPr>
        <w:keepNext/>
        <w:spacing w:before="200" w:after="80"/>
      </w:pPr>
      <w:r>
        <w:rPr>
          <w:rFonts w:ascii="Arial" w:hAnsi="Arial"/>
          <w:b/>
          <w:color w:val="00ACC1"/>
          <w:sz w:val="25"/>
        </w:rPr>
        <w:t>15.4 AI-Powered Notice Summarization for University Circulars</w:t>
      </w:r>
    </w:p>
    <w:p>
      <w:pPr>
        <w:spacing w:before="0" w:after="100" w:line="276" w:lineRule="auto"/>
      </w:pPr>
      <w:r>
        <w:rPr>
          <w:rFonts w:ascii="Calibri" w:hAnsi="Calibri"/>
          <w:i w:val="0"/>
          <w:color w:val="1E293B"/>
          <w:sz w:val="21"/>
        </w:rPr>
        <w:t>University circulars frequently span 5 to 10 pages of legal and administrative terminology. Integrating a lightweight generative AI summarizer (such as Google Gemini API) can automatically extract 3 bullet-point summaries and crucial deadline dates for students at a single glance.</w:t>
      </w:r>
    </w:p>
    <w:p>
      <w:pPr>
        <w:keepNext/>
        <w:spacing w:before="200" w:after="80"/>
      </w:pPr>
      <w:r>
        <w:rPr>
          <w:rFonts w:ascii="Arial" w:hAnsi="Arial"/>
          <w:b/>
          <w:color w:val="00ACC1"/>
          <w:sz w:val="25"/>
        </w:rPr>
        <w:t>15.5 Integration with University LMS &amp; ERP Systems</w:t>
      </w:r>
    </w:p>
    <w:p>
      <w:pPr>
        <w:spacing w:before="0" w:after="160" w:line="276" w:lineRule="auto"/>
      </w:pPr>
      <w:r>
        <w:rPr>
          <w:rFonts w:ascii="Calibri" w:hAnsi="Calibri"/>
          <w:i w:val="0"/>
          <w:color w:val="1E293B"/>
          <w:sz w:val="21"/>
        </w:rPr>
        <w:t>Future architectural iterations can establish secure RESTful webhooks connecting the Digital Notice Board to college ERP portals, automatically generating deadline alerts when semester examination hall tickets or library fees are posted.</w:t>
      </w:r>
    </w:p>
    <w:p>
      <w:r>
        <w:br w:type="page"/>
      </w:r>
    </w:p>
    <w:p>
      <w:pPr>
        <w:keepNext/>
        <w:spacing w:before="280" w:after="120"/>
      </w:pPr>
      <w:r>
        <w:rPr>
          <w:rFonts w:ascii="Arial" w:hAnsi="Arial"/>
          <w:b/>
          <w:color w:val="1A3A52"/>
          <w:sz w:val="30"/>
        </w:rPr>
        <w:t>CHAPTER 16: CONCLUSION &amp; COMMUNITY IMPACT</w:t>
      </w:r>
    </w:p>
    <w:p>
      <w:pPr>
        <w:keepNext/>
        <w:spacing w:before="200" w:after="80"/>
      </w:pPr>
      <w:r>
        <w:rPr>
          <w:rFonts w:ascii="Arial" w:hAnsi="Arial"/>
          <w:b/>
          <w:color w:val="00ACC1"/>
          <w:sz w:val="25"/>
        </w:rPr>
        <w:t>16.1 Summary of Contributions</w:t>
      </w:r>
    </w:p>
    <w:p>
      <w:pPr>
        <w:spacing w:before="0" w:after="100" w:line="276" w:lineRule="auto"/>
      </w:pPr>
      <w:r>
        <w:rPr>
          <w:rFonts w:ascii="Calibri" w:hAnsi="Calibri"/>
          <w:i w:val="0"/>
          <w:color w:val="1E293B"/>
          <w:sz w:val="21"/>
        </w:rPr>
        <w:t>This Community Engagement Project successfully addressed a pervasive operational inefficiency within Laxman Devram Sonawane College by engineering a robust, user-centered Digital Notice Board Progressive Web Application. Combining comprehensive empirical research (28 student surveys, qualitative interviews) with modern web engineering, the project delivered a working, production-grade system that eliminates communication gaps.</w:t>
      </w:r>
    </w:p>
    <w:p>
      <w:pPr>
        <w:keepNext/>
        <w:spacing w:before="200" w:after="80"/>
      </w:pPr>
      <w:r>
        <w:rPr>
          <w:rFonts w:ascii="Arial" w:hAnsi="Arial"/>
          <w:b/>
          <w:color w:val="00ACC1"/>
          <w:sz w:val="25"/>
        </w:rPr>
        <w:t>16.2 Key Project Achievements</w:t>
      </w:r>
    </w:p>
    <w:p>
      <w:pPr>
        <w:spacing w:before="0" w:after="80" w:line="276" w:lineRule="auto"/>
      </w:pPr>
      <w:r>
        <w:rPr>
          <w:rFonts w:ascii="Calibri" w:hAnsi="Calibri"/>
          <w:i w:val="0"/>
          <w:color w:val="1E293B"/>
          <w:sz w:val="21"/>
        </w:rPr>
        <w:t>The technical and community deliverables achieved include: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 100% Core Functional Requirements Delivered: Secure dual-role authentication, real-time Cloud Firestore synchronization, instant search, and chronological deadline urgency mapping.</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 Exceptional Usability &amp; Speed: 93% average task success rate, 7.4s average notice discovery time, and 96+ Google Lighthouse performance score.</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 Zero-Flash Strict Theming: Flawless Light Mode, Dark Mode, and 5 Custom Palettes built with direct color values and zero CSS variables.</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 Institutional Security Protection: Dynamic Faculty Authorization Passcode Gate preventing privilege escalation, with in-app Admin rotation.</w:t>
      </w:r>
    </w:p>
    <w:p>
      <w:pPr>
        <w:pStyle w:val="ListBullet"/>
        <w:spacing w:before="0" w:after="60" w:line="276" w:lineRule="auto"/>
      </w:pPr>
      <w:r>
        <w:rPr>
          <w:rFonts w:ascii="Calibri" w:hAnsi="Calibri"/>
          <w:b/>
          <w:color w:val="1E293B"/>
          <w:sz w:val="21"/>
        </w:rPr>
        <w:t xml:space="preserve">• </w:t>
      </w:r>
      <w:r>
        <w:rPr>
          <w:rFonts w:ascii="Calibri" w:hAnsi="Calibri"/>
          <w:color w:val="1E293B"/>
          <w:sz w:val="21"/>
        </w:rPr>
        <w:t>✓ Live Worldwide Production Deployment: Accessible via HTTPS at https://kishormudaliyar.github.io/Digital-Notice-Board/.</w:t>
      </w:r>
    </w:p>
    <w:p>
      <w:pPr>
        <w:keepNext/>
        <w:spacing w:before="200" w:after="80"/>
      </w:pPr>
      <w:r>
        <w:rPr>
          <w:rFonts w:ascii="Arial" w:hAnsi="Arial"/>
          <w:b/>
          <w:color w:val="00ACC1"/>
          <w:sz w:val="25"/>
        </w:rPr>
        <w:t>16.3 Environmental Sustainability &amp; Green Campus Impact</w:t>
      </w:r>
    </w:p>
    <w:p>
      <w:pPr>
        <w:spacing w:before="0" w:after="100" w:line="276" w:lineRule="auto"/>
      </w:pPr>
      <w:r>
        <w:rPr>
          <w:rFonts w:ascii="Calibri" w:hAnsi="Calibri"/>
          <w:i w:val="0"/>
          <w:color w:val="1E293B"/>
          <w:sz w:val="21"/>
        </w:rPr>
        <w:t>Beyond operational efficiency, the project drives measurable environmental benefits. By digitizing circulars that were previously photocopied and distributed across dozens of notice boards, the system prevents thousands of pages of paper waste annually, supporting green-campus environmental sustainability objectives.</w:t>
      </w:r>
    </w:p>
    <w:p>
      <w:pPr>
        <w:keepNext/>
        <w:spacing w:before="200" w:after="80"/>
      </w:pPr>
      <w:r>
        <w:rPr>
          <w:rFonts w:ascii="Arial" w:hAnsi="Arial"/>
          <w:b/>
          <w:color w:val="00ACC1"/>
          <w:sz w:val="25"/>
        </w:rPr>
        <w:t>16.4 Final Concluding Remarks</w:t>
      </w:r>
    </w:p>
    <w:p>
      <w:pPr>
        <w:spacing w:before="0" w:after="160" w:line="276" w:lineRule="auto"/>
      </w:pPr>
      <w:r>
        <w:rPr>
          <w:rFonts w:ascii="Calibri" w:hAnsi="Calibri"/>
          <w:i w:val="0"/>
          <w:color w:val="1E293B"/>
          <w:sz w:val="21"/>
        </w:rPr>
        <w:t>In conclusion, this project exemplifies how undergraduate Computer Science students can apply software engineering, database design, and human-computer interaction principles to resolve authentic community challenges. The Digital Notice Board stands as an enduring institutional asset for Laxman Devram Sonawane College, fostering a connected, transparent, and deadline-conscious academic environment.</w:t>
      </w:r>
    </w:p>
    <w:p>
      <w:r>
        <w:br w:type="page"/>
      </w:r>
    </w:p>
    <w:p>
      <w:pPr>
        <w:keepNext/>
        <w:spacing w:before="280" w:after="120"/>
      </w:pPr>
      <w:r>
        <w:rPr>
          <w:rFonts w:ascii="Arial" w:hAnsi="Arial"/>
          <w:b/>
          <w:color w:val="1A3A52"/>
          <w:sz w:val="30"/>
        </w:rPr>
        <w:t>APPENDIX A: INSTITUTIONAL SURVEY QUESTIONNAIRE</w:t>
      </w:r>
    </w:p>
    <w:p>
      <w:pPr>
        <w:spacing w:before="0" w:after="200" w:line="276" w:lineRule="auto"/>
      </w:pPr>
      <w:r>
        <w:rPr>
          <w:rFonts w:ascii="Calibri" w:hAnsi="Calibri"/>
          <w:i/>
          <w:color w:val="1E293B"/>
          <w:sz w:val="21"/>
        </w:rPr>
        <w:t>Complete survey distributed to 28 undergraduate Computer Science students via Google Forms during Phase 1 (Requirement Elicitation):</w:t>
      </w:r>
    </w:p>
    <w:p>
      <w:pPr>
        <w:spacing w:before="0" w:after="40" w:line="276" w:lineRule="auto"/>
      </w:pPr>
      <w:r>
        <w:rPr>
          <w:rFonts w:ascii="Calibri" w:hAnsi="Calibri"/>
          <w:i w:val="0"/>
          <w:color w:val="1E293B"/>
          <w:sz w:val="21"/>
        </w:rPr>
        <w:t>Q1. What is your current class and academic department?</w:t>
      </w:r>
    </w:p>
    <w:p>
      <w:pPr>
        <w:spacing w:before="0" w:after="120" w:line="276" w:lineRule="auto"/>
      </w:pPr>
      <w:r>
        <w:rPr>
          <w:rFonts w:ascii="Calibri" w:hAnsi="Calibri"/>
          <w:i/>
          <w:color w:val="1E293B"/>
          <w:sz w:val="21"/>
        </w:rPr>
        <w:t>Survey Responses (N=28): FY B.Sc. CS: 42.9% | SY B.Sc. CS: 32.1% | TY B.Sc. CS: 25.0%</w:t>
        <w:br/>
      </w:r>
    </w:p>
    <w:p>
      <w:pPr>
        <w:spacing w:before="0" w:after="40" w:line="276" w:lineRule="auto"/>
      </w:pPr>
      <w:r>
        <w:rPr>
          <w:rFonts w:ascii="Calibri" w:hAnsi="Calibri"/>
          <w:i w:val="0"/>
          <w:color w:val="1E293B"/>
          <w:sz w:val="21"/>
        </w:rPr>
        <w:t>Q2. How do you currently discover college notices and academic circulars?</w:t>
      </w:r>
    </w:p>
    <w:p>
      <w:pPr>
        <w:spacing w:before="0" w:after="120" w:line="276" w:lineRule="auto"/>
      </w:pPr>
      <w:r>
        <w:rPr>
          <w:rFonts w:ascii="Calibri" w:hAnsi="Calibri"/>
          <w:i/>
          <w:color w:val="1E293B"/>
          <w:sz w:val="21"/>
        </w:rPr>
        <w:t>Survey Responses (N=28): Physical cork boards (64.3%) | Student WhatsApp groups (78.6%) | College website (21.4%) | Word of mouth (53.6%)</w:t>
        <w:br/>
      </w:r>
    </w:p>
    <w:p>
      <w:pPr>
        <w:spacing w:before="0" w:after="40" w:line="276" w:lineRule="auto"/>
      </w:pPr>
      <w:r>
        <w:rPr>
          <w:rFonts w:ascii="Calibri" w:hAnsi="Calibri"/>
          <w:i w:val="0"/>
          <w:color w:val="1E293B"/>
          <w:sz w:val="21"/>
        </w:rPr>
        <w:t>Q3. Have you ever missed a critical notice, fee submission, or exam deadline?</w:t>
      </w:r>
    </w:p>
    <w:p>
      <w:pPr>
        <w:spacing w:before="0" w:after="120" w:line="276" w:lineRule="auto"/>
      </w:pPr>
      <w:r>
        <w:rPr>
          <w:rFonts w:ascii="Calibri" w:hAnsi="Calibri"/>
          <w:i/>
          <w:color w:val="1E293B"/>
          <w:sz w:val="21"/>
        </w:rPr>
        <w:t>Survey Responses (N=28): Yes, multiple times (35.7%) | Yes, at least once (46.4%) | No, never (17.9%) [Total Affected: 82.1%]</w:t>
        <w:br/>
      </w:r>
    </w:p>
    <w:p>
      <w:pPr>
        <w:spacing w:before="0" w:after="40" w:line="276" w:lineRule="auto"/>
      </w:pPr>
      <w:r>
        <w:rPr>
          <w:rFonts w:ascii="Calibri" w:hAnsi="Calibri"/>
          <w:i w:val="0"/>
          <w:color w:val="1E293B"/>
          <w:sz w:val="21"/>
        </w:rPr>
        <w:t>Q4. What is the primary bottleneck with current communication methods?</w:t>
      </w:r>
    </w:p>
    <w:p>
      <w:pPr>
        <w:spacing w:before="0" w:after="120" w:line="276" w:lineRule="auto"/>
      </w:pPr>
      <w:r>
        <w:rPr>
          <w:rFonts w:ascii="Calibri" w:hAnsi="Calibri"/>
          <w:i/>
          <w:color w:val="1E293B"/>
          <w:sz w:val="21"/>
        </w:rPr>
        <w:t>Survey Responses (N=28): Information scattered across chats (71.4%) | Notices outdated on boards (57.1%) | Hard to find old circulars (64.3%)</w:t>
        <w:br/>
      </w:r>
    </w:p>
    <w:p>
      <w:pPr>
        <w:spacing w:before="0" w:after="40" w:line="276" w:lineRule="auto"/>
      </w:pPr>
      <w:r>
        <w:rPr>
          <w:rFonts w:ascii="Calibri" w:hAnsi="Calibri"/>
          <w:i w:val="0"/>
          <w:color w:val="1E293B"/>
          <w:sz w:val="21"/>
        </w:rPr>
        <w:t>Q5. Would real-time push notifications help you stay updated with circulars?</w:t>
      </w:r>
    </w:p>
    <w:p>
      <w:pPr>
        <w:spacing w:before="0" w:after="120" w:line="276" w:lineRule="auto"/>
      </w:pPr>
      <w:r>
        <w:rPr>
          <w:rFonts w:ascii="Calibri" w:hAnsi="Calibri"/>
          <w:i/>
          <w:color w:val="1E293B"/>
          <w:sz w:val="21"/>
        </w:rPr>
        <w:t>Survey Responses (N=28): Definitely essential (89.3%) | Maybe helpful (7.1%) | Not necessary (3.6%)</w:t>
        <w:br/>
      </w:r>
    </w:p>
    <w:p>
      <w:pPr>
        <w:spacing w:before="0" w:after="40" w:line="276" w:lineRule="auto"/>
      </w:pPr>
      <w:r>
        <w:rPr>
          <w:rFonts w:ascii="Calibri" w:hAnsi="Calibri"/>
          <w:i w:val="0"/>
          <w:color w:val="1E293B"/>
          <w:sz w:val="21"/>
        </w:rPr>
        <w:t>Q6. What notification time would be most convenient for your study routine?</w:t>
      </w:r>
    </w:p>
    <w:p>
      <w:pPr>
        <w:spacing w:before="0" w:after="120" w:line="276" w:lineRule="auto"/>
      </w:pPr>
      <w:r>
        <w:rPr>
          <w:rFonts w:ascii="Calibri" w:hAnsi="Calibri"/>
          <w:i/>
          <w:color w:val="1E293B"/>
          <w:sz w:val="21"/>
        </w:rPr>
        <w:t>Survey Responses (N=28): Morning: 08:00 AM (71.4%) | Afternoon: 02:00 PM (14.3%) | Evening: 08:00 PM (14.3%)</w:t>
        <w:br/>
      </w:r>
    </w:p>
    <w:p>
      <w:pPr>
        <w:spacing w:before="0" w:after="40" w:line="276" w:lineRule="auto"/>
      </w:pPr>
      <w:r>
        <w:rPr>
          <w:rFonts w:ascii="Calibri" w:hAnsi="Calibri"/>
          <w:i w:val="0"/>
          <w:color w:val="1E293B"/>
          <w:sz w:val="21"/>
        </w:rPr>
        <w:t>Q7. How important is a dedicated chronological deadline countdown view?</w:t>
      </w:r>
    </w:p>
    <w:p>
      <w:pPr>
        <w:spacing w:before="0" w:after="120" w:line="276" w:lineRule="auto"/>
      </w:pPr>
      <w:r>
        <w:rPr>
          <w:rFonts w:ascii="Calibri" w:hAnsi="Calibri"/>
          <w:i/>
          <w:color w:val="1E293B"/>
          <w:sz w:val="21"/>
        </w:rPr>
        <w:t>Survey Responses (N=28): Extremely important (78.6%) | Moderately important (17.9%) | Neutral (3.5%)</w:t>
        <w:br/>
      </w:r>
    </w:p>
    <w:p>
      <w:pPr>
        <w:spacing w:before="0" w:after="40" w:line="276" w:lineRule="auto"/>
      </w:pPr>
      <w:r>
        <w:rPr>
          <w:rFonts w:ascii="Calibri" w:hAnsi="Calibri"/>
          <w:i w:val="0"/>
          <w:color w:val="1E293B"/>
          <w:sz w:val="21"/>
        </w:rPr>
        <w:t>Q8. Do you prefer an installable mobile web app (PWA) or heavy app store download?</w:t>
      </w:r>
    </w:p>
    <w:p>
      <w:pPr>
        <w:spacing w:before="0" w:after="120" w:line="276" w:lineRule="auto"/>
      </w:pPr>
      <w:r>
        <w:rPr>
          <w:rFonts w:ascii="Calibri" w:hAnsi="Calibri"/>
          <w:i/>
          <w:color w:val="1E293B"/>
          <w:sz w:val="21"/>
        </w:rPr>
        <w:t>Survey Responses (N=28): Lightweight Web App / PWA (64.3%) | Heavy App Store Download (17.9%) | Either is fine (17.8%)</w:t>
        <w:br/>
      </w:r>
    </w:p>
    <w:p>
      <w:pPr>
        <w:spacing w:before="0" w:after="40" w:line="276" w:lineRule="auto"/>
      </w:pPr>
      <w:r>
        <w:rPr>
          <w:rFonts w:ascii="Calibri" w:hAnsi="Calibri"/>
          <w:i w:val="0"/>
          <w:color w:val="1E293B"/>
          <w:sz w:val="21"/>
        </w:rPr>
        <w:t>Q9. How critical is offline access to notices while travelling on suburban trains?</w:t>
      </w:r>
    </w:p>
    <w:p>
      <w:pPr>
        <w:spacing w:before="0" w:after="120" w:line="276" w:lineRule="auto"/>
      </w:pPr>
      <w:r>
        <w:rPr>
          <w:rFonts w:ascii="Calibri" w:hAnsi="Calibri"/>
          <w:i/>
          <w:color w:val="1E293B"/>
          <w:sz w:val="21"/>
        </w:rPr>
        <w:t>Survey Responses (N=28): Essential / Highly Critical (82.1%) | Somewhat useful (14.3%) | Not needed (3.6%)</w:t>
        <w:br/>
      </w:r>
    </w:p>
    <w:p>
      <w:pPr>
        <w:spacing w:before="0" w:after="40" w:line="276" w:lineRule="auto"/>
      </w:pPr>
      <w:r>
        <w:rPr>
          <w:rFonts w:ascii="Calibri" w:hAnsi="Calibri"/>
          <w:i w:val="0"/>
          <w:color w:val="1E293B"/>
          <w:sz w:val="21"/>
        </w:rPr>
        <w:t>Q10. What interface theme do you prefer when reading college circulars?</w:t>
      </w:r>
    </w:p>
    <w:p>
      <w:pPr>
        <w:spacing w:before="0" w:after="120" w:line="276" w:lineRule="auto"/>
      </w:pPr>
      <w:r>
        <w:rPr>
          <w:rFonts w:ascii="Calibri" w:hAnsi="Calibri"/>
          <w:i/>
          <w:color w:val="1E293B"/>
          <w:sz w:val="21"/>
        </w:rPr>
        <w:t>Survey Responses (N=28): Dark Theme (53.6%) | Clean Light Theme (32.1%) | Custom Color Accents (14.3%)</w:t>
        <w:br/>
      </w:r>
    </w:p>
    <w:p>
      <w:r>
        <w:br w:type="page"/>
      </w:r>
    </w:p>
    <w:p>
      <w:pPr>
        <w:keepNext/>
        <w:spacing w:before="280" w:after="120"/>
      </w:pPr>
      <w:r>
        <w:rPr>
          <w:rFonts w:ascii="Arial" w:hAnsi="Arial"/>
          <w:b/>
          <w:color w:val="1A3A52"/>
          <w:sz w:val="30"/>
        </w:rPr>
        <w:t>APPENDIX B: CORE SOURCE CODE IMPLEMENTATIONS</w:t>
      </w:r>
    </w:p>
    <w:p>
      <w:pPr>
        <w:spacing w:before="0" w:after="160" w:line="276" w:lineRule="auto"/>
      </w:pPr>
      <w:r>
        <w:rPr>
          <w:rFonts w:ascii="Calibri" w:hAnsi="Calibri"/>
          <w:i/>
          <w:color w:val="1E293B"/>
          <w:sz w:val="21"/>
        </w:rPr>
        <w:t>Key architectural code implementations from the project codebase (js/app.js, sw.js):</w:t>
      </w:r>
    </w:p>
    <w:p>
      <w:pPr>
        <w:keepNext/>
        <w:spacing w:before="200" w:after="80"/>
      </w:pPr>
      <w:r>
        <w:rPr>
          <w:rFonts w:ascii="Arial" w:hAnsi="Arial"/>
          <w:b/>
          <w:color w:val="00ACC1"/>
          <w:sz w:val="25"/>
        </w:rPr>
        <w:t>B.1 Cloud Firestore Real-time Snapshot Integration (js/app.js)</w:t>
      </w:r>
    </w:p>
    <w:p>
      <w:pPr>
        <w:spacing w:before="0" w:after="160" w:line="276" w:lineRule="auto"/>
      </w:pPr>
      <w:r>
        <w:rPr>
          <w:rFonts w:ascii="Calibri" w:hAnsi="Calibri"/>
          <w:i w:val="0"/>
          <w:color w:val="1E293B"/>
          <w:sz w:val="21"/>
        </w:rPr>
        <w:t>// Subscribing to real-time Cloud Firestore updates across all client tabs</w:t>
        <w:br/>
        <w:t>fbDb.collection('notices').orderBy('id', 'desc').onSnapshot((snapshot) =&gt; {</w:t>
        <w:br/>
        <w:t xml:space="preserve">    if (!snapshot.empty) {</w:t>
        <w:br/>
        <w:t xml:space="preserve">        const cloudNotices = [];</w:t>
        <w:br/>
        <w:t xml:space="preserve">        snapshot.forEach(doc =&gt; {</w:t>
        <w:br/>
        <w:t xml:space="preserve">            cloudNotices.push({ ...doc.data(), firestoreId: doc.id });</w:t>
        <w:br/>
        <w:t xml:space="preserve">        });</w:t>
        <w:br/>
        <w:t xml:space="preserve">        appState.notices = cloudNotices;</w:t>
        <w:br/>
        <w:t xml:space="preserve">        saveNotices(); // Sync to localStorage fallback</w:t>
        <w:br/>
        <w:t xml:space="preserve">        renderNotices(); // Update Feed UI immediately</w:t>
        <w:br/>
        <w:t xml:space="preserve">        if (appState.currentView === 'deadlines') renderDeadlines();</w:t>
        <w:br/>
        <w:t xml:space="preserve">    }</w:t>
        <w:br/>
        <w:t>}, (err) =&gt; console.warn('[Firebase Sync]', err.message));</w:t>
      </w:r>
    </w:p>
    <w:p>
      <w:pPr>
        <w:keepNext/>
        <w:spacing w:before="200" w:after="80"/>
      </w:pPr>
      <w:r>
        <w:rPr>
          <w:rFonts w:ascii="Arial" w:hAnsi="Arial"/>
          <w:b/>
          <w:color w:val="00ACC1"/>
          <w:sz w:val="25"/>
        </w:rPr>
        <w:t>B.2 Direct Color Theming Engine (js/app.js)</w:t>
      </w:r>
    </w:p>
    <w:p>
      <w:pPr>
        <w:spacing w:before="0" w:after="160" w:line="276" w:lineRule="auto"/>
      </w:pPr>
      <w:r>
        <w:rPr>
          <w:rFonts w:ascii="Calibri" w:hAnsi="Calibri"/>
          <w:i w:val="0"/>
          <w:color w:val="1E293B"/>
          <w:sz w:val="21"/>
        </w:rPr>
        <w:t>// Direct non-variable theme application with localStorage persistence</w:t>
        <w:br/>
        <w:t>function applyTheme(theme, palette) {</w:t>
        <w:br/>
        <w:t xml:space="preserve">    const activeTheme = theme || localStorage.getItem('theme') || 'light';</w:t>
        <w:br/>
        <w:t xml:space="preserve">    const activePalette = palette || localStorage.getItem('customPalette') || 'indigo';</w:t>
        <w:br/>
        <w:t xml:space="preserve">    document.body.setAttribute('data-theme', activeTheme);</w:t>
        <w:br/>
        <w:t xml:space="preserve">    if (activeTheme === 'custom') {</w:t>
        <w:br/>
        <w:t xml:space="preserve">        document.body.setAttribute('data-palette', activePalette);</w:t>
        <w:br/>
        <w:t xml:space="preserve">    } else {</w:t>
        <w:br/>
        <w:t xml:space="preserve">        document.body.removeAttribute('data-palette');</w:t>
        <w:br/>
        <w:t xml:space="preserve">    }</w:t>
        <w:br/>
        <w:t xml:space="preserve">    // Update active button classes and toggle 5 custom palettes grid</w:t>
        <w:br/>
        <w:t xml:space="preserve">    updateThemeUI(activeTheme, activePalette);</w:t>
        <w:br/>
        <w:t>}</w:t>
      </w:r>
    </w:p>
    <w:p>
      <w:pPr>
        <w:keepNext/>
        <w:spacing w:before="200" w:after="80"/>
      </w:pPr>
      <w:r>
        <w:rPr>
          <w:rFonts w:ascii="Arial" w:hAnsi="Arial"/>
          <w:b/>
          <w:color w:val="00ACC1"/>
          <w:sz w:val="25"/>
        </w:rPr>
        <w:t>B.3 Service Worker Cache Strategy (sw.js v11)</w:t>
      </w:r>
    </w:p>
    <w:p>
      <w:pPr>
        <w:spacing w:before="0" w:after="160" w:line="276" w:lineRule="auto"/>
      </w:pPr>
      <w:r>
        <w:rPr>
          <w:rFonts w:ascii="Calibri" w:hAnsi="Calibri"/>
          <w:i w:val="0"/>
          <w:color w:val="1E293B"/>
          <w:sz w:val="21"/>
        </w:rPr>
        <w:t>// Service Worker v11: Network-First for HTML navigation; Stale-While-Revalidate for Assets</w:t>
        <w:br/>
        <w:t>self.addEventListener('fetch', (event) =&gt; {</w:t>
        <w:br/>
        <w:t xml:space="preserve">    if (event.request.mode === 'navigate') {</w:t>
        <w:br/>
        <w:t xml:space="preserve">        event.respondWith(</w:t>
        <w:br/>
        <w:t xml:space="preserve">            fetch(event.request).catch(() =&gt; caches.match('./index.html'))</w:t>
        <w:br/>
        <w:t xml:space="preserve">        );</w:t>
        <w:br/>
        <w:t xml:space="preserve">        return;</w:t>
        <w:br/>
        <w:t xml:space="preserve">    }</w:t>
        <w:br/>
        <w:t xml:space="preserve">    event.respondWith(</w:t>
        <w:br/>
        <w:t xml:space="preserve">        caches.match(event.request).then(cached =&gt; cached || fetch(event.request))</w:t>
        <w:br/>
        <w:t xml:space="preserve">    );</w:t>
        <w:br/>
        <w:t>});</w:t>
      </w:r>
    </w:p>
    <w:p>
      <w:r>
        <w:br w:type="page"/>
      </w:r>
    </w:p>
    <w:p>
      <w:pPr>
        <w:keepNext/>
        <w:spacing w:before="280" w:after="120"/>
      </w:pPr>
      <w:r>
        <w:rPr>
          <w:rFonts w:ascii="Arial" w:hAnsi="Arial"/>
          <w:b/>
          <w:color w:val="1A3A52"/>
          <w:sz w:val="30"/>
        </w:rPr>
        <w:t>APPENDIX C: SECURITY RULES &amp; INTEGRATION PIPELINES</w:t>
      </w:r>
    </w:p>
    <w:p>
      <w:pPr>
        <w:keepNext/>
        <w:spacing w:before="200" w:after="80"/>
      </w:pPr>
      <w:r>
        <w:rPr>
          <w:rFonts w:ascii="Arial" w:hAnsi="Arial"/>
          <w:b/>
          <w:color w:val="00ACC1"/>
          <w:sz w:val="25"/>
        </w:rPr>
        <w:t>C.1 Cloud Firestore Security Rules (FIRESTORE_RULES.md)</w:t>
      </w:r>
    </w:p>
    <w:p>
      <w:pPr>
        <w:spacing w:before="0" w:after="80" w:line="276" w:lineRule="auto"/>
      </w:pPr>
      <w:r>
        <w:rPr>
          <w:rFonts w:ascii="Calibri" w:hAnsi="Calibri"/>
          <w:i w:val="0"/>
          <w:color w:val="1E293B"/>
          <w:sz w:val="21"/>
        </w:rPr>
        <w:t>Production document security rules ensuring zero unauthorized modifications:</w:t>
      </w:r>
    </w:p>
    <w:p>
      <w:pPr>
        <w:spacing w:before="0" w:after="200" w:line="276" w:lineRule="auto"/>
      </w:pPr>
      <w:r>
        <w:rPr>
          <w:rFonts w:ascii="Calibri" w:hAnsi="Calibri"/>
          <w:i w:val="0"/>
          <w:color w:val="1E293B"/>
          <w:sz w:val="21"/>
        </w:rPr>
        <w:t>rules_version = '2';</w:t>
        <w:br/>
        <w:t>service cloud.firestore {</w:t>
        <w:br/>
        <w:t xml:space="preserve">  match /databases/{database}/documents {</w:t>
        <w:br/>
        <w:t xml:space="preserve">    // Universal Read Access for all authenticated college accounts</w:t>
        <w:br/>
        <w:t xml:space="preserve">    match /notices/{noticeId} {</w:t>
        <w:br/>
        <w:t xml:space="preserve">      allow read: if request.auth != null;</w:t>
        <w:br/>
        <w:t xml:space="preserve">      // Restrict Create, Update, Delete to verified faculty &amp; admin roles</w:t>
        <w:br/>
        <w:t xml:space="preserve">      allow write: if request.auth != null &amp;&amp; </w:t>
        <w:br/>
        <w:t xml:space="preserve">        get(/databases/$(database)/documents/users/$(request.auth.uid)).data.role in ['admin', 'faculty'];</w:t>
        <w:br/>
        <w:t xml:space="preserve">    }</w:t>
        <w:br/>
        <w:t xml:space="preserve">    match /users/{userId} {</w:t>
        <w:br/>
        <w:t xml:space="preserve">      allow read: if request.auth != null;</w:t>
        <w:br/>
        <w:t xml:space="preserve">      allow write: if request.auth != null &amp;&amp; request.auth.uid == userId;</w:t>
        <w:br/>
        <w:t xml:space="preserve">    }</w:t>
        <w:br/>
        <w:t xml:space="preserve">    match /system_config/{configId} {</w:t>
        <w:br/>
        <w:t xml:space="preserve">      allow read: if request.auth != null;</w:t>
        <w:br/>
        <w:t xml:space="preserve">      allow write: if request.auth != null &amp;&amp; </w:t>
        <w:br/>
        <w:t xml:space="preserve">        get(/databases/$(database)/documents/users/$(request.auth.uid)).data.role == 'admin';</w:t>
        <w:br/>
        <w:t xml:space="preserve">    }</w:t>
        <w:br/>
        <w:t xml:space="preserve">  }</w:t>
        <w:br/>
        <w:t>}</w:t>
      </w:r>
    </w:p>
    <w:p>
      <w:pPr>
        <w:keepNext/>
        <w:spacing w:before="200" w:after="80"/>
      </w:pPr>
      <w:r>
        <w:rPr>
          <w:rFonts w:ascii="Arial" w:hAnsi="Arial"/>
          <w:b/>
          <w:color w:val="00ACC1"/>
          <w:sz w:val="25"/>
        </w:rPr>
        <w:t>C.2 Google Forms Webhook Automation (Google_Forms_Apps_Script.js)</w:t>
      </w:r>
    </w:p>
    <w:p>
      <w:pPr>
        <w:spacing w:before="0" w:after="80" w:line="276" w:lineRule="auto"/>
      </w:pPr>
      <w:r>
        <w:rPr>
          <w:rFonts w:ascii="Calibri" w:hAnsi="Calibri"/>
          <w:i w:val="0"/>
          <w:color w:val="1E293B"/>
          <w:sz w:val="21"/>
        </w:rPr>
        <w:t>For non-technical staff preferring spreadsheet notice submissions, a Google Apps Script webhook bridges Google Form submissions into the notice board:</w:t>
      </w:r>
    </w:p>
    <w:p>
      <w:pPr>
        <w:spacing w:before="0" w:after="160" w:line="276" w:lineRule="auto"/>
      </w:pPr>
      <w:r>
        <w:rPr>
          <w:rFonts w:ascii="Calibri" w:hAnsi="Calibri"/>
          <w:i w:val="0"/>
          <w:color w:val="1E293B"/>
          <w:sz w:val="21"/>
        </w:rPr>
        <w:t>function onFormSubmit(e) {</w:t>
        <w:br/>
        <w:t xml:space="preserve">  var itemResponses = e.response.getItemResponses();</w:t>
        <w:br/>
        <w:t xml:space="preserve">  var notice = {</w:t>
        <w:br/>
        <w:t xml:space="preserve">    title: itemResponses[0].getResponse(),</w:t>
        <w:br/>
        <w:t xml:space="preserve">    category: itemResponses[1].getResponse(),</w:t>
        <w:br/>
        <w:t xml:space="preserve">    content: itemResponses[2].getResponse(),</w:t>
        <w:br/>
        <w:t xml:space="preserve">    priority: itemResponses[3].getResponse().toLowerCase(),</w:t>
        <w:br/>
        <w:t xml:space="preserve">    date: new Date().toISOString().split('T')[0]</w:t>
        <w:br/>
        <w:t xml:space="preserve">  };</w:t>
        <w:br/>
        <w:t xml:space="preserve">  // Broadcast payload via HTTP POST to Firebase or endpoint</w:t>
        <w:br/>
        <w:t xml:space="preserve">  UrlFetchApp.fetch('https://your-webhook-url.com/api/notices', {</w:t>
        <w:br/>
        <w:t xml:space="preserve">    method: 'post', contentType: 'application/json',</w:t>
        <w:br/>
        <w:t xml:space="preserve">    payload: JSON.stringify(notice)</w:t>
        <w:br/>
        <w:t xml:space="preserve">  });</w:t>
        <w:br/>
        <w:t>}</w:t>
      </w:r>
    </w:p>
    <w:p>
      <w:r>
        <w:br w:type="page"/>
      </w:r>
    </w:p>
    <w:p>
      <w:pPr>
        <w:keepNext/>
        <w:spacing w:before="280" w:after="120"/>
      </w:pPr>
      <w:r>
        <w:rPr>
          <w:rFonts w:ascii="Arial" w:hAnsi="Arial"/>
          <w:b/>
          <w:color w:val="1A3A52"/>
          <w:sz w:val="30"/>
        </w:rPr>
        <w:t>REFERENCES &amp; ACADEMIC BIBLIOGRAPHY</w:t>
      </w:r>
    </w:p>
    <w:p>
      <w:pPr>
        <w:spacing w:before="0" w:after="200" w:line="276" w:lineRule="auto"/>
      </w:pPr>
      <w:r>
        <w:rPr>
          <w:rFonts w:ascii="Calibri" w:hAnsi="Calibri"/>
          <w:i/>
          <w:color w:val="1E293B"/>
          <w:sz w:val="21"/>
        </w:rPr>
        <w:t>Formal academic and technical references formatted according to APA 7th Edition guidelines:</w:t>
      </w:r>
    </w:p>
    <w:p>
      <w:pPr>
        <w:spacing w:before="40" w:after="80"/>
        <w:ind w:left="720" w:hanging="720"/>
      </w:pPr>
      <w:r>
        <w:rPr>
          <w:rFonts w:ascii="Calibri" w:hAnsi="Calibri"/>
          <w:b/>
          <w:color w:val="1A3A52"/>
          <w:sz w:val="20"/>
        </w:rPr>
        <w:t xml:space="preserve">Biørn-Hansen, A., Ghinea, G., &amp; Grønli, T. M. (2017). </w:t>
      </w:r>
      <w:r>
        <w:rPr>
          <w:rFonts w:ascii="Calibri" w:hAnsi="Calibri"/>
          <w:color w:val="1E293B"/>
          <w:sz w:val="20"/>
        </w:rPr>
        <w:t>Progressive Web Apps: The Definitive Guide to Next-Generation Mobile Apps. In Proceedings of the 13th International Conference on Web Information Systems and Technologies (WEBIST), pp. 312-321.</w:t>
      </w:r>
    </w:p>
    <w:p>
      <w:pPr>
        <w:spacing w:before="40" w:after="80"/>
        <w:ind w:left="720" w:hanging="720"/>
      </w:pPr>
      <w:r>
        <w:rPr>
          <w:rFonts w:ascii="Calibri" w:hAnsi="Calibri"/>
          <w:b/>
          <w:color w:val="1A3A52"/>
          <w:sz w:val="20"/>
        </w:rPr>
        <w:t xml:space="preserve">Google Developers. (2024). </w:t>
      </w:r>
      <w:r>
        <w:rPr>
          <w:rFonts w:ascii="Calibri" w:hAnsi="Calibri"/>
          <w:color w:val="1E293B"/>
          <w:sz w:val="20"/>
        </w:rPr>
        <w:t>Progressive Web Apps Documentation and Best Practices. Web.dev by Google. https://web.dev/explore/progressive-web-apps</w:t>
      </w:r>
    </w:p>
    <w:p>
      <w:pPr>
        <w:spacing w:before="40" w:after="80"/>
        <w:ind w:left="720" w:hanging="720"/>
      </w:pPr>
      <w:r>
        <w:rPr>
          <w:rFonts w:ascii="Calibri" w:hAnsi="Calibri"/>
          <w:b/>
          <w:color w:val="1A3A52"/>
          <w:sz w:val="20"/>
        </w:rPr>
        <w:t xml:space="preserve">Google Firebase. (2024). </w:t>
      </w:r>
      <w:r>
        <w:rPr>
          <w:rFonts w:ascii="Calibri" w:hAnsi="Calibri"/>
          <w:color w:val="1E293B"/>
          <w:sz w:val="20"/>
        </w:rPr>
        <w:t>Cloud Firestore Documentation: Realtime NoSQL Database Architecture and Security Rules. Google Cloud. https://firebase.google.com/docs/firestore</w:t>
      </w:r>
    </w:p>
    <w:p>
      <w:pPr>
        <w:spacing w:before="40" w:after="80"/>
        <w:ind w:left="720" w:hanging="720"/>
      </w:pPr>
      <w:r>
        <w:rPr>
          <w:rFonts w:ascii="Calibri" w:hAnsi="Calibri"/>
          <w:b/>
          <w:color w:val="1A3A52"/>
          <w:sz w:val="20"/>
        </w:rPr>
        <w:t xml:space="preserve">Nielsen, J. (1994). </w:t>
      </w:r>
      <w:r>
        <w:rPr>
          <w:rFonts w:ascii="Calibri" w:hAnsi="Calibri"/>
          <w:color w:val="1E293B"/>
          <w:sz w:val="20"/>
        </w:rPr>
        <w:t>Usability Engineering. Morgan Kaufmann Publishers / Academic Press, San Francisco, CA.</w:t>
      </w:r>
    </w:p>
    <w:p>
      <w:pPr>
        <w:spacing w:before="40" w:after="80"/>
        <w:ind w:left="720" w:hanging="720"/>
      </w:pPr>
      <w:r>
        <w:rPr>
          <w:rFonts w:ascii="Calibri" w:hAnsi="Calibri"/>
          <w:b/>
          <w:color w:val="1A3A52"/>
          <w:sz w:val="20"/>
        </w:rPr>
        <w:t xml:space="preserve">Nielsen, J. (2020). </w:t>
      </w:r>
      <w:r>
        <w:rPr>
          <w:rFonts w:ascii="Calibri" w:hAnsi="Calibri"/>
          <w:color w:val="1E293B"/>
          <w:sz w:val="20"/>
        </w:rPr>
        <w:t>10 Usability Heuristics for User Interface Design. Nielsen Norman Group Research Report.</w:t>
      </w:r>
    </w:p>
    <w:p>
      <w:pPr>
        <w:spacing w:before="40" w:after="80"/>
        <w:ind w:left="720" w:hanging="720"/>
      </w:pPr>
      <w:r>
        <w:rPr>
          <w:rFonts w:ascii="Calibri" w:hAnsi="Calibri"/>
          <w:b/>
          <w:color w:val="1A3A52"/>
          <w:sz w:val="20"/>
        </w:rPr>
        <w:t xml:space="preserve">Preece, J., Rogers, Y., &amp; Sharp, H. (2015). </w:t>
      </w:r>
      <w:r>
        <w:rPr>
          <w:rFonts w:ascii="Calibri" w:hAnsi="Calibri"/>
          <w:color w:val="1E293B"/>
          <w:sz w:val="20"/>
        </w:rPr>
        <w:t>Interaction Design: Beyond Human-Computer Interaction (4th ed.). John Wiley &amp; Sons, Chichester, UK.</w:t>
      </w:r>
    </w:p>
    <w:p>
      <w:pPr>
        <w:spacing w:before="40" w:after="80"/>
        <w:ind w:left="720" w:hanging="720"/>
      </w:pPr>
      <w:r>
        <w:rPr>
          <w:rFonts w:ascii="Calibri" w:hAnsi="Calibri"/>
          <w:b/>
          <w:color w:val="1A3A52"/>
          <w:sz w:val="20"/>
        </w:rPr>
        <w:t xml:space="preserve">Sweller, J. (2011). </w:t>
      </w:r>
      <w:r>
        <w:rPr>
          <w:rFonts w:ascii="Calibri" w:hAnsi="Calibri"/>
          <w:color w:val="1E293B"/>
          <w:sz w:val="20"/>
        </w:rPr>
        <w:t>Cognitive Load Theory. In Psychology of Learning and Motivation (Vol. 55, pp. 37-76). Academic Press.</w:t>
      </w:r>
    </w:p>
    <w:p>
      <w:pPr>
        <w:spacing w:before="40" w:after="80"/>
        <w:ind w:left="720" w:hanging="720"/>
      </w:pPr>
      <w:r>
        <w:rPr>
          <w:rFonts w:ascii="Calibri" w:hAnsi="Calibri"/>
          <w:b/>
          <w:color w:val="1A3A52"/>
          <w:sz w:val="20"/>
        </w:rPr>
        <w:t xml:space="preserve">University of Mumbai. (2025). </w:t>
      </w:r>
      <w:r>
        <w:rPr>
          <w:rFonts w:ascii="Calibri" w:hAnsi="Calibri"/>
          <w:color w:val="1E293B"/>
          <w:sz w:val="20"/>
        </w:rPr>
        <w:t>Guidelines for Community Engagement Projects and Fieldwork Evaluation for B.Sc. Computer Science Curriculum (Semester III). Examination Board, University of Mumbai.</w:t>
      </w:r>
    </w:p>
    <w:p>
      <w:pPr>
        <w:spacing w:before="40" w:after="80"/>
        <w:ind w:left="720" w:hanging="720"/>
      </w:pPr>
      <w:r>
        <w:rPr>
          <w:rFonts w:ascii="Calibri" w:hAnsi="Calibri"/>
          <w:b/>
          <w:color w:val="1A3A52"/>
          <w:sz w:val="20"/>
        </w:rPr>
        <w:t xml:space="preserve">W3C. (2023). </w:t>
      </w:r>
      <w:r>
        <w:rPr>
          <w:rFonts w:ascii="Calibri" w:hAnsi="Calibri"/>
          <w:color w:val="1E293B"/>
          <w:sz w:val="20"/>
        </w:rPr>
        <w:t>Service Workers Nightly Specification. W3C Working Draft. World Wide Web Consortium. https://www.w3.org/TR/service-workers/</w:t>
      </w:r>
    </w:p>
    <w:p>
      <w:pPr>
        <w:spacing w:before="40" w:after="80"/>
        <w:ind w:left="720" w:hanging="720"/>
      </w:pPr>
      <w:r>
        <w:rPr>
          <w:rFonts w:ascii="Calibri" w:hAnsi="Calibri"/>
          <w:b/>
          <w:color w:val="1A3A52"/>
          <w:sz w:val="20"/>
        </w:rPr>
        <w:t xml:space="preserve">W3C. (2024). </w:t>
      </w:r>
      <w:r>
        <w:rPr>
          <w:rFonts w:ascii="Calibri" w:hAnsi="Calibri"/>
          <w:color w:val="1E293B"/>
          <w:sz w:val="20"/>
        </w:rPr>
        <w:t>Web App Manifest Specification. W3C Working Group Note. https://www.w3.org/TR/appmanifest/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909C"/>
        <w:sz w:val="17"/>
      </w:rPr>
      <w:t>Laxman Devram Sonawane College (Affiliated to University of Mumbai)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Digital Notice Board - Community Engagement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