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t>Light-Source-Based Ray Tracing</w:t>
      </w:r>
    </w:p>
    <w:p>
      <w:pPr>
        <w:pStyle w:val="Subtitle"/>
        <w:spacing w:after="80"/>
        <w:jc w:val="center"/>
      </w:pPr>
      <w:r>
        <w:t>Computer Graphics Assignment</w:t>
      </w:r>
    </w:p>
    <w:p>
      <w:pPr>
        <w:pStyle w:val="Heading1"/>
      </w:pPr>
      <w:r>
        <w:t>1. Conventional Camera-Based Ray Tracing</w:t>
      </w:r>
    </w:p>
    <w:p>
      <w:pPr>
        <w:spacing w:before="0" w:after="40" w:line="240" w:lineRule="auto"/>
      </w:pPr>
      <w:r>
        <w:rPr>
          <w:i w:val="0"/>
        </w:rPr>
        <w:t>Conventional ray tracing is an eye/camera-driven image-formation process. For each image pixel, a primary ray is generated from the camera (eye) through the corresponding pixel position into the scene. The nearest visible intersection is found, direct illumination is evaluated with shadow rays, and reflection, refraction, and indirect illumination are handled with secondary rays.</w:t>
      </w:r>
    </w:p>
    <w:p>
      <w:pPr>
        <w:spacing w:before="0" w:after="40" w:line="240" w:lineRule="auto"/>
      </w:pPr>
      <w:r>
        <w:rPr>
          <w:i w:val="0"/>
        </w:rPr>
        <w:t>Typical transport direction:</w:t>
      </w:r>
    </w:p>
    <w:p>
      <w:pPr>
        <w:spacing w:before="0" w:after="20"/>
        <w:jc w:val="center"/>
      </w:pPr>
      <w:r>
        <w:drawing>
          <wp:inline xmlns:a="http://schemas.openxmlformats.org/drawingml/2006/main" xmlns:pic="http://schemas.openxmlformats.org/drawingml/2006/picture">
            <wp:extent cx="4114800" cy="442878"/>
            <wp:docPr id="1" name="Picture 1"/>
            <wp:cNvGraphicFramePr>
              <a:graphicFrameLocks noChangeAspect="1"/>
            </wp:cNvGraphicFramePr>
            <a:graphic>
              <a:graphicData uri="http://schemas.openxmlformats.org/drawingml/2006/picture">
                <pic:pic>
                  <pic:nvPicPr>
                    <pic:cNvPr id="0" name="path1.png"/>
                    <pic:cNvPicPr/>
                  </pic:nvPicPr>
                  <pic:blipFill>
                    <a:blip r:embed="rId10"/>
                    <a:stretch>
                      <a:fillRect/>
                    </a:stretch>
                  </pic:blipFill>
                  <pic:spPr>
                    <a:xfrm>
                      <a:off x="0" y="0"/>
                      <a:ext cx="4114800" cy="442878"/>
                    </a:xfrm>
                    <a:prstGeom prst="rect"/>
                  </pic:spPr>
                </pic:pic>
              </a:graphicData>
            </a:graphic>
          </wp:inline>
        </w:drawing>
      </w:r>
    </w:p>
    <w:p>
      <w:pPr>
        <w:spacing w:before="0" w:after="40" w:line="240" w:lineRule="auto"/>
      </w:pPr>
      <w:r>
        <w:rPr>
          <w:i w:val="0"/>
        </w:rPr>
        <w:t>For an image with N_p pixels, s samples per pixel, average path depth D, and M scene primitives, a BVH-based implementation has dominant work of approximately:</w:t>
      </w:r>
    </w:p>
    <w:p>
      <w:pPr>
        <w:spacing w:before="0" w:after="20"/>
        <w:jc w:val="center"/>
      </w:pPr>
      <w:r>
        <w:drawing>
          <wp:inline xmlns:a="http://schemas.openxmlformats.org/drawingml/2006/main" xmlns:pic="http://schemas.openxmlformats.org/drawingml/2006/picture">
            <wp:extent cx="2194560" cy="467521"/>
            <wp:docPr id="2" name="Picture 2"/>
            <wp:cNvGraphicFramePr>
              <a:graphicFrameLocks noChangeAspect="1"/>
            </wp:cNvGraphicFramePr>
            <a:graphic>
              <a:graphicData uri="http://schemas.openxmlformats.org/drawingml/2006/picture">
                <pic:pic>
                  <pic:nvPicPr>
                    <pic:cNvPr id="0" name="complexity_camera.png"/>
                    <pic:cNvPicPr/>
                  </pic:nvPicPr>
                  <pic:blipFill>
                    <a:blip r:embed="rId11"/>
                    <a:stretch>
                      <a:fillRect/>
                    </a:stretch>
                  </pic:blipFill>
                  <pic:spPr>
                    <a:xfrm>
                      <a:off x="0" y="0"/>
                      <a:ext cx="2194560" cy="467521"/>
                    </a:xfrm>
                    <a:prstGeom prst="rect"/>
                  </pic:spPr>
                </pic:pic>
              </a:graphicData>
            </a:graphic>
          </wp:inline>
        </w:drawing>
      </w:r>
    </w:p>
    <w:p>
      <w:pPr>
        <w:pStyle w:val="Heading1"/>
      </w:pPr>
      <w:r>
        <w:t>2. Reversing the Pipeline: Start at the Light</w:t>
      </w:r>
    </w:p>
    <w:p>
      <w:pPr>
        <w:spacing w:before="0" w:after="40" w:line="240" w:lineRule="auto"/>
      </w:pPr>
      <w:r>
        <w:rPr>
          <w:i w:val="0"/>
        </w:rPr>
        <w:t>The proposed system makes the light the active emitter and the camera a passive measurement sensor. Instead of asking which light reaches a pixel, it asks which paths emitted by the light can eventually contribute to the camera image.</w:t>
      </w:r>
    </w:p>
    <w:p>
      <w:pPr>
        <w:spacing w:before="0" w:after="40" w:line="240" w:lineRule="auto"/>
      </w:pPr>
      <w:r>
        <w:rPr>
          <w:i w:val="0"/>
        </w:rPr>
        <w:t>The transport direction becomes:</w:t>
      </w:r>
    </w:p>
    <w:p>
      <w:pPr>
        <w:spacing w:before="0" w:after="20"/>
        <w:jc w:val="center"/>
      </w:pPr>
      <w:r>
        <w:drawing>
          <wp:inline xmlns:a="http://schemas.openxmlformats.org/drawingml/2006/main" xmlns:pic="http://schemas.openxmlformats.org/drawingml/2006/picture">
            <wp:extent cx="4480560" cy="450408"/>
            <wp:docPr id="3" name="Picture 3"/>
            <wp:cNvGraphicFramePr>
              <a:graphicFrameLocks noChangeAspect="1"/>
            </wp:cNvGraphicFramePr>
            <a:graphic>
              <a:graphicData uri="http://schemas.openxmlformats.org/drawingml/2006/picture">
                <pic:pic>
                  <pic:nvPicPr>
                    <pic:cNvPr id="0" name="path2.png"/>
                    <pic:cNvPicPr/>
                  </pic:nvPicPr>
                  <pic:blipFill>
                    <a:blip r:embed="rId12"/>
                    <a:stretch>
                      <a:fillRect/>
                    </a:stretch>
                  </pic:blipFill>
                  <pic:spPr>
                    <a:xfrm>
                      <a:off x="0" y="0"/>
                      <a:ext cx="4480560" cy="450408"/>
                    </a:xfrm>
                    <a:prstGeom prst="rect"/>
                  </pic:spPr>
                </pic:pic>
              </a:graphicData>
            </a:graphic>
          </wp:inline>
        </w:drawing>
      </w:r>
    </w:p>
    <w:p>
      <w:pPr>
        <w:spacing w:before="0" w:after="40" w:line="240" w:lineRule="auto"/>
      </w:pPr>
      <w:r>
        <w:rPr>
          <w:i w:val="0"/>
        </w:rPr>
        <w:t>The transported quantity is naturally radiant flux, Φ (watts), carried by a discrete light packet; conventional camera tracing primarily estimates radiance, L, at the sensor. The reversal is physically meaningful under reciprocity. The main engineering problem is to avoid spending computation on paths that never reach the camera.</w:t>
      </w:r>
    </w:p>
    <w:p>
      <w:pPr>
        <w:pStyle w:val="Heading1"/>
      </w:pPr>
      <w:r>
        <w:t>3. Mathematical Model of Light-Source Ray Propagation</w:t>
      </w:r>
    </w:p>
    <w:p>
      <w:pPr>
        <w:spacing w:before="0" w:after="40" w:line="240" w:lineRule="auto"/>
      </w:pPr>
      <w:r>
        <w:rPr>
          <w:i w:val="0"/>
        </w:rPr>
        <w:t>Let an emitter have surface area A_L and emitted radiance L_e(x_0, ω_0). Its total emitted flux is</w:t>
      </w:r>
    </w:p>
    <w:p>
      <w:pPr>
        <w:spacing w:before="0" w:after="20"/>
        <w:jc w:val="center"/>
      </w:pPr>
      <w:r>
        <w:drawing>
          <wp:inline xmlns:a="http://schemas.openxmlformats.org/drawingml/2006/main" xmlns:pic="http://schemas.openxmlformats.org/drawingml/2006/picture">
            <wp:extent cx="4846320" cy="512554"/>
            <wp:docPr id="4" name="Picture 4"/>
            <wp:cNvGraphicFramePr>
              <a:graphicFrameLocks noChangeAspect="1"/>
            </wp:cNvGraphicFramePr>
            <a:graphic>
              <a:graphicData uri="http://schemas.openxmlformats.org/drawingml/2006/picture">
                <pic:pic>
                  <pic:nvPicPr>
                    <pic:cNvPr id="0" name="flux_total.png"/>
                    <pic:cNvPicPr/>
                  </pic:nvPicPr>
                  <pic:blipFill>
                    <a:blip r:embed="rId13"/>
                    <a:stretch>
                      <a:fillRect/>
                    </a:stretch>
                  </pic:blipFill>
                  <pic:spPr>
                    <a:xfrm>
                      <a:off x="0" y="0"/>
                      <a:ext cx="4846320" cy="512554"/>
                    </a:xfrm>
                    <a:prstGeom prst="rect"/>
                  </pic:spPr>
                </pic:pic>
              </a:graphicData>
            </a:graphic>
          </wp:inline>
        </w:drawing>
      </w:r>
    </w:p>
    <w:p>
      <w:pPr>
        <w:spacing w:before="0" w:after="40" w:line="240" w:lineRule="auto"/>
      </w:pPr>
      <w:r>
        <w:rPr>
          <w:i w:val="0"/>
        </w:rPr>
        <w:t>If N computational rays are sampled from area PDF p_A and directional PDF p_Ω, an unbiased initial Monte Carlo contribution is</w:t>
      </w:r>
    </w:p>
    <w:p>
      <w:pPr>
        <w:spacing w:before="0" w:after="20"/>
        <w:jc w:val="center"/>
      </w:pPr>
      <w:r>
        <w:drawing>
          <wp:inline xmlns:a="http://schemas.openxmlformats.org/drawingml/2006/main" xmlns:pic="http://schemas.openxmlformats.org/drawingml/2006/picture">
            <wp:extent cx="3749039" cy="500868"/>
            <wp:docPr id="5" name="Picture 5"/>
            <wp:cNvGraphicFramePr>
              <a:graphicFrameLocks noChangeAspect="1"/>
            </wp:cNvGraphicFramePr>
            <a:graphic>
              <a:graphicData uri="http://schemas.openxmlformats.org/drawingml/2006/picture">
                <pic:pic>
                  <pic:nvPicPr>
                    <pic:cNvPr id="0" name="flux_sample.png"/>
                    <pic:cNvPicPr/>
                  </pic:nvPicPr>
                  <pic:blipFill>
                    <a:blip r:embed="rId14"/>
                    <a:stretch>
                      <a:fillRect/>
                    </a:stretch>
                  </pic:blipFill>
                  <pic:spPr>
                    <a:xfrm>
                      <a:off x="0" y="0"/>
                      <a:ext cx="3749039" cy="500868"/>
                    </a:xfrm>
                    <a:prstGeom prst="rect"/>
                  </pic:spPr>
                </pic:pic>
              </a:graphicData>
            </a:graphic>
          </wp:inline>
        </w:drawing>
      </w:r>
    </w:p>
    <w:p>
      <w:pPr>
        <w:spacing w:before="0" w:after="40" w:line="240" w:lineRule="auto"/>
      </w:pPr>
      <w:r>
        <w:rPr>
          <w:i w:val="0"/>
        </w:rPr>
        <w:t>For a uniform Lambertian emitter, p_A = 1/A_L and cosine-weighted emission uses p_Ω = cos θ_0 / π. With these matched choices, each sampled ray has equal expected base power:</w:t>
      </w:r>
    </w:p>
    <w:p>
      <w:pPr>
        <w:spacing w:before="0" w:after="20"/>
        <w:jc w:val="center"/>
      </w:pPr>
      <w:r>
        <w:drawing>
          <wp:inline xmlns:a="http://schemas.openxmlformats.org/drawingml/2006/main" xmlns:pic="http://schemas.openxmlformats.org/drawingml/2006/picture">
            <wp:extent cx="1920240" cy="423908"/>
            <wp:docPr id="6" name="Picture 6"/>
            <wp:cNvGraphicFramePr>
              <a:graphicFrameLocks noChangeAspect="1"/>
            </wp:cNvGraphicFramePr>
            <a:graphic>
              <a:graphicData uri="http://schemas.openxmlformats.org/drawingml/2006/picture">
                <pic:pic>
                  <pic:nvPicPr>
                    <pic:cNvPr id="0" name="flux_equal.png"/>
                    <pic:cNvPicPr/>
                  </pic:nvPicPr>
                  <pic:blipFill>
                    <a:blip r:embed="rId15"/>
                    <a:stretch>
                      <a:fillRect/>
                    </a:stretch>
                  </pic:blipFill>
                  <pic:spPr>
                    <a:xfrm>
                      <a:off x="0" y="0"/>
                      <a:ext cx="1920240" cy="423908"/>
                    </a:xfrm>
                    <a:prstGeom prst="rect"/>
                  </pic:spPr>
                </pic:pic>
              </a:graphicData>
            </a:graphic>
          </wp:inline>
        </w:drawing>
      </w:r>
    </w:p>
    <w:p>
      <w:pPr>
        <w:pStyle w:val="Heading1"/>
      </w:pPr>
      <w:r>
        <w:t>4. Surface Interaction Model</w:t>
      </w:r>
    </w:p>
    <w:p>
      <w:pPr>
        <w:spacing w:before="0" w:after="40" w:line="240" w:lineRule="auto"/>
      </w:pPr>
      <w:r>
        <w:rPr>
          <w:i w:val="0"/>
        </w:rPr>
        <w:t>At intersection x_j with incident direction ω_i, the path is updated according to the surface material.</w:t>
      </w:r>
    </w:p>
    <w:p>
      <w:pPr>
        <w:spacing w:before="0" w:after="40" w:line="240" w:lineRule="auto"/>
      </w:pPr>
      <w:r>
        <w:rPr>
          <w:i w:val="0"/>
        </w:rPr>
        <w:t>Specular reflection/refraction. For ideal specular behavior, the outgoing direction is determined by the reflection law or Snell’s law, with energy scaled by an appropriate Fresnel factor F(θ_i).</w:t>
      </w:r>
    </w:p>
    <w:p>
      <w:pPr>
        <w:spacing w:before="0" w:after="40" w:line="240" w:lineRule="auto"/>
      </w:pPr>
      <w:r>
        <w:rPr>
          <w:i w:val="0"/>
        </w:rPr>
        <w:t>Diffuse reflection. For a Lambertian surface of albedo ρ, sample the outgoing direction with</w:t>
      </w:r>
    </w:p>
    <w:p>
      <w:pPr>
        <w:spacing w:before="0" w:after="20"/>
        <w:jc w:val="center"/>
      </w:pPr>
      <w:r>
        <w:drawing>
          <wp:inline xmlns:a="http://schemas.openxmlformats.org/drawingml/2006/main" xmlns:pic="http://schemas.openxmlformats.org/drawingml/2006/picture">
            <wp:extent cx="1645920" cy="424958"/>
            <wp:docPr id="7" name="Picture 7"/>
            <wp:cNvGraphicFramePr>
              <a:graphicFrameLocks noChangeAspect="1"/>
            </wp:cNvGraphicFramePr>
            <a:graphic>
              <a:graphicData uri="http://schemas.openxmlformats.org/drawingml/2006/picture">
                <pic:pic>
                  <pic:nvPicPr>
                    <pic:cNvPr id="0" name="pdf.png"/>
                    <pic:cNvPicPr/>
                  </pic:nvPicPr>
                  <pic:blipFill>
                    <a:blip r:embed="rId16"/>
                    <a:stretch>
                      <a:fillRect/>
                    </a:stretch>
                  </pic:blipFill>
                  <pic:spPr>
                    <a:xfrm>
                      <a:off x="0" y="0"/>
                      <a:ext cx="1645920" cy="424958"/>
                    </a:xfrm>
                    <a:prstGeom prst="rect"/>
                  </pic:spPr>
                </pic:pic>
              </a:graphicData>
            </a:graphic>
          </wp:inline>
        </w:drawing>
      </w:r>
    </w:p>
    <w:p>
      <w:pPr>
        <w:spacing w:before="0" w:after="40" w:line="240" w:lineRule="auto"/>
      </w:pPr>
      <w:r>
        <w:rPr>
          <w:i w:val="0"/>
        </w:rPr>
        <w:t>and update the carried throughput by</w:t>
      </w:r>
    </w:p>
    <w:p>
      <w:pPr>
        <w:spacing w:before="0" w:after="0"/>
        <w:jc w:val="center"/>
      </w:pPr>
      <w:r>
        <w:drawing>
          <wp:inline xmlns:a="http://schemas.openxmlformats.org/drawingml/2006/main" xmlns:pic="http://schemas.openxmlformats.org/drawingml/2006/picture">
            <wp:extent cx="4572000" cy="475289"/>
            <wp:docPr id="8" name="Picture 8"/>
            <wp:cNvGraphicFramePr>
              <a:graphicFrameLocks noChangeAspect="1"/>
            </wp:cNvGraphicFramePr>
            <a:graphic>
              <a:graphicData uri="http://schemas.openxmlformats.org/drawingml/2006/picture">
                <pic:pic>
                  <pic:nvPicPr>
                    <pic:cNvPr id="0" name="throughput.png"/>
                    <pic:cNvPicPr/>
                  </pic:nvPicPr>
                  <pic:blipFill>
                    <a:blip r:embed="rId17"/>
                    <a:stretch>
                      <a:fillRect/>
                    </a:stretch>
                  </pic:blipFill>
                  <pic:spPr>
                    <a:xfrm>
                      <a:off x="0" y="0"/>
                      <a:ext cx="4572000" cy="475289"/>
                    </a:xfrm>
                    <a:prstGeom prst="rect"/>
                  </pic:spPr>
                </pic:pic>
              </a:graphicData>
            </a:graphic>
          </wp:inline>
        </w:drawing>
      </w:r>
    </w:p>
    <w:p>
      <w:pPr>
        <w:spacing w:before="0" w:after="40" w:line="240" w:lineRule="auto"/>
      </w:pPr>
      <w:r>
        <w:rPr>
          <w:i w:val="0"/>
        </w:rPr>
        <w:t>Russian Roulette. Use a survival probability q based on the maximum albedo component; surviving paths divide throughput by q and terminated paths contribute zero.</w:t>
      </w:r>
    </w:p>
    <w:p>
      <w:pPr>
        <w:spacing w:before="0" w:after="0"/>
        <w:jc w:val="center"/>
      </w:pPr>
      <w:r>
        <w:drawing>
          <wp:inline xmlns:a="http://schemas.openxmlformats.org/drawingml/2006/main" xmlns:pic="http://schemas.openxmlformats.org/drawingml/2006/picture">
            <wp:extent cx="4023360" cy="457277"/>
            <wp:docPr id="9" name="Picture 9"/>
            <wp:cNvGraphicFramePr>
              <a:graphicFrameLocks noChangeAspect="1"/>
            </wp:cNvGraphicFramePr>
            <a:graphic>
              <a:graphicData uri="http://schemas.openxmlformats.org/drawingml/2006/picture">
                <pic:pic>
                  <pic:nvPicPr>
                    <pic:cNvPr id="0" name="rrq.png"/>
                    <pic:cNvPicPr/>
                  </pic:nvPicPr>
                  <pic:blipFill>
                    <a:blip r:embed="rId18"/>
                    <a:stretch>
                      <a:fillRect/>
                    </a:stretch>
                  </pic:blipFill>
                  <pic:spPr>
                    <a:xfrm>
                      <a:off x="0" y="0"/>
                      <a:ext cx="4023360" cy="457277"/>
                    </a:xfrm>
                    <a:prstGeom prst="rect"/>
                  </pic:spPr>
                </pic:pic>
              </a:graphicData>
            </a:graphic>
          </wp:inline>
        </w:drawing>
      </w:r>
    </w:p>
    <w:p>
      <w:pPr>
        <w:pageBreakBefore/>
      </w:pPr>
    </w:p>
    <w:p>
      <w:pPr>
        <w:pStyle w:val="Heading1"/>
      </w:pPr>
      <w:r>
        <w:t>5. Image Formation from Light-Side Paths</w:t>
      </w:r>
    </w:p>
    <w:p>
      <w:pPr>
        <w:spacing w:before="0" w:after="40" w:line="240" w:lineRule="auto"/>
      </w:pPr>
      <w:r>
        <w:rPr>
          <w:i w:val="0"/>
        </w:rPr>
        <w:t>A pinhole camera has an aperture area tending to zero. Consequently, an unguided diffuse light path has effectively zero probability of hitting the exact camera point. Pure forward shooting therefore does not form an ordinary raster image efficiently.</w:t>
      </w:r>
    </w:p>
    <w:p>
      <w:pPr>
        <w:spacing w:before="0" w:after="40" w:line="240" w:lineRule="auto"/>
      </w:pPr>
      <w:r>
        <w:rPr>
          <w:i w:val="0"/>
        </w:rPr>
        <w:t>The practical solution is deterministic next-event eye connection (NEEE). At selected surface interactions:</w:t>
      </w:r>
    </w:p>
    <w:p>
      <w:pPr>
        <w:spacing w:after="30"/>
        <w:ind w:left="259" w:hanging="173"/>
      </w:pPr>
      <w:r>
        <w:rPr>
          <w:b/>
        </w:rPr>
        <w:t xml:space="preserve">• </w:t>
      </w:r>
      <w:r>
        <w:t>Construct the direction from the surface point to the camera:</w:t>
      </w:r>
    </w:p>
    <w:p>
      <w:pPr>
        <w:spacing w:before="0" w:after="0"/>
        <w:jc w:val="center"/>
      </w:pPr>
      <w:r>
        <w:drawing>
          <wp:inline xmlns:a="http://schemas.openxmlformats.org/drawingml/2006/main" xmlns:pic="http://schemas.openxmlformats.org/drawingml/2006/picture">
            <wp:extent cx="2468880" cy="461408"/>
            <wp:docPr id="10" name="Picture 10"/>
            <wp:cNvGraphicFramePr>
              <a:graphicFrameLocks noChangeAspect="1"/>
            </wp:cNvGraphicFramePr>
            <a:graphic>
              <a:graphicData uri="http://schemas.openxmlformats.org/drawingml/2006/picture">
                <pic:pic>
                  <pic:nvPicPr>
                    <pic:cNvPr id="0" name="eyevec.png"/>
                    <pic:cNvPicPr/>
                  </pic:nvPicPr>
                  <pic:blipFill>
                    <a:blip r:embed="rId19"/>
                    <a:stretch>
                      <a:fillRect/>
                    </a:stretch>
                  </pic:blipFill>
                  <pic:spPr>
                    <a:xfrm>
                      <a:off x="0" y="0"/>
                      <a:ext cx="2468880" cy="461408"/>
                    </a:xfrm>
                    <a:prstGeom prst="rect"/>
                  </pic:spPr>
                </pic:pic>
              </a:graphicData>
            </a:graphic>
          </wp:inline>
        </w:drawing>
      </w:r>
    </w:p>
    <w:p>
      <w:pPr>
        <w:spacing w:after="30"/>
        <w:ind w:left="259" w:hanging="173"/>
      </w:pPr>
      <w:r>
        <w:rPr>
          <w:b/>
        </w:rPr>
        <w:t xml:space="preserve">• </w:t>
      </w:r>
      <w:r>
        <w:t>Cast an occlusion ray and reject the contribution if the segment is blocked.</w:t>
      </w:r>
    </w:p>
    <w:p>
      <w:pPr>
        <w:spacing w:after="30"/>
        <w:ind w:left="259" w:hanging="173"/>
      </w:pPr>
      <w:r>
        <w:rPr>
          <w:b/>
        </w:rPr>
        <w:t xml:space="preserve">• </w:t>
      </w:r>
      <w:r>
        <w:t>Project the surface point to image coordinates (u, v) using the camera view-projection transform.</w:t>
      </w:r>
    </w:p>
    <w:p>
      <w:pPr>
        <w:spacing w:after="30"/>
        <w:ind w:left="259" w:hanging="173"/>
      </w:pPr>
      <w:r>
        <w:rPr>
          <w:b/>
        </w:rPr>
        <w:t xml:space="preserve">• </w:t>
      </w:r>
      <w:r>
        <w:t>Accumulate the radiometric contribution in the corresponding pixel.</w:t>
      </w:r>
    </w:p>
    <w:p>
      <w:pPr>
        <w:spacing w:before="0" w:after="40" w:line="240" w:lineRule="auto"/>
      </w:pPr>
      <w:r>
        <w:rPr>
          <w:i w:val="0"/>
        </w:rPr>
        <w:t>A representative pixel contribution is</w:t>
      </w:r>
    </w:p>
    <w:p>
      <w:pPr>
        <w:spacing w:before="0" w:after="0"/>
        <w:jc w:val="center"/>
      </w:pPr>
      <w:r>
        <w:drawing>
          <wp:inline xmlns:a="http://schemas.openxmlformats.org/drawingml/2006/main" xmlns:pic="http://schemas.openxmlformats.org/drawingml/2006/picture">
            <wp:extent cx="4754880" cy="494300"/>
            <wp:docPr id="11" name="Picture 11"/>
            <wp:cNvGraphicFramePr>
              <a:graphicFrameLocks noChangeAspect="1"/>
            </wp:cNvGraphicFramePr>
            <a:graphic>
              <a:graphicData uri="http://schemas.openxmlformats.org/drawingml/2006/picture">
                <pic:pic>
                  <pic:nvPicPr>
                    <pic:cNvPr id="0" name="pixel.png"/>
                    <pic:cNvPicPr/>
                  </pic:nvPicPr>
                  <pic:blipFill>
                    <a:blip r:embed="rId20"/>
                    <a:stretch>
                      <a:fillRect/>
                    </a:stretch>
                  </pic:blipFill>
                  <pic:spPr>
                    <a:xfrm>
                      <a:off x="0" y="0"/>
                      <a:ext cx="4754880" cy="494300"/>
                    </a:xfrm>
                    <a:prstGeom prst="rect"/>
                  </pic:spPr>
                </pic:pic>
              </a:graphicData>
            </a:graphic>
          </wp:inline>
        </w:drawing>
      </w:r>
    </w:p>
    <w:p>
      <w:pPr>
        <w:pStyle w:val="Heading1"/>
      </w:pPr>
      <w:r>
        <w:t>6. Computational Problems in Naive Light Tracing</w:t>
      </w:r>
    </w:p>
    <w:p>
      <w:pPr>
        <w:spacing w:after="30"/>
        <w:ind w:left="259" w:hanging="173"/>
      </w:pPr>
      <w:r>
        <w:rPr>
          <w:b/>
        </w:rPr>
        <w:t xml:space="preserve">• </w:t>
      </w:r>
      <w:r>
        <w:t>Frustum waste: the light emits over a broad solid angle, while the camera sees only a limited region; many rays are therefore off-screen.</w:t>
      </w:r>
    </w:p>
    <w:p>
      <w:pPr>
        <w:spacing w:after="30"/>
        <w:ind w:left="259" w:hanging="173"/>
      </w:pPr>
      <w:r>
        <w:rPr>
          <w:b/>
        </w:rPr>
        <w:t xml:space="preserve">• </w:t>
      </w:r>
      <w:r>
        <w:t>Splat variance: scattered contributions can map to pixels with large geometric factors, producing high-variance fireflies.</w:t>
      </w:r>
    </w:p>
    <w:p>
      <w:pPr>
        <w:spacing w:after="30"/>
        <w:ind w:left="259" w:hanging="173"/>
      </w:pPr>
      <w:r>
        <w:rPr>
          <w:b/>
        </w:rPr>
        <w:t xml:space="preserve">• </w:t>
      </w:r>
      <w:r>
        <w:t>Specular-to-eye deadlock: pure specular paths are nonzero only along special directions, so a random eye connection can miss them.</w:t>
      </w:r>
    </w:p>
    <w:p>
      <w:pPr>
        <w:spacing w:after="30"/>
        <w:ind w:left="259" w:hanging="173"/>
      </w:pPr>
      <w:r>
        <w:rPr>
          <w:b/>
        </w:rPr>
        <w:t xml:space="preserve">• </w:t>
      </w:r>
      <w:r>
        <w:t>Scattered writes: light paths land at unrelated pixels, causing poor memory locality and possible concurrent framebuffer conflicts.</w:t>
      </w:r>
    </w:p>
    <w:p>
      <w:pPr>
        <w:pStyle w:val="Heading1"/>
      </w:pPr>
      <w:r>
        <w:t>7. Optimization Strategy</w:t>
      </w:r>
    </w:p>
    <w:p>
      <w:pPr>
        <w:spacing w:before="0" w:after="40" w:line="240" w:lineRule="auto"/>
      </w:pPr>
      <w:r>
        <w:rPr>
          <w:i w:val="0"/>
        </w:rPr>
        <w:t>The optimization is derived directly from the failure modes above. Four changes target four separate costs.</w:t>
      </w:r>
    </w:p>
    <w:p>
      <w:pPr>
        <w:pStyle w:val="Heading2"/>
      </w:pPr>
      <w:r>
        <w:t>7.1 Frustum-Constrained Importance Sampling</w:t>
      </w:r>
    </w:p>
    <w:p>
      <w:pPr>
        <w:spacing w:before="0" w:after="40" w:line="240" w:lineRule="auto"/>
      </w:pPr>
      <w:r>
        <w:rPr>
          <w:i w:val="0"/>
        </w:rPr>
        <w:t>Construct a 3D bounding cone, or equivalent directional domain, from the light that encloses the camera view frustum. Generate rays only within Ω_frustum and use the correct sampling PDF. Relative to uniform 4π emission, the retained probability mass is</w:t>
      </w:r>
    </w:p>
    <w:p>
      <w:pPr>
        <w:spacing w:before="0" w:after="20"/>
        <w:jc w:val="center"/>
      </w:pPr>
      <w:r>
        <w:drawing>
          <wp:inline xmlns:a="http://schemas.openxmlformats.org/drawingml/2006/main" xmlns:pic="http://schemas.openxmlformats.org/drawingml/2006/picture">
            <wp:extent cx="2103120" cy="418749"/>
            <wp:docPr id="12" name="Picture 12"/>
            <wp:cNvGraphicFramePr>
              <a:graphicFrameLocks noChangeAspect="1"/>
            </wp:cNvGraphicFramePr>
            <a:graphic>
              <a:graphicData uri="http://schemas.openxmlformats.org/drawingml/2006/picture">
                <pic:pic>
                  <pic:nvPicPr>
                    <pic:cNvPr id="0" name="eta.png"/>
                    <pic:cNvPicPr/>
                  </pic:nvPicPr>
                  <pic:blipFill>
                    <a:blip r:embed="rId21"/>
                    <a:stretch>
                      <a:fillRect/>
                    </a:stretch>
                  </pic:blipFill>
                  <pic:spPr>
                    <a:xfrm>
                      <a:off x="0" y="0"/>
                      <a:ext cx="2103120" cy="418749"/>
                    </a:xfrm>
                    <a:prstGeom prst="rect"/>
                  </pic:spPr>
                </pic:pic>
              </a:graphicData>
            </a:graphic>
          </wp:inline>
        </w:drawing>
      </w:r>
    </w:p>
    <w:p>
      <w:pPr>
        <w:spacing w:before="0" w:after="40" w:line="240" w:lineRule="auto"/>
      </w:pPr>
      <w:r>
        <w:rPr>
          <w:i w:val="0"/>
        </w:rPr>
        <w:t>This avoids deliberately generating rays whose directions cannot reach the camera field. Because the Monte Carlo weight is adjusted consistently with the new PDF, the expected transport integral is unchanged.</w:t>
      </w:r>
    </w:p>
    <w:p>
      <w:pPr>
        <w:pStyle w:val="Heading2"/>
      </w:pPr>
      <w:r>
        <w:t>7.2 Deterministic Next-Event Eye Connection</w:t>
      </w:r>
    </w:p>
    <w:p>
      <w:pPr>
        <w:spacing w:before="0" w:after="40" w:line="240" w:lineRule="auto"/>
      </w:pPr>
      <w:r>
        <w:rPr>
          <w:i w:val="0"/>
        </w:rPr>
        <w:t>At every non-purely-specular bounce, explicitly test visibility toward the camera. The change is from random camera discovery to a deterministic sensor query, removing the pinhole-hit bottleneck.</w:t>
      </w:r>
    </w:p>
    <w:p>
      <w:pPr>
        <w:pageBreakBefore/>
      </w:pPr>
    </w:p>
    <w:p>
      <w:pPr>
        <w:pStyle w:val="Heading1"/>
      </w:pPr>
      <w:r>
        <w:t>7.3 Spatial Density Estimation for Specular Paths</w:t>
      </w:r>
    </w:p>
    <w:p>
      <w:pPr>
        <w:spacing w:before="0" w:after="40" w:line="240" w:lineRule="auto"/>
      </w:pPr>
      <w:r>
        <w:rPr>
          <w:i w:val="0"/>
        </w:rPr>
        <w:t>Photons that reach diffuse surfaces after one or more specular interactions are stored in a spatial hash grid. A camera-visible point can query nearby photons with a fixed-radius kernel, allowing difficult caustic energy to be reconstructed without requiring a random light path to hit the exact sensor direction.</w:t>
      </w:r>
    </w:p>
    <w:p>
      <w:pPr>
        <w:pStyle w:val="Heading2"/>
      </w:pPr>
      <w:r>
        <w:t>7.4 Lock-Free Atomic Accumulation</w:t>
      </w:r>
    </w:p>
    <w:p>
      <w:pPr>
        <w:spacing w:before="0" w:after="40" w:line="240" w:lineRule="auto"/>
      </w:pPr>
      <w:r>
        <w:rPr>
          <w:i w:val="0"/>
        </w:rPr>
        <w:t>When many GPU threads write to the same framebuffer pixel, floating-point atomic additions serialize only the conflicting updates and prevent race conditions while preserving parallel execution elsewhere.</w:t>
      </w:r>
    </w:p>
    <w:p>
      <w:pPr>
        <w:pStyle w:val="Heading1"/>
      </w:pPr>
      <w:r>
        <w:t>8. Mathematical Justification: Transport Duality</w:t>
      </w:r>
    </w:p>
    <w:p>
      <w:pPr>
        <w:spacing w:before="0" w:after="40" w:line="240" w:lineRule="auto"/>
      </w:pPr>
      <w:r>
        <w:rPr>
          <w:i w:val="0"/>
        </w:rPr>
        <w:t>For a path x̄ = (x_0, …, x_k), a generic sensor measurement can be written as the path integral</w:t>
      </w:r>
    </w:p>
    <w:p>
      <w:pPr>
        <w:spacing w:before="0" w:after="0"/>
        <w:jc w:val="center"/>
      </w:pPr>
      <w:r>
        <w:drawing>
          <wp:inline xmlns:a="http://schemas.openxmlformats.org/drawingml/2006/main" xmlns:pic="http://schemas.openxmlformats.org/drawingml/2006/picture">
            <wp:extent cx="5212080" cy="515438"/>
            <wp:docPr id="13" name="Picture 13"/>
            <wp:cNvGraphicFramePr>
              <a:graphicFrameLocks noChangeAspect="1"/>
            </wp:cNvGraphicFramePr>
            <a:graphic>
              <a:graphicData uri="http://schemas.openxmlformats.org/drawingml/2006/picture">
                <pic:pic>
                  <pic:nvPicPr>
                    <pic:cNvPr id="0" name="pathint.png"/>
                    <pic:cNvPicPr/>
                  </pic:nvPicPr>
                  <pic:blipFill>
                    <a:blip r:embed="rId22"/>
                    <a:stretch>
                      <a:fillRect/>
                    </a:stretch>
                  </pic:blipFill>
                  <pic:spPr>
                    <a:xfrm>
                      <a:off x="0" y="0"/>
                      <a:ext cx="5212080" cy="515438"/>
                    </a:xfrm>
                    <a:prstGeom prst="rect"/>
                  </pic:spPr>
                </pic:pic>
              </a:graphicData>
            </a:graphic>
          </wp:inline>
        </w:drawing>
      </w:r>
    </w:p>
    <w:p>
      <w:pPr>
        <w:spacing w:before="0" w:after="40" w:line="240" w:lineRule="auto"/>
      </w:pPr>
      <w:r>
        <w:rPr>
          <w:i w:val="0"/>
        </w:rPr>
        <w:t>Under Helmholtz reciprocity,</w:t>
      </w:r>
    </w:p>
    <w:p>
      <w:pPr>
        <w:spacing w:before="0" w:after="0"/>
        <w:jc w:val="center"/>
      </w:pPr>
      <w:r>
        <w:drawing>
          <wp:inline xmlns:a="http://schemas.openxmlformats.org/drawingml/2006/main" xmlns:pic="http://schemas.openxmlformats.org/drawingml/2006/picture">
            <wp:extent cx="3840480" cy="502072"/>
            <wp:docPr id="14" name="Picture 14"/>
            <wp:cNvGraphicFramePr>
              <a:graphicFrameLocks noChangeAspect="1"/>
            </wp:cNvGraphicFramePr>
            <a:graphic>
              <a:graphicData uri="http://schemas.openxmlformats.org/drawingml/2006/picture">
                <pic:pic>
                  <pic:nvPicPr>
                    <pic:cNvPr id="0" name="recip.png"/>
                    <pic:cNvPicPr/>
                  </pic:nvPicPr>
                  <pic:blipFill>
                    <a:blip r:embed="rId23"/>
                    <a:stretch>
                      <a:fillRect/>
                    </a:stretch>
                  </pic:blipFill>
                  <pic:spPr>
                    <a:xfrm>
                      <a:off x="0" y="0"/>
                      <a:ext cx="3840480" cy="502072"/>
                    </a:xfrm>
                    <a:prstGeom prst="rect"/>
                  </pic:spPr>
                </pic:pic>
              </a:graphicData>
            </a:graphic>
          </wp:inline>
        </w:drawing>
      </w:r>
    </w:p>
    <w:p>
      <w:pPr>
        <w:spacing w:before="0" w:after="40" w:line="240" w:lineRule="auto"/>
      </w:pPr>
      <w:r>
        <w:rPr>
          <w:i w:val="0"/>
        </w:rPr>
        <w:t>and geometric symmetry,</w:t>
      </w:r>
    </w:p>
    <w:p>
      <w:pPr>
        <w:spacing w:before="0" w:after="0"/>
        <w:jc w:val="center"/>
      </w:pPr>
      <w:r>
        <w:drawing>
          <wp:inline xmlns:a="http://schemas.openxmlformats.org/drawingml/2006/main" xmlns:pic="http://schemas.openxmlformats.org/drawingml/2006/picture">
            <wp:extent cx="3291840" cy="506436"/>
            <wp:docPr id="15" name="Picture 15"/>
            <wp:cNvGraphicFramePr>
              <a:graphicFrameLocks noChangeAspect="1"/>
            </wp:cNvGraphicFramePr>
            <a:graphic>
              <a:graphicData uri="http://schemas.openxmlformats.org/drawingml/2006/picture">
                <pic:pic>
                  <pic:nvPicPr>
                    <pic:cNvPr id="0" name="geom.png"/>
                    <pic:cNvPicPr/>
                  </pic:nvPicPr>
                  <pic:blipFill>
                    <a:blip r:embed="rId24"/>
                    <a:stretch>
                      <a:fillRect/>
                    </a:stretch>
                  </pic:blipFill>
                  <pic:spPr>
                    <a:xfrm>
                      <a:off x="0" y="0"/>
                      <a:ext cx="3291840" cy="506436"/>
                    </a:xfrm>
                    <a:prstGeom prst="rect"/>
                  </pic:spPr>
                </pic:pic>
              </a:graphicData>
            </a:graphic>
          </wp:inline>
        </w:drawing>
      </w:r>
    </w:p>
    <w:p>
      <w:pPr>
        <w:spacing w:before="0" w:after="40" w:line="240" w:lineRule="auto"/>
      </w:pPr>
      <w:r>
        <w:rPr>
          <w:i w:val="0"/>
        </w:rPr>
        <w:t>the light-transport operator T is self-adjoint in the appropriate path-space inner product:</w:t>
      </w:r>
    </w:p>
    <w:p>
      <w:pPr>
        <w:spacing w:before="0" w:after="0"/>
        <w:jc w:val="center"/>
      </w:pPr>
      <w:r>
        <w:drawing>
          <wp:inline xmlns:a="http://schemas.openxmlformats.org/drawingml/2006/main" xmlns:pic="http://schemas.openxmlformats.org/drawingml/2006/picture">
            <wp:extent cx="3017520" cy="488933"/>
            <wp:docPr id="16" name="Picture 16"/>
            <wp:cNvGraphicFramePr>
              <a:graphicFrameLocks noChangeAspect="1"/>
            </wp:cNvGraphicFramePr>
            <a:graphic>
              <a:graphicData uri="http://schemas.openxmlformats.org/drawingml/2006/picture">
                <pic:pic>
                  <pic:nvPicPr>
                    <pic:cNvPr id="0" name="adjoint.png"/>
                    <pic:cNvPicPr/>
                  </pic:nvPicPr>
                  <pic:blipFill>
                    <a:blip r:embed="rId25"/>
                    <a:stretch>
                      <a:fillRect/>
                    </a:stretch>
                  </pic:blipFill>
                  <pic:spPr>
                    <a:xfrm>
                      <a:off x="0" y="0"/>
                      <a:ext cx="3017520" cy="488933"/>
                    </a:xfrm>
                    <a:prstGeom prst="rect"/>
                  </pic:spPr>
                </pic:pic>
              </a:graphicData>
            </a:graphic>
          </wp:inline>
        </w:drawing>
      </w:r>
    </w:p>
    <w:p>
      <w:pPr>
        <w:spacing w:before="0" w:after="40" w:line="240" w:lineRule="auto"/>
      </w:pPr>
      <w:r>
        <w:rPr>
          <w:i w:val="0"/>
        </w:rPr>
        <w:t>The camera formulation evaluates the adjoint form, while forward light tracing evaluates the corresponding light-side form. Thus both estimate the same physical transport integral. With correct sampling and weights:</w:t>
      </w:r>
    </w:p>
    <w:p>
      <w:pPr>
        <w:spacing w:before="0" w:after="20"/>
        <w:jc w:val="center"/>
      </w:pPr>
      <w:r>
        <w:drawing>
          <wp:inline xmlns:a="http://schemas.openxmlformats.org/drawingml/2006/main" xmlns:pic="http://schemas.openxmlformats.org/drawingml/2006/picture">
            <wp:extent cx="2743200" cy="483033"/>
            <wp:docPr id="17" name="Picture 17"/>
            <wp:cNvGraphicFramePr>
              <a:graphicFrameLocks noChangeAspect="1"/>
            </wp:cNvGraphicFramePr>
            <a:graphic>
              <a:graphicData uri="http://schemas.openxmlformats.org/drawingml/2006/picture">
                <pic:pic>
                  <pic:nvPicPr>
                    <pic:cNvPr id="0" name="unbiased.png"/>
                    <pic:cNvPicPr/>
                  </pic:nvPicPr>
                  <pic:blipFill>
                    <a:blip r:embed="rId26"/>
                    <a:stretch>
                      <a:fillRect/>
                    </a:stretch>
                  </pic:blipFill>
                  <pic:spPr>
                    <a:xfrm>
                      <a:off x="0" y="0"/>
                      <a:ext cx="2743200" cy="483033"/>
                    </a:xfrm>
                    <a:prstGeom prst="rect"/>
                  </pic:spPr>
                </pic:pic>
              </a:graphicData>
            </a:graphic>
          </wp:inline>
        </w:drawing>
      </w:r>
    </w:p>
    <w:p>
      <w:pPr>
        <w:spacing w:before="0" w:after="40" w:line="240" w:lineRule="auto"/>
      </w:pPr>
      <w:r>
        <w:rPr>
          <w:i w:val="0"/>
        </w:rPr>
        <w:t>Hence the optimized light tracer is mathematically unbiased. Optimization changes where and how samples are generated; it does not replace the underlying light-transport equation.</w:t>
      </w:r>
    </w:p>
    <w:p>
      <w:pPr>
        <w:pStyle w:val="Heading1"/>
      </w:pPr>
      <w:r>
        <w:t>9. Step-by-Step Algorithm / Pseudocode</w:t>
      </w:r>
    </w:p>
    <w:p>
      <w:pPr>
        <w:spacing w:before="0" w:after="40" w:line="240" w:lineRule="auto"/>
      </w:pPr>
      <w:r>
        <w:rPr>
          <w:i w:val="0"/>
        </w:rPr>
        <w:t>Input: scene S, light L, camera C, photon count N. Output: framebuffer FB.</w:t>
      </w:r>
    </w:p>
    <w:p>
      <w:pPr>
        <w:spacing w:before="40" w:after="40" w:line="228" w:lineRule="auto"/>
        <w:ind w:left="173" w:right="173"/>
        <w:shd w:fill="F2F5F8"/>
      </w:pPr>
      <w:r>
        <w:rPr>
          <w:rFonts w:ascii="Courier New" w:hAnsi="Courier New"/>
          <w:sz w:val="14"/>
        </w:rPr>
        <w:t>1. Compute Ω_frustum enclosing the camera view directions from L.</w:t>
        <w:br/>
        <w:t>2. Parallel for k = 1 ... N:</w:t>
        <w:br/>
        <w:t>3.     r ← SampleRay(L, Ω_frustum)</w:t>
        <w:br/>
        <w:t>4.     Φ ← initial Monte Carlo flux weight</w:t>
        <w:br/>
        <w:t>5.     while depth &lt; MAX_DEPTH:</w:t>
        <w:br/>
        <w:t>6.         x ← BVH_Intersect(S, r)</w:t>
        <w:br/>
        <w:t>7.         if x = NULL: break</w:t>
        <w:br/>
        <w:t>8.         if x is not purely specular:</w:t>
        <w:br/>
        <w:t>9.             w_e ← normalize(C.origin − x.position)</w:t>
        <w:br/>
        <w:t>10.            if BVH_Visible(x.position, C.origin):</w:t>
        <w:br/>
        <w:t>11.                (u, v) ← ProjectToScreen(C, x.position)</w:t>
        <w:br/>
        <w:t>12.                if (u, v) is inside the image:</w:t>
        <w:br/>
        <w:t>13.                    c ← Φ × BRDF × geometry × sensor response</w:t>
        <w:br/>
        <w:t>14.                    AtomicAdd(FB[u, v], c)</w:t>
        <w:br/>
        <w:t>15.        q ← Clamp(MaxComponent(albedo), q_min, q_max)</w:t>
        <w:br/>
        <w:t>16.        with probability (1 − q): break</w:t>
        <w:br/>
        <w:t>17.        Φ ← Φ / q</w:t>
        <w:br/>
        <w:t>18.        r ← Ray(x.position, SampleBRDF(x, −r.direction))</w:t>
        <w:br/>
        <w:t>19.        Φ ← Φ × BRDF × cos(θ) / PDF</w:t>
      </w:r>
    </w:p>
    <w:p>
      <w:pPr>
        <w:pageBreakBefore/>
      </w:pPr>
    </w:p>
    <w:p>
      <w:pPr>
        <w:pStyle w:val="Heading1"/>
      </w:pPr>
      <w:r>
        <w:t>10. Computational Complexity</w:t>
      </w:r>
    </w:p>
    <w:p>
      <w:pPr>
        <w:spacing w:before="0" w:after="40" w:line="240" w:lineRule="auto"/>
      </w:pPr>
      <w:r>
        <w:rPr>
          <w:i w:val="0"/>
        </w:rPr>
        <w:t>Let M be the number of scene primitives, N_ph the number of traced photons, D the average path depth, and N_p the number of pixels.</w:t>
      </w:r>
    </w:p>
    <w:tbl>
      <w:tblPr>
        <w:tblStyle w:val="TableGrid"/>
        <w:tblW w:type="auto" w:w="0"/>
        <w:jc w:val="center"/>
        <w:tblLayout w:type="autofit"/>
        <w:tblLook w:firstColumn="1" w:firstRow="1" w:lastColumn="0" w:lastRow="0" w:noHBand="0" w:noVBand="1" w:val="04A0"/>
      </w:tblPr>
      <w:tblGrid>
        <w:gridCol w:w="2560"/>
        <w:gridCol w:w="2560"/>
        <w:gridCol w:w="2560"/>
        <w:gridCol w:w="2560"/>
      </w:tblGrid>
      <w:tr>
        <w:trPr>
          <w:cantSplit/>
        </w:trPr>
        <w:tc>
          <w:tcPr>
            <w:tcW w:type="dxa" w:w="2560"/>
            <w:vAlign w:val="center"/>
            <w:shd w:fill="D9EAF7"/>
          </w:tcPr>
          <w:p>
            <w:r>
              <w:rPr>
                <w:rFonts w:ascii="Times New Roman" w:hAnsi="Times New Roman"/>
                <w:b/>
                <w:sz w:val="14"/>
              </w:rPr>
              <w:t>Metric</w:t>
            </w:r>
          </w:p>
        </w:tc>
        <w:tc>
          <w:tcPr>
            <w:tcW w:type="dxa" w:w="2560"/>
            <w:vAlign w:val="center"/>
            <w:shd w:fill="D9EAF7"/>
          </w:tcPr>
          <w:p>
            <w:r>
              <w:rPr>
                <w:rFonts w:ascii="Times New Roman" w:hAnsi="Times New Roman"/>
                <w:b/>
                <w:sz w:val="14"/>
              </w:rPr>
              <w:t>Naive Light Tracing</w:t>
            </w:r>
          </w:p>
        </w:tc>
        <w:tc>
          <w:tcPr>
            <w:tcW w:type="dxa" w:w="2560"/>
            <w:vAlign w:val="center"/>
            <w:shd w:fill="D9EAF7"/>
          </w:tcPr>
          <w:p>
            <w:r>
              <w:rPr>
                <w:rFonts w:ascii="Times New Roman" w:hAnsi="Times New Roman"/>
                <w:b/>
                <w:sz w:val="14"/>
              </w:rPr>
              <w:t>Optimized Light Tracing</w:t>
            </w:r>
          </w:p>
        </w:tc>
        <w:tc>
          <w:tcPr>
            <w:tcW w:type="dxa" w:w="2560"/>
            <w:vAlign w:val="center"/>
            <w:shd w:fill="D9EAF7"/>
          </w:tcPr>
          <w:p>
            <w:r>
              <w:rPr>
                <w:rFonts w:ascii="Times New Roman" w:hAnsi="Times New Roman"/>
                <w:b/>
                <w:sz w:val="14"/>
              </w:rPr>
              <w:t>Camera Ray Tracing</w:t>
            </w:r>
          </w:p>
        </w:tc>
      </w:tr>
      <w:tr>
        <w:trPr>
          <w:cantSplit/>
        </w:trPr>
        <w:tc>
          <w:tcPr>
            <w:tcW w:type="dxa" w:w="2560"/>
            <w:vAlign w:val="center"/>
          </w:tcPr>
          <w:p>
            <w:pPr>
              <w:spacing w:after="0" w:line="216" w:lineRule="auto"/>
            </w:pPr>
            <w:r>
              <w:rPr>
                <w:rFonts w:ascii="Times New Roman" w:hAnsi="Times New Roman"/>
                <w:sz w:val="14"/>
              </w:rPr>
              <w:t>Scene intersections</w:t>
            </w:r>
          </w:p>
        </w:tc>
        <w:tc>
          <w:tcPr>
            <w:tcW w:type="dxa" w:w="2560"/>
            <w:vAlign w:val="center"/>
          </w:tcPr>
          <w:p>
            <w:pPr>
              <w:spacing w:after="0" w:line="216" w:lineRule="auto"/>
            </w:pPr>
            <w:r>
              <w:rPr>
                <w:rFonts w:ascii="Times New Roman" w:hAnsi="Times New Roman"/>
                <w:sz w:val="14"/>
              </w:rPr>
              <w:t>O(N_ph D log M)</w:t>
            </w:r>
          </w:p>
        </w:tc>
        <w:tc>
          <w:tcPr>
            <w:tcW w:type="dxa" w:w="2560"/>
            <w:vAlign w:val="center"/>
          </w:tcPr>
          <w:p>
            <w:pPr>
              <w:spacing w:after="0" w:line="216" w:lineRule="auto"/>
            </w:pPr>
            <w:r>
              <w:rPr>
                <w:rFonts w:ascii="Times New Roman" w:hAnsi="Times New Roman"/>
                <w:sz w:val="14"/>
              </w:rPr>
              <w:t>O(N_ph D log M)</w:t>
            </w:r>
          </w:p>
        </w:tc>
        <w:tc>
          <w:tcPr>
            <w:tcW w:type="dxa" w:w="2560"/>
            <w:vAlign w:val="center"/>
          </w:tcPr>
          <w:p>
            <w:pPr>
              <w:spacing w:after="0" w:line="216" w:lineRule="auto"/>
            </w:pPr>
            <w:r>
              <w:rPr>
                <w:rFonts w:ascii="Times New Roman" w:hAnsi="Times New Roman"/>
                <w:sz w:val="14"/>
              </w:rPr>
              <w:t>O(N_p s D log M)</w:t>
            </w:r>
          </w:p>
        </w:tc>
      </w:tr>
      <w:tr>
        <w:trPr>
          <w:cantSplit/>
        </w:trPr>
        <w:tc>
          <w:tcPr>
            <w:tcW w:type="dxa" w:w="2560"/>
            <w:vAlign w:val="center"/>
          </w:tcPr>
          <w:p>
            <w:pPr>
              <w:spacing w:after="0" w:line="216" w:lineRule="auto"/>
            </w:pPr>
            <w:r>
              <w:rPr>
                <w:rFonts w:ascii="Times New Roman" w:hAnsi="Times New Roman"/>
                <w:sz w:val="14"/>
              </w:rPr>
              <w:t>Sensor/eye work</w:t>
            </w:r>
          </w:p>
        </w:tc>
        <w:tc>
          <w:tcPr>
            <w:tcW w:type="dxa" w:w="2560"/>
            <w:vAlign w:val="center"/>
          </w:tcPr>
          <w:p>
            <w:pPr>
              <w:spacing w:after="0" w:line="216" w:lineRule="auto"/>
            </w:pPr>
            <w:r>
              <w:rPr>
                <w:rFonts w:ascii="Times New Roman" w:hAnsi="Times New Roman"/>
                <w:sz w:val="14"/>
              </w:rPr>
              <w:t>Random pinhole hit ≈ 0</w:t>
            </w:r>
          </w:p>
        </w:tc>
        <w:tc>
          <w:tcPr>
            <w:tcW w:type="dxa" w:w="2560"/>
            <w:vAlign w:val="center"/>
          </w:tcPr>
          <w:p>
            <w:pPr>
              <w:spacing w:after="0" w:line="216" w:lineRule="auto"/>
            </w:pPr>
            <w:r>
              <w:rPr>
                <w:rFonts w:ascii="Times New Roman" w:hAnsi="Times New Roman"/>
                <w:sz w:val="14"/>
              </w:rPr>
              <w:t>Visibility query per relevant bounce</w:t>
            </w:r>
          </w:p>
        </w:tc>
        <w:tc>
          <w:tcPr>
            <w:tcW w:type="dxa" w:w="2560"/>
            <w:vAlign w:val="center"/>
          </w:tcPr>
          <w:p>
            <w:pPr>
              <w:spacing w:after="0" w:line="216" w:lineRule="auto"/>
            </w:pPr>
            <w:r>
              <w:rPr>
                <w:rFonts w:ascii="Times New Roman" w:hAnsi="Times New Roman"/>
                <w:sz w:val="14"/>
              </w:rPr>
              <w:t>Included in per-pixel paths</w:t>
            </w:r>
          </w:p>
        </w:tc>
      </w:tr>
      <w:tr>
        <w:trPr>
          <w:cantSplit/>
        </w:trPr>
        <w:tc>
          <w:tcPr>
            <w:tcW w:type="dxa" w:w="2560"/>
            <w:vAlign w:val="center"/>
          </w:tcPr>
          <w:p>
            <w:pPr>
              <w:spacing w:after="0" w:line="216" w:lineRule="auto"/>
            </w:pPr>
            <w:r>
              <w:rPr>
                <w:rFonts w:ascii="Times New Roman" w:hAnsi="Times New Roman"/>
                <w:sz w:val="14"/>
              </w:rPr>
              <w:t>Wasted off-screen rays</w:t>
            </w:r>
          </w:p>
        </w:tc>
        <w:tc>
          <w:tcPr>
            <w:tcW w:type="dxa" w:w="2560"/>
            <w:vAlign w:val="center"/>
          </w:tcPr>
          <w:p>
            <w:pPr>
              <w:spacing w:after="0" w:line="216" w:lineRule="auto"/>
            </w:pPr>
            <w:r>
              <w:rPr>
                <w:rFonts w:ascii="Times New Roman" w:hAnsi="Times New Roman"/>
                <w:sz w:val="14"/>
              </w:rPr>
              <w:t>High</w:t>
            </w:r>
          </w:p>
        </w:tc>
        <w:tc>
          <w:tcPr>
            <w:tcW w:type="dxa" w:w="2560"/>
            <w:vAlign w:val="center"/>
          </w:tcPr>
          <w:p>
            <w:pPr>
              <w:spacing w:after="0" w:line="216" w:lineRule="auto"/>
            </w:pPr>
            <w:r>
              <w:rPr>
                <w:rFonts w:ascii="Times New Roman" w:hAnsi="Times New Roman"/>
                <w:sz w:val="14"/>
              </w:rPr>
              <w:t>Strongly reduced by frustum sampling</w:t>
            </w:r>
          </w:p>
        </w:tc>
        <w:tc>
          <w:tcPr>
            <w:tcW w:type="dxa" w:w="2560"/>
            <w:vAlign w:val="center"/>
          </w:tcPr>
          <w:p>
            <w:pPr>
              <w:spacing w:after="0" w:line="216" w:lineRule="auto"/>
            </w:pPr>
            <w:r>
              <w:rPr>
                <w:rFonts w:ascii="Times New Roman" w:hAnsi="Times New Roman"/>
                <w:sz w:val="14"/>
              </w:rPr>
              <w:t>Low for primary rays</w:t>
            </w:r>
          </w:p>
        </w:tc>
      </w:tr>
      <w:tr>
        <w:trPr>
          <w:cantSplit/>
        </w:trPr>
        <w:tc>
          <w:tcPr>
            <w:tcW w:type="dxa" w:w="2560"/>
            <w:vAlign w:val="center"/>
          </w:tcPr>
          <w:p>
            <w:pPr>
              <w:spacing w:after="0" w:line="216" w:lineRule="auto"/>
            </w:pPr>
            <w:r>
              <w:rPr>
                <w:rFonts w:ascii="Times New Roman" w:hAnsi="Times New Roman"/>
                <w:sz w:val="14"/>
              </w:rPr>
              <w:t>Convergence behavior</w:t>
            </w:r>
          </w:p>
        </w:tc>
        <w:tc>
          <w:tcPr>
            <w:tcW w:type="dxa" w:w="2560"/>
            <w:vAlign w:val="center"/>
          </w:tcPr>
          <w:p>
            <w:pPr>
              <w:spacing w:after="0" w:line="216" w:lineRule="auto"/>
            </w:pPr>
            <w:r>
              <w:rPr>
                <w:rFonts w:ascii="Times New Roman" w:hAnsi="Times New Roman"/>
                <w:sz w:val="14"/>
              </w:rPr>
              <w:t>Poor for ordinary pinholes</w:t>
            </w:r>
          </w:p>
        </w:tc>
        <w:tc>
          <w:tcPr>
            <w:tcW w:type="dxa" w:w="2560"/>
            <w:vAlign w:val="center"/>
          </w:tcPr>
          <w:p>
            <w:pPr>
              <w:spacing w:after="0" w:line="216" w:lineRule="auto"/>
            </w:pPr>
            <w:r>
              <w:rPr>
                <w:rFonts w:ascii="Times New Roman" w:hAnsi="Times New Roman"/>
                <w:sz w:val="14"/>
              </w:rPr>
              <w:t>O(N_ph^(-1/2))</w:t>
            </w:r>
          </w:p>
        </w:tc>
        <w:tc>
          <w:tcPr>
            <w:tcW w:type="dxa" w:w="2560"/>
            <w:vAlign w:val="center"/>
          </w:tcPr>
          <w:p>
            <w:pPr>
              <w:spacing w:after="0" w:line="216" w:lineRule="auto"/>
            </w:pPr>
            <w:r>
              <w:rPr>
                <w:rFonts w:ascii="Times New Roman" w:hAnsi="Times New Roman"/>
                <w:sz w:val="14"/>
              </w:rPr>
              <w:t>O((N_p s)^(-1/2))</w:t>
            </w:r>
          </w:p>
        </w:tc>
      </w:tr>
      <w:tr>
        <w:trPr>
          <w:cantSplit/>
        </w:trPr>
        <w:tc>
          <w:tcPr>
            <w:tcW w:type="dxa" w:w="2560"/>
            <w:vAlign w:val="center"/>
          </w:tcPr>
          <w:p>
            <w:pPr>
              <w:spacing w:after="0" w:line="216" w:lineRule="auto"/>
            </w:pPr>
            <w:r>
              <w:rPr>
                <w:rFonts w:ascii="Times New Roman" w:hAnsi="Times New Roman"/>
                <w:sz w:val="14"/>
              </w:rPr>
              <w:t>Overall character</w:t>
            </w:r>
          </w:p>
        </w:tc>
        <w:tc>
          <w:tcPr>
            <w:tcW w:type="dxa" w:w="2560"/>
            <w:vAlign w:val="center"/>
          </w:tcPr>
          <w:p>
            <w:pPr>
              <w:spacing w:after="0" w:line="216" w:lineRule="auto"/>
            </w:pPr>
            <w:r>
              <w:rPr>
                <w:rFonts w:ascii="Times New Roman" w:hAnsi="Times New Roman"/>
                <w:sz w:val="14"/>
              </w:rPr>
              <w:t>Can become impractical</w:t>
            </w:r>
          </w:p>
        </w:tc>
        <w:tc>
          <w:tcPr>
            <w:tcW w:type="dxa" w:w="2560"/>
            <w:vAlign w:val="center"/>
          </w:tcPr>
          <w:p>
            <w:pPr>
              <w:spacing w:after="0" w:line="216" w:lineRule="auto"/>
            </w:pPr>
            <w:r>
              <w:rPr>
                <w:rFonts w:ascii="Times New Roman" w:hAnsi="Times New Roman"/>
                <w:sz w:val="14"/>
              </w:rPr>
              <w:t>Practical with targeted sampling + accumulation</w:t>
            </w:r>
          </w:p>
        </w:tc>
        <w:tc>
          <w:tcPr>
            <w:tcW w:type="dxa" w:w="2560"/>
            <w:vAlign w:val="center"/>
          </w:tcPr>
          <w:p>
            <w:pPr>
              <w:spacing w:after="0" w:line="216" w:lineRule="auto"/>
            </w:pPr>
            <w:r>
              <w:rPr>
                <w:rFonts w:ascii="Times New Roman" w:hAnsi="Times New Roman"/>
                <w:sz w:val="14"/>
              </w:rPr>
              <w:t>Natural raster-oriented workflow</w:t>
            </w:r>
          </w:p>
        </w:tc>
      </w:tr>
    </w:tbl>
    <w:p>
      <w:pPr>
        <w:spacing w:after="0"/>
      </w:pPr>
    </w:p>
    <w:p>
      <w:pPr>
        <w:spacing w:before="0" w:after="40" w:line="240" w:lineRule="auto"/>
      </w:pPr>
      <w:r>
        <w:rPr>
          <w:i w:val="0"/>
        </w:rPr>
        <w:t>The key gain is not that every operation changes asymptotic order. Rather, the optimized method increases the fraction of traced work that can contribute to the camera measurement and reduces variance, wasted rays, and write conflicts.</w:t>
      </w:r>
    </w:p>
    <w:p>
      <w:pPr>
        <w:pStyle w:val="Heading1"/>
      </w:pPr>
      <w:r>
        <w:t>11. Comparison with Conventional Ray Tracing</w:t>
      </w:r>
    </w:p>
    <w:tbl>
      <w:tblPr>
        <w:tblStyle w:val="TableGrid"/>
        <w:tblW w:type="auto" w:w="0"/>
        <w:jc w:val="center"/>
        <w:tblLayout w:type="autofit"/>
        <w:tblLook w:firstColumn="1" w:firstRow="1" w:lastColumn="0" w:lastRow="0" w:noHBand="0" w:noVBand="1" w:val="04A0"/>
      </w:tblPr>
      <w:tblGrid>
        <w:gridCol w:w="3413"/>
        <w:gridCol w:w="3413"/>
        <w:gridCol w:w="3413"/>
      </w:tblGrid>
      <w:tr>
        <w:trPr>
          <w:cantSplit/>
        </w:trPr>
        <w:tc>
          <w:tcPr>
            <w:tcW w:type="dxa" w:w="3413"/>
            <w:vAlign w:val="center"/>
            <w:shd w:fill="D9EAF7"/>
          </w:tcPr>
          <w:p>
            <w:r>
              <w:rPr>
                <w:rFonts w:ascii="Times New Roman" w:hAnsi="Times New Roman"/>
                <w:b/>
                <w:sz w:val="14"/>
              </w:rPr>
              <w:t>Dimension</w:t>
            </w:r>
          </w:p>
        </w:tc>
        <w:tc>
          <w:tcPr>
            <w:tcW w:type="dxa" w:w="3413"/>
            <w:vAlign w:val="center"/>
            <w:shd w:fill="D9EAF7"/>
          </w:tcPr>
          <w:p>
            <w:r>
              <w:rPr>
                <w:rFonts w:ascii="Times New Roman" w:hAnsi="Times New Roman"/>
                <w:b/>
                <w:sz w:val="14"/>
              </w:rPr>
              <w:t>Conventional Camera Tracing</w:t>
            </w:r>
          </w:p>
        </w:tc>
        <w:tc>
          <w:tcPr>
            <w:tcW w:type="dxa" w:w="3413"/>
            <w:vAlign w:val="center"/>
            <w:shd w:fill="D9EAF7"/>
          </w:tcPr>
          <w:p>
            <w:r>
              <w:rPr>
                <w:rFonts w:ascii="Times New Roman" w:hAnsi="Times New Roman"/>
                <w:b/>
                <w:sz w:val="14"/>
              </w:rPr>
              <w:t>Optimized Light Tracing</w:t>
            </w:r>
          </w:p>
        </w:tc>
      </w:tr>
      <w:tr>
        <w:trPr>
          <w:cantSplit/>
        </w:trPr>
        <w:tc>
          <w:tcPr>
            <w:tcW w:type="dxa" w:w="3413"/>
            <w:vAlign w:val="center"/>
          </w:tcPr>
          <w:p>
            <w:pPr>
              <w:spacing w:after="0" w:line="216" w:lineRule="auto"/>
            </w:pPr>
            <w:r>
              <w:rPr>
                <w:rFonts w:ascii="Times New Roman" w:hAnsi="Times New Roman"/>
                <w:sz w:val="14"/>
              </w:rPr>
              <w:t>Primary direction</w:t>
            </w:r>
          </w:p>
        </w:tc>
        <w:tc>
          <w:tcPr>
            <w:tcW w:type="dxa" w:w="3413"/>
            <w:vAlign w:val="center"/>
          </w:tcPr>
          <w:p>
            <w:pPr>
              <w:spacing w:after="0" w:line="216" w:lineRule="auto"/>
            </w:pPr>
            <w:r>
              <w:rPr>
                <w:rFonts w:ascii="Times New Roman" w:hAnsi="Times New Roman"/>
                <w:sz w:val="14"/>
              </w:rPr>
              <w:t>Eye → Scene</w:t>
            </w:r>
          </w:p>
        </w:tc>
        <w:tc>
          <w:tcPr>
            <w:tcW w:type="dxa" w:w="3413"/>
            <w:vAlign w:val="center"/>
          </w:tcPr>
          <w:p>
            <w:pPr>
              <w:spacing w:after="0" w:line="216" w:lineRule="auto"/>
            </w:pPr>
            <w:r>
              <w:rPr>
                <w:rFonts w:ascii="Times New Roman" w:hAnsi="Times New Roman"/>
                <w:sz w:val="14"/>
              </w:rPr>
              <w:t>Light → Scene</w:t>
            </w:r>
          </w:p>
        </w:tc>
      </w:tr>
      <w:tr>
        <w:trPr>
          <w:cantSplit/>
        </w:trPr>
        <w:tc>
          <w:tcPr>
            <w:tcW w:type="dxa" w:w="3413"/>
            <w:vAlign w:val="center"/>
          </w:tcPr>
          <w:p>
            <w:pPr>
              <w:spacing w:after="0" w:line="216" w:lineRule="auto"/>
            </w:pPr>
            <w:r>
              <w:rPr>
                <w:rFonts w:ascii="Times New Roman" w:hAnsi="Times New Roman"/>
                <w:sz w:val="14"/>
              </w:rPr>
              <w:t>Image formation</w:t>
            </w:r>
          </w:p>
        </w:tc>
        <w:tc>
          <w:tcPr>
            <w:tcW w:type="dxa" w:w="3413"/>
            <w:vAlign w:val="center"/>
          </w:tcPr>
          <w:p>
            <w:pPr>
              <w:spacing w:after="0" w:line="216" w:lineRule="auto"/>
            </w:pPr>
            <w:r>
              <w:rPr>
                <w:rFonts w:ascii="Times New Roman" w:hAnsi="Times New Roman"/>
                <w:sz w:val="14"/>
              </w:rPr>
              <w:t>Directly targets pixels</w:t>
            </w:r>
          </w:p>
        </w:tc>
        <w:tc>
          <w:tcPr>
            <w:tcW w:type="dxa" w:w="3413"/>
            <w:vAlign w:val="center"/>
          </w:tcPr>
          <w:p>
            <w:pPr>
              <w:spacing w:after="0" w:line="216" w:lineRule="auto"/>
            </w:pPr>
            <w:r>
              <w:rPr>
                <w:rFonts w:ascii="Times New Roman" w:hAnsi="Times New Roman"/>
                <w:sz w:val="14"/>
              </w:rPr>
              <w:t>Requires eye connection / splatting</w:t>
            </w:r>
          </w:p>
        </w:tc>
      </w:tr>
      <w:tr>
        <w:trPr>
          <w:cantSplit/>
        </w:trPr>
        <w:tc>
          <w:tcPr>
            <w:tcW w:type="dxa" w:w="3413"/>
            <w:vAlign w:val="center"/>
          </w:tcPr>
          <w:p>
            <w:pPr>
              <w:spacing w:after="0" w:line="216" w:lineRule="auto"/>
            </w:pPr>
            <w:r>
              <w:rPr>
                <w:rFonts w:ascii="Times New Roman" w:hAnsi="Times New Roman"/>
                <w:sz w:val="14"/>
              </w:rPr>
              <w:t>Direct lighting</w:t>
            </w:r>
          </w:p>
        </w:tc>
        <w:tc>
          <w:tcPr>
            <w:tcW w:type="dxa" w:w="3413"/>
            <w:vAlign w:val="center"/>
          </w:tcPr>
          <w:p>
            <w:pPr>
              <w:spacing w:after="0" w:line="216" w:lineRule="auto"/>
            </w:pPr>
            <w:r>
              <w:rPr>
                <w:rFonts w:ascii="Times New Roman" w:hAnsi="Times New Roman"/>
                <w:sz w:val="14"/>
              </w:rPr>
              <w:t>Efficient shadow-ray evaluation</w:t>
            </w:r>
          </w:p>
        </w:tc>
        <w:tc>
          <w:tcPr>
            <w:tcW w:type="dxa" w:w="3413"/>
            <w:vAlign w:val="center"/>
          </w:tcPr>
          <w:p>
            <w:pPr>
              <w:spacing w:after="0" w:line="216" w:lineRule="auto"/>
            </w:pPr>
            <w:r>
              <w:rPr>
                <w:rFonts w:ascii="Times New Roman" w:hAnsi="Times New Roman"/>
                <w:sz w:val="14"/>
              </w:rPr>
              <w:t>Explicit camera connection after light transport</w:t>
            </w:r>
          </w:p>
        </w:tc>
      </w:tr>
      <w:tr>
        <w:trPr>
          <w:cantSplit/>
        </w:trPr>
        <w:tc>
          <w:tcPr>
            <w:tcW w:type="dxa" w:w="3413"/>
            <w:vAlign w:val="center"/>
          </w:tcPr>
          <w:p>
            <w:pPr>
              <w:spacing w:after="0" w:line="216" w:lineRule="auto"/>
            </w:pPr>
            <w:r>
              <w:rPr>
                <w:rFonts w:ascii="Times New Roman" w:hAnsi="Times New Roman"/>
                <w:sz w:val="14"/>
              </w:rPr>
              <w:t>Caustics</w:t>
            </w:r>
          </w:p>
        </w:tc>
        <w:tc>
          <w:tcPr>
            <w:tcW w:type="dxa" w:w="3413"/>
            <w:vAlign w:val="center"/>
          </w:tcPr>
          <w:p>
            <w:pPr>
              <w:spacing w:after="0" w:line="216" w:lineRule="auto"/>
            </w:pPr>
            <w:r>
              <w:rPr>
                <w:rFonts w:ascii="Times New Roman" w:hAnsi="Times New Roman"/>
                <w:sz w:val="14"/>
              </w:rPr>
              <w:t>Harder to discover from the eye</w:t>
            </w:r>
          </w:p>
        </w:tc>
        <w:tc>
          <w:tcPr>
            <w:tcW w:type="dxa" w:w="3413"/>
            <w:vAlign w:val="center"/>
          </w:tcPr>
          <w:p>
            <w:pPr>
              <w:spacing w:after="0" w:line="216" w:lineRule="auto"/>
            </w:pPr>
            <w:r>
              <w:rPr>
                <w:rFonts w:ascii="Times New Roman" w:hAnsi="Times New Roman"/>
                <w:sz w:val="14"/>
              </w:rPr>
              <w:t>Naturally generated by forward photon transport</w:t>
            </w:r>
          </w:p>
        </w:tc>
      </w:tr>
      <w:tr>
        <w:trPr>
          <w:cantSplit/>
        </w:trPr>
        <w:tc>
          <w:tcPr>
            <w:tcW w:type="dxa" w:w="3413"/>
            <w:vAlign w:val="center"/>
          </w:tcPr>
          <w:p>
            <w:pPr>
              <w:spacing w:after="0" w:line="216" w:lineRule="auto"/>
            </w:pPr>
            <w:r>
              <w:rPr>
                <w:rFonts w:ascii="Times New Roman" w:hAnsi="Times New Roman"/>
                <w:sz w:val="14"/>
              </w:rPr>
              <w:t>Pure mirror-to-eye paths</w:t>
            </w:r>
          </w:p>
        </w:tc>
        <w:tc>
          <w:tcPr>
            <w:tcW w:type="dxa" w:w="3413"/>
            <w:vAlign w:val="center"/>
          </w:tcPr>
          <w:p>
            <w:pPr>
              <w:spacing w:after="0" w:line="216" w:lineRule="auto"/>
            </w:pPr>
            <w:r>
              <w:rPr>
                <w:rFonts w:ascii="Times New Roman" w:hAnsi="Times New Roman"/>
                <w:sz w:val="14"/>
              </w:rPr>
              <w:t>Straightforward recursive reflection</w:t>
            </w:r>
          </w:p>
        </w:tc>
        <w:tc>
          <w:tcPr>
            <w:tcW w:type="dxa" w:w="3413"/>
            <w:vAlign w:val="center"/>
          </w:tcPr>
          <w:p>
            <w:pPr>
              <w:spacing w:after="0" w:line="216" w:lineRule="auto"/>
            </w:pPr>
            <w:r>
              <w:rPr>
                <w:rFonts w:ascii="Times New Roman" w:hAnsi="Times New Roman"/>
                <w:sz w:val="14"/>
              </w:rPr>
              <w:t>Difficult for random eye connection; density/cache can help</w:t>
            </w:r>
          </w:p>
        </w:tc>
      </w:tr>
      <w:tr>
        <w:trPr>
          <w:cantSplit/>
        </w:trPr>
        <w:tc>
          <w:tcPr>
            <w:tcW w:type="dxa" w:w="3413"/>
            <w:vAlign w:val="center"/>
          </w:tcPr>
          <w:p>
            <w:pPr>
              <w:spacing w:after="0" w:line="216" w:lineRule="auto"/>
            </w:pPr>
            <w:r>
              <w:rPr>
                <w:rFonts w:ascii="Times New Roman" w:hAnsi="Times New Roman"/>
                <w:sz w:val="14"/>
              </w:rPr>
              <w:t>Resolution scaling</w:t>
            </w:r>
          </w:p>
        </w:tc>
        <w:tc>
          <w:tcPr>
            <w:tcW w:type="dxa" w:w="3413"/>
            <w:vAlign w:val="center"/>
          </w:tcPr>
          <w:p>
            <w:pPr>
              <w:spacing w:after="0" w:line="216" w:lineRule="auto"/>
            </w:pPr>
            <w:r>
              <w:rPr>
                <w:rFonts w:ascii="Times New Roman" w:hAnsi="Times New Roman"/>
                <w:sz w:val="14"/>
              </w:rPr>
              <w:t>Closely tied to pixel count</w:t>
            </w:r>
          </w:p>
        </w:tc>
        <w:tc>
          <w:tcPr>
            <w:tcW w:type="dxa" w:w="3413"/>
            <w:vAlign w:val="center"/>
          </w:tcPr>
          <w:p>
            <w:pPr>
              <w:spacing w:after="0" w:line="216" w:lineRule="auto"/>
            </w:pPr>
            <w:r>
              <w:rPr>
                <w:rFonts w:ascii="Times New Roman" w:hAnsi="Times New Roman"/>
                <w:sz w:val="14"/>
              </w:rPr>
              <w:t>Can depend more on photon density</w:t>
            </w:r>
          </w:p>
        </w:tc>
      </w:tr>
      <w:tr>
        <w:trPr>
          <w:cantSplit/>
        </w:trPr>
        <w:tc>
          <w:tcPr>
            <w:tcW w:type="dxa" w:w="3413"/>
            <w:vAlign w:val="center"/>
          </w:tcPr>
          <w:p>
            <w:pPr>
              <w:spacing w:after="0" w:line="216" w:lineRule="auto"/>
            </w:pPr>
            <w:r>
              <w:rPr>
                <w:rFonts w:ascii="Times New Roman" w:hAnsi="Times New Roman"/>
                <w:sz w:val="14"/>
              </w:rPr>
              <w:t>Memory locality</w:t>
            </w:r>
          </w:p>
        </w:tc>
        <w:tc>
          <w:tcPr>
            <w:tcW w:type="dxa" w:w="3413"/>
            <w:vAlign w:val="center"/>
          </w:tcPr>
          <w:p>
            <w:pPr>
              <w:spacing w:after="0" w:line="216" w:lineRule="auto"/>
            </w:pPr>
            <w:r>
              <w:rPr>
                <w:rFonts w:ascii="Times New Roman" w:hAnsi="Times New Roman"/>
                <w:sz w:val="14"/>
              </w:rPr>
              <w:t>Often better for coherent camera rays</w:t>
            </w:r>
          </w:p>
        </w:tc>
        <w:tc>
          <w:tcPr>
            <w:tcW w:type="dxa" w:w="3413"/>
            <w:vAlign w:val="center"/>
          </w:tcPr>
          <w:p>
            <w:pPr>
              <w:spacing w:after="0" w:line="216" w:lineRule="auto"/>
            </w:pPr>
            <w:r>
              <w:rPr>
                <w:rFonts w:ascii="Times New Roman" w:hAnsi="Times New Roman"/>
                <w:sz w:val="14"/>
              </w:rPr>
              <w:t>Weaker due to scattered pixel writes</w:t>
            </w:r>
          </w:p>
        </w:tc>
      </w:tr>
    </w:tbl>
    <w:p>
      <w:pPr>
        <w:spacing w:after="0"/>
      </w:pPr>
    </w:p>
    <w:p>
      <w:pPr>
        <w:pStyle w:val="Heading1"/>
      </w:pPr>
      <w:r>
        <w:t>12. Advantages, Disadvantages, and Limitations</w:t>
      </w:r>
    </w:p>
    <w:p>
      <w:pPr>
        <w:spacing w:before="0" w:after="40" w:line="240" w:lineRule="auto"/>
      </w:pPr>
      <w:r>
        <w:rPr>
          <w:i w:val="0"/>
        </w:rPr>
        <w:t>Advantages. The method follows the physical direction of energy flow, naturally captures caustic and focal structures, can exploit source-side coherence, and can separate much of photon transport from final raster resolution.</w:t>
      </w:r>
    </w:p>
    <w:p>
      <w:pPr>
        <w:spacing w:before="0" w:after="40" w:line="240" w:lineRule="auto"/>
      </w:pPr>
      <w:r>
        <w:rPr>
          <w:i w:val="0"/>
        </w:rPr>
        <w:t>Disadvantages. Ordinary diffuse image formation remains inefficient without explicit eye connections; writes are irregular; and pure specular-to-camera paths are difficult for a simple forward estimator.</w:t>
      </w:r>
    </w:p>
    <w:p>
      <w:pPr>
        <w:spacing w:before="0" w:after="40" w:line="240" w:lineRule="auto"/>
      </w:pPr>
      <w:r>
        <w:rPr>
          <w:i w:val="0"/>
        </w:rPr>
        <w:t>Limitations. The method depends on correct PDFs, BRDF evaluation, visibility tests, and adequate photon density. Frustum restriction must preserve the proper Monte Carlo weights. Spatial density estimation also introduces a kernel-radius bias/variance trade-off.</w:t>
      </w:r>
    </w:p>
    <w:p>
      <w:pPr>
        <w:pStyle w:val="Heading1"/>
      </w:pPr>
      <w:r>
        <w:t>Conclusion</w:t>
      </w:r>
    </w:p>
    <w:p>
      <w:pPr>
        <w:spacing w:before="0" w:after="40" w:line="240" w:lineRule="auto"/>
      </w:pPr>
      <w:r>
        <w:rPr>
          <w:i w:val="0"/>
        </w:rPr>
        <w:t>A light-source-based ray tracer is logically valid because the same light-transport integral can be sampled from the emitter side or the camera side. The central computational problem is the mismatch between broad light emission and the narrow subset of paths visible to the camera. Frustum-constrained importance sampling, deterministic next-event eye connection, spatial density estimation for difficult specular paths, and atomic framebuffer accumulation directly target these bottlenecks. In more advanced renderers, the same reasoning motivates bidirectional methods that connect camera and light sub-paths.</w:t>
      </w:r>
    </w:p>
    <w:sectPr w:rsidR="00FC693F" w:rsidRPr="0006063C" w:rsidSect="00034616">
      <w:footerReference w:type="default" r:id="rId9"/>
      <w:pgSz w:w="11909" w:h="16834"/>
      <w:pgMar w:top="691" w:right="835" w:bottom="691"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5"/>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Times New Roman" w:hAnsi="Times New Roman" w:eastAsia="Times New Roman"/>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eastAsia="Times New Roman"/>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80"/>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Light-Source-Based Ray Tracing</dc:title>
  <dc:subject>Computer Graphics Assignment</dc:subject>
  <dc:creator/>
  <cp:keywords>Ray tracing, Light tracing, Computer Graphics</cp:keywords>
  <dc:description>generated by python-docx</dc:description>
  <cp:lastModifiedBy/>
  <cp:revision>1</cp:revision>
  <dcterms:created xsi:type="dcterms:W3CDTF">2013-12-23T23:15:00Z</dcterms:created>
  <dcterms:modified xsi:type="dcterms:W3CDTF">2013-12-23T23:15:00Z</dcterms:modified>
  <cp:category/>
</cp:coreProperties>
</file>