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A18"/>
          <w:sz w:val="40"/>
          <w:szCs w:val="40"/>
        </w:rPr>
        <w:t xml:space="preserve">Коррекция текстов</w:t>
      </w:r>
    </w:p>
    <w:p>
      <w:pPr>
        <w:spacing w:after="60"/>
      </w:pPr>
      <w:r>
        <w:rPr>
          <w:rFonts w:ascii="Calibri" w:cs="Calibri" w:eastAsia="Calibri" w:hAnsi="Calibri"/>
          <w:color w:val="8A5A2B"/>
          <w:sz w:val="24"/>
          <w:szCs w:val="24"/>
        </w:rPr>
        <w:t xml:space="preserve">Portrait · языковая проверка немецкой и чешской версий сайта</w:t>
      </w:r>
    </w:p>
    <w:p>
      <w:pPr>
        <w:pBdr>
          <w:bottom w:val="single" w:color="B08A5A" w:sz="8" w:space="4"/>
        </w:pBdr>
        <w:spacing w:after="240"/>
      </w:pPr>
      <w:r>
        <w:rPr>
          <w:rFonts w:ascii="Calibri" w:cs="Calibri" w:eastAsia="Calibri" w:hAnsi="Calibri"/>
          <w:color w:val="5A524A"/>
          <w:sz w:val="19"/>
          <w:szCs w:val="19"/>
        </w:rPr>
        <w:t xml:space="preserve">Редакторская проверка пакета Portrait_DE_CS_texts_for_translators_2 (редакция 1.0 от 27 октября 2026). Подготовлено 27 октября 2026 года. Ответ на русском; строки DE и CS даны в оригинале.</w:t>
      </w:r>
    </w:p>
    <w:p>
      <w:pPr>
        <w:pStyle w:val="Heading1"/>
        <w:keepNext/>
        <w:spacing w:after="160" w:before="360"/>
      </w:pPr>
      <w:r>
        <w:rPr>
          <w:rFonts w:ascii="Calibri" w:cs="Calibri" w:eastAsia="Calibri" w:hAnsi="Calibri"/>
          <w:b/>
          <w:bCs/>
          <w:color w:val="1C1A18"/>
          <w:sz w:val="32"/>
          <w:szCs w:val="32"/>
        </w:rPr>
        <w:t xml:space="preserve">1. Что проверялось и как читать документ</w:t>
      </w:r>
    </w:p>
    <w:p>
      <w:pPr>
        <w:spacing w:after="120" w:before="0" w:line="276"/>
      </w:pPr>
      <w:r>
        <w:rPr>
          <w:rFonts w:ascii="Calibri" w:cs="Calibri" w:eastAsia="Calibri" w:hAnsi="Calibri"/>
          <w:color w:val="1C1A18"/>
          <w:sz w:val="22"/>
          <w:szCs w:val="22"/>
        </w:rPr>
        <w:t xml:space="preserve">Проверен пакет «Portrait_DE_CS_texts_for_translators_2» (редакция 1.0 от 27 октября 2026 года): по 343 записи на немецком и чешском языках, включая главную страницу, вопросы о продукте, интерфейс заказа, служебные сообщения, метаданные, демонстрационные строки и полный литературный образец из 11 глав. Ориентиры оценки: естественность для носителя, уместность регистра для сайта-подарка, красота и ритм ключевых фраз, точность смысла и единство терминов между языками.</w:t>
      </w:r>
    </w:p>
    <w:p>
      <w:pPr>
        <w:spacing w:after="120" w:before="0" w:line="276"/>
      </w:pPr>
      <w:r>
        <w:rPr>
          <w:rFonts w:ascii="Calibri" w:cs="Calibri" w:eastAsia="Calibri" w:hAnsi="Calibri"/>
          <w:color w:val="1C1A18"/>
          <w:sz w:val="22"/>
          <w:szCs w:val="22"/>
        </w:rPr>
        <w:t xml:space="preserve">Это редакторская проверка с помощью ИИ, а не отзыв носителей и не результат пользовательского теста. Юридические формулировки, условия продажи и обещания функций по существу не оценивались, только их язык. Утверждённая связка первого экрана (заголовок, подзаголовок, строка о подарке себе) не пересматривалась.</w:t>
      </w:r>
    </w:p>
    <w:p>
      <w:pPr>
        <w:spacing w:after="120" w:before="0" w:line="276"/>
      </w:pPr>
      <w:r>
        <w:rPr>
          <w:rFonts w:ascii="Calibri" w:cs="Calibri" w:eastAsia="Calibri" w:hAnsi="Calibri"/>
          <w:color w:val="1C1A18"/>
          <w:sz w:val="22"/>
          <w:szCs w:val="22"/>
        </w:rPr>
        <w:t xml:space="preserve">Приоритеты в таблицах:</w:t>
      </w:r>
    </w:p>
    <w:p>
      <w:pPr>
        <w:pStyle w:val="ListParagraph"/>
        <w:numPr>
          <w:ilvl w:val="0"/>
          <w:numId w:val="2"/>
        </w:numPr>
        <w:spacing w:after="80" w:line="276"/>
      </w:pPr>
      <w:r>
        <w:rPr>
          <w:rFonts w:ascii="Calibri" w:cs="Calibri" w:eastAsia="Calibri" w:hAnsi="Calibri"/>
          <w:b/>
          <w:bCs/>
          <w:color w:val="1C1A18"/>
          <w:sz w:val="22"/>
          <w:szCs w:val="22"/>
        </w:rPr>
        <w:t xml:space="preserve">A — обязательно.</w:t>
      </w:r>
      <w:r>
        <w:rPr>
          <w:rFonts w:ascii="Calibri" w:cs="Calibri" w:eastAsia="Calibri" w:hAnsi="Calibri"/>
          <w:color w:val="1C1A18"/>
          <w:sz w:val="22"/>
          <w:szCs w:val="22"/>
        </w:rPr>
        <w:t xml:space="preserve"> Ошибка грамматики, искажение смысла или путаница терминов, заметная носителю.</w:t>
      </w:r>
    </w:p>
    <w:p>
      <w:pPr>
        <w:pStyle w:val="ListParagraph"/>
        <w:numPr>
          <w:ilvl w:val="0"/>
          <w:numId w:val="2"/>
        </w:numPr>
        <w:spacing w:after="80" w:line="276"/>
      </w:pPr>
      <w:r>
        <w:rPr>
          <w:rFonts w:ascii="Calibri" w:cs="Calibri" w:eastAsia="Calibri" w:hAnsi="Calibri"/>
          <w:b/>
          <w:bCs/>
          <w:color w:val="1C1A18"/>
          <w:sz w:val="22"/>
          <w:szCs w:val="22"/>
        </w:rPr>
        <w:t xml:space="preserve">B — рекомендуется.</w:t>
      </w:r>
      <w:r>
        <w:rPr>
          <w:rFonts w:ascii="Calibri" w:cs="Calibri" w:eastAsia="Calibri" w:hAnsi="Calibri"/>
          <w:color w:val="1C1A18"/>
          <w:sz w:val="22"/>
          <w:szCs w:val="22"/>
        </w:rPr>
        <w:t xml:space="preserve"> Текст понятен, но звучит калькой, канцелярски или слабее, чем может; правка повышает доверие и конверсию.</w:t>
      </w:r>
    </w:p>
    <w:p>
      <w:pPr>
        <w:pStyle w:val="ListParagraph"/>
        <w:numPr>
          <w:ilvl w:val="0"/>
          <w:numId w:val="2"/>
        </w:numPr>
        <w:spacing w:after="80" w:line="276"/>
      </w:pPr>
      <w:r>
        <w:rPr>
          <w:rFonts w:ascii="Calibri" w:cs="Calibri" w:eastAsia="Calibri" w:hAnsi="Calibri"/>
          <w:b/>
          <w:bCs/>
          <w:color w:val="1C1A18"/>
          <w:sz w:val="22"/>
          <w:szCs w:val="22"/>
        </w:rPr>
        <w:t xml:space="preserve">C — по желанию.</w:t>
      </w:r>
      <w:r>
        <w:rPr>
          <w:rFonts w:ascii="Calibri" w:cs="Calibri" w:eastAsia="Calibri" w:hAnsi="Calibri"/>
          <w:color w:val="1C1A18"/>
          <w:sz w:val="22"/>
          <w:szCs w:val="22"/>
        </w:rPr>
        <w:t xml:space="preserve"> Вкусовая редактура, варианты для обсуждения с переводчиками.</w:t>
      </w:r>
    </w:p>
    <w:p>
      <w:pPr>
        <w:spacing w:after="120" w:before="0" w:line="276"/>
      </w:pPr>
      <w:r>
        <w:rPr>
          <w:rFonts w:ascii="Calibri" w:cs="Calibri" w:eastAsia="Calibri" w:hAnsi="Calibri"/>
          <w:color w:val="1C1A18"/>
          <w:sz w:val="22"/>
          <w:szCs w:val="22"/>
        </w:rPr>
        <w:t xml:space="preserve">Идентификаторы строк соответствуют пакету. Параметры в фигурных скобках сохранены. Там, где строка повторяется (например, кнопка пробы), правка даётся один раз.</w:t>
      </w:r>
    </w:p>
    <w:p>
      <w:pPr>
        <w:pStyle w:val="Heading1"/>
        <w:keepNext/>
        <w:spacing w:after="160" w:before="360"/>
      </w:pPr>
      <w:r>
        <w:rPr>
          <w:rFonts w:ascii="Calibri" w:cs="Calibri" w:eastAsia="Calibri" w:hAnsi="Calibri"/>
          <w:b/>
          <w:bCs/>
          <w:color w:val="1C1A18"/>
          <w:sz w:val="32"/>
          <w:szCs w:val="32"/>
        </w:rPr>
        <w:t xml:space="preserve">2. Итог коротко</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cantSplit w:val="false"/>
          <w:tblHeader/>
        </w:trPr>
        <w:tc>
          <w:tcPr>
            <w:tcW w:type="dxa" w:w="24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p>
        </w:tc>
        <w:tc>
          <w:tcPr>
            <w:tcW w:type="dxa" w:w="36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Немецкий (DE, AT)</w:t>
            </w:r>
          </w:p>
        </w:tc>
        <w:tc>
          <w:tcPr>
            <w:tcW w:type="dxa" w:w="36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8"/>
                <w:szCs w:val="18"/>
              </w:rPr>
              <w:t xml:space="preserve">Чешский (CZ)</w:t>
            </w:r>
          </w:p>
        </w:tc>
      </w:tr>
      <w:tr>
        <w:trPr>
          <w:cantSplit w:val="false"/>
          <w:tblHeader w:val="false"/>
        </w:trPr>
        <w:tc>
          <w:tcPr>
            <w:tcW w:type="dxa" w:w="24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Общая оценка</w:t>
            </w:r>
          </w:p>
        </w:tc>
        <w:tc>
          <w:tcPr>
            <w:tcW w:type="dxa" w:w="36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Хороший, грамотный, цельный текст. Литературный образец — сильный. Главная страница местами перегружена оговорками и звучит как условия, а не как подарок.</w:t>
            </w:r>
          </w:p>
        </w:tc>
        <w:tc>
          <w:tcPr>
            <w:tcW w:type="dxa" w:w="36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Заметно лучше первой редакции: меньше калек, образец читается естественно. Остаются три системные проблемы: слово «ukázka» в двух значениях, несклоняемое «Portrait» и двусмысленное «opravíme zvlášť».</w:t>
            </w:r>
          </w:p>
        </w:tc>
      </w:tr>
      <w:tr>
        <w:trPr>
          <w:cantSplit w:val="false"/>
          <w:tblHeader w:val="false"/>
        </w:trPr>
        <w:tc>
          <w:tcPr>
            <w:tcW w:type="dxa" w:w="24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Обязательных правок (A)</w:t>
            </w:r>
          </w:p>
        </w:tc>
        <w:tc>
          <w:tcPr>
            <w:tcW w:type="dxa" w:w="36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4</w:t>
            </w:r>
          </w:p>
        </w:tc>
        <w:tc>
          <w:tcPr>
            <w:tcW w:type="dxa" w:w="36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6 (из них 3 системные, затрагивают по 5–15 строк)</w:t>
            </w:r>
          </w:p>
        </w:tc>
      </w:tr>
      <w:tr>
        <w:trPr>
          <w:cantSplit w:val="false"/>
          <w:tblHeader w:val="false"/>
        </w:trPr>
        <w:tc>
          <w:tcPr>
            <w:tcW w:type="dxa" w:w="24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Рекомендуемых (B)</w:t>
            </w:r>
          </w:p>
        </w:tc>
        <w:tc>
          <w:tcPr>
            <w:tcW w:type="dxa" w:w="36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18</w:t>
            </w:r>
          </w:p>
        </w:tc>
        <w:tc>
          <w:tcPr>
            <w:tcW w:type="dxa" w:w="36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15</w:t>
            </w:r>
          </w:p>
        </w:tc>
      </w:tr>
      <w:tr>
        <w:trPr>
          <w:cantSplit w:val="false"/>
          <w:tblHeader w:val="false"/>
        </w:trPr>
        <w:tc>
          <w:tcPr>
            <w:tcW w:type="dxa" w:w="24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По желанию (C)</w:t>
            </w:r>
          </w:p>
        </w:tc>
        <w:tc>
          <w:tcPr>
            <w:tcW w:type="dxa" w:w="36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10</w:t>
            </w:r>
          </w:p>
        </w:tc>
        <w:tc>
          <w:tcPr>
            <w:tcW w:type="dxa" w:w="36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9</w:t>
            </w:r>
          </w:p>
        </w:tc>
      </w:tr>
      <w:tr>
        <w:trPr>
          <w:cantSplit w:val="false"/>
          <w:tblHeader w:val="false"/>
        </w:trPr>
        <w:tc>
          <w:tcPr>
            <w:tcW w:type="dxa" w:w="24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Литературный образец</w:t>
            </w:r>
          </w:p>
        </w:tc>
        <w:tc>
          <w:tcPr>
            <w:tcW w:type="dxa" w:w="36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Оставить. Четыре точечные правки (одна грамматическая).</w:t>
            </w:r>
          </w:p>
        </w:tc>
        <w:tc>
          <w:tcPr>
            <w:tcW w:type="dxa" w:w="36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Оставить. Две вкусовые правки.</w:t>
            </w:r>
          </w:p>
        </w:tc>
      </w:tr>
      <w:tr>
        <w:trPr>
          <w:cantSplit w:val="false"/>
          <w:tblHeader w:val="false"/>
        </w:trPr>
        <w:tc>
          <w:tcPr>
            <w:tcW w:type="dxa" w:w="24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Готовность к передаче переводчикам</w:t>
            </w:r>
          </w:p>
        </w:tc>
        <w:tc>
          <w:tcPr>
            <w:tcW w:type="dxa" w:w="36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Да, после правок A.</w:t>
            </w:r>
          </w:p>
        </w:tc>
        <w:tc>
          <w:tcPr>
            <w:tcW w:type="dxa" w:w="36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8"/>
                <w:szCs w:val="18"/>
              </w:rPr>
              <w:t xml:space="preserve">Да, после правок A и решения о склонении бренда.</w:t>
            </w:r>
          </w:p>
        </w:tc>
      </w:tr>
    </w:tbl>
    <w:p>
      <w:pPr>
        <w:spacing w:after="120"/>
      </w:pPr>
    </w:p>
    <w:p>
      <w:pPr>
        <w:spacing w:after="120" w:before="0" w:line="276"/>
      </w:pPr>
      <w:r>
        <w:rPr>
          <w:rFonts w:ascii="Calibri" w:cs="Calibri" w:eastAsia="Calibri" w:hAnsi="Calibri"/>
          <w:color w:val="1C1A18"/>
          <w:sz w:val="22"/>
          <w:szCs w:val="22"/>
        </w:rPr>
        <w:t xml:space="preserve">Пять вещей, которые я бы сделал в первую очередь:</w:t>
      </w:r>
    </w:p>
    <w:p>
      <w:pPr>
        <w:pStyle w:val="ListParagraph"/>
        <w:numPr>
          <w:ilvl w:val="0"/>
          <w:numId w:val="3"/>
        </w:numPr>
        <w:spacing w:after="80" w:line="276"/>
      </w:pPr>
      <w:r>
        <w:rPr>
          <w:rFonts w:ascii="Calibri" w:cs="Calibri" w:eastAsia="Calibri" w:hAnsi="Calibri"/>
          <w:color w:val="1C1A18"/>
          <w:sz w:val="22"/>
          <w:szCs w:val="22"/>
        </w:rPr>
        <w:t xml:space="preserve">В чешском развести «ukázka» (вымышленный пример с Марой) и бесплатную персональную пробу: для пробы последовательно использовать «úryvek zdarma». Сейчас кнопки «Začít ukázkou zdarma» и «Prohlédnout si hotovou ukázku» стоят рядом и обещают одно и то же.</w:t>
      </w:r>
    </w:p>
    <w:p>
      <w:pPr>
        <w:pStyle w:val="ListParagraph"/>
        <w:numPr>
          <w:ilvl w:val="0"/>
          <w:numId w:val="3"/>
        </w:numPr>
        <w:spacing w:after="80" w:line="276"/>
      </w:pPr>
      <w:r>
        <w:rPr>
          <w:rFonts w:ascii="Calibri" w:cs="Calibri" w:eastAsia="Calibri" w:hAnsi="Calibri"/>
          <w:color w:val="1C1A18"/>
          <w:sz w:val="22"/>
          <w:szCs w:val="22"/>
        </w:rPr>
        <w:t xml:space="preserve">Принять решение о склонении «Portrait» в чешском. Несклоняемая форма в косвенных падежах («k celému Portrait», «součástí Portrait») читается как ошибка перевода. Естественный для чешского вариант: склонять как обычное существительное мужского рода (Portraitu, Portraitem), как это делают с Facebook или Google.</w:t>
      </w:r>
    </w:p>
    <w:p>
      <w:pPr>
        <w:pStyle w:val="ListParagraph"/>
        <w:numPr>
          <w:ilvl w:val="0"/>
          <w:numId w:val="3"/>
        </w:numPr>
        <w:spacing w:after="80" w:line="276"/>
      </w:pPr>
      <w:r>
        <w:rPr>
          <w:rFonts w:ascii="Calibri" w:cs="Calibri" w:eastAsia="Calibri" w:hAnsi="Calibri"/>
          <w:color w:val="1C1A18"/>
          <w:sz w:val="22"/>
          <w:szCs w:val="22"/>
        </w:rPr>
        <w:t xml:space="preserve">В обоих языках заменить «Bankkarte» / уточнить «zvlášť»: первое означает не ту карту, второе читается как «за отдельную плату».</w:t>
      </w:r>
    </w:p>
    <w:p>
      <w:pPr>
        <w:pStyle w:val="ListParagraph"/>
        <w:numPr>
          <w:ilvl w:val="0"/>
          <w:numId w:val="3"/>
        </w:numPr>
        <w:spacing w:after="80" w:line="276"/>
      </w:pPr>
      <w:r>
        <w:rPr>
          <w:rFonts w:ascii="Calibri" w:cs="Calibri" w:eastAsia="Calibri" w:hAnsi="Calibri"/>
          <w:color w:val="1C1A18"/>
          <w:sz w:val="22"/>
          <w:szCs w:val="22"/>
        </w:rPr>
        <w:t xml:space="preserve">Сделать «исходный рассказ» в блоке «до/после» похожим на живое сообщение, а не на готовую прозу. Иначе контраст, ради которого блок существует, не виден.</w:t>
      </w:r>
    </w:p>
    <w:p>
      <w:pPr>
        <w:pStyle w:val="ListParagraph"/>
        <w:numPr>
          <w:ilvl w:val="0"/>
          <w:numId w:val="3"/>
        </w:numPr>
        <w:spacing w:after="80" w:line="276"/>
      </w:pPr>
      <w:r>
        <w:rPr>
          <w:rFonts w:ascii="Calibri" w:cs="Calibri" w:eastAsia="Calibri" w:hAnsi="Calibri"/>
          <w:color w:val="1C1A18"/>
          <w:sz w:val="22"/>
          <w:szCs w:val="22"/>
        </w:rPr>
        <w:t xml:space="preserve">Снять с главной страницы часть оговорок (проверка достаточности материала, что не входит, что ещё планируется) и перенести их в FAQ и checkout. Главная должна поднимать, FAQ — объяснять.</w:t>
      </w:r>
    </w:p>
    <w:p>
      <w:pPr>
        <w:pStyle w:val="Heading1"/>
        <w:keepNext/>
        <w:spacing w:after="160" w:before="360"/>
      </w:pPr>
      <w:r>
        <w:rPr>
          <w:rFonts w:ascii="Calibri" w:cs="Calibri" w:eastAsia="Calibri" w:hAnsi="Calibri"/>
          <w:b/>
          <w:bCs/>
          <w:color w:val="1C1A18"/>
          <w:sz w:val="32"/>
          <w:szCs w:val="32"/>
        </w:rPr>
        <w:t xml:space="preserve">3. Что уже хорошо и что не трогать</w:t>
      </w:r>
    </w:p>
    <w:p>
      <w:pPr>
        <w:pStyle w:val="ListParagraph"/>
        <w:numPr>
          <w:ilvl w:val="0"/>
          <w:numId w:val="2"/>
        </w:numPr>
        <w:spacing w:after="80" w:line="276"/>
      </w:pPr>
      <w:r>
        <w:rPr>
          <w:rFonts w:ascii="Calibri" w:cs="Calibri" w:eastAsia="Calibri" w:hAnsi="Calibri"/>
          <w:color w:val="1C1A18"/>
          <w:sz w:val="22"/>
          <w:szCs w:val="22"/>
        </w:rPr>
        <w:t xml:space="preserve">Утверждённый первый экран в обоих языках: «Ein Geschenk, das sagt: „Du bedeutest mir viel.“» и «Dárek, který říká: „Moc pro mě znamenáš.“». Естественно, коротко, по делу.</w:t>
      </w:r>
    </w:p>
    <w:p>
      <w:pPr>
        <w:pStyle w:val="ListParagraph"/>
        <w:numPr>
          <w:ilvl w:val="0"/>
          <w:numId w:val="2"/>
        </w:numPr>
        <w:spacing w:after="80" w:line="276"/>
      </w:pPr>
      <w:r>
        <w:rPr>
          <w:rFonts w:ascii="Calibri" w:cs="Calibri" w:eastAsia="Calibri" w:hAnsi="Calibri"/>
          <w:color w:val="1C1A18"/>
          <w:sz w:val="22"/>
          <w:szCs w:val="22"/>
        </w:rPr>
        <w:t xml:space="preserve">DE: «Nicht nur zum Geburtstag. Einfach, weil dir jemand wichtig ist.», «An wen denkst du gerade?», «Worte, die bleiben.», «Lieber erzählen als tippen?», «Womit möchtest du anfangen?», «Eine vertraute Geste kann mehr sagen als Dutzende allgemeiner Komplimente.»</w:t>
      </w:r>
    </w:p>
    <w:p>
      <w:pPr>
        <w:pStyle w:val="ListParagraph"/>
        <w:numPr>
          <w:ilvl w:val="0"/>
          <w:numId w:val="2"/>
        </w:numPr>
        <w:spacing w:after="80" w:line="276"/>
      </w:pPr>
      <w:r>
        <w:rPr>
          <w:rFonts w:ascii="Calibri" w:cs="Calibri" w:eastAsia="Calibri" w:hAnsi="Calibri"/>
          <w:color w:val="1C1A18"/>
          <w:sz w:val="22"/>
          <w:szCs w:val="22"/>
        </w:rPr>
        <w:t xml:space="preserve">CS: «Nejen k narozeninám. Prostě proto, že ti na někom záleží.», «Ty vyprávíš. My pomáháme najít slova.», «Daruj a uchovej», «Čím chceš začít?», «Na koho právě myslíš?», «Tento úryvek vznikl z tvého vyprávění.» (точнее немецкого аналога).</w:t>
      </w:r>
    </w:p>
    <w:p>
      <w:pPr>
        <w:pStyle w:val="ListParagraph"/>
        <w:numPr>
          <w:ilvl w:val="0"/>
          <w:numId w:val="2"/>
        </w:numPr>
        <w:spacing w:after="80" w:line="276"/>
      </w:pPr>
      <w:r>
        <w:rPr>
          <w:rFonts w:ascii="Calibri" w:cs="Calibri" w:eastAsia="Calibri" w:hAnsi="Calibri"/>
          <w:color w:val="1C1A18"/>
          <w:sz w:val="22"/>
          <w:szCs w:val="22"/>
        </w:rPr>
        <w:t xml:space="preserve">Вопросы для сбора материала (material.prompt.*) в обоих языках: конкретные, без психологизации, хорошо ведут человека.</w:t>
      </w:r>
    </w:p>
    <w:p>
      <w:pPr>
        <w:pStyle w:val="ListParagraph"/>
        <w:numPr>
          <w:ilvl w:val="0"/>
          <w:numId w:val="2"/>
        </w:numPr>
        <w:spacing w:after="80" w:line="276"/>
      </w:pPr>
      <w:r>
        <w:rPr>
          <w:rFonts w:ascii="Calibri" w:cs="Calibri" w:eastAsia="Calibri" w:hAnsi="Calibri"/>
          <w:color w:val="1C1A18"/>
          <w:sz w:val="22"/>
          <w:szCs w:val="22"/>
        </w:rPr>
        <w:t xml:space="preserve">Кнопки оплаты: «Zahlungspflichtig bestellen» и «Objednávka zavazující k platbě» — это предписанные законом формулировки (§ 312j BGB в Германии, § 1826a občanského zákoníku в Чехии). Не редактировать ради красоты.</w:t>
      </w:r>
    </w:p>
    <w:p>
      <w:pPr>
        <w:pStyle w:val="ListParagraph"/>
        <w:numPr>
          <w:ilvl w:val="0"/>
          <w:numId w:val="2"/>
        </w:numPr>
        <w:spacing w:after="80" w:line="276"/>
      </w:pPr>
      <w:r>
        <w:rPr>
          <w:rFonts w:ascii="Calibri" w:cs="Calibri" w:eastAsia="Calibri" w:hAnsi="Calibri"/>
          <w:color w:val="1C1A18"/>
          <w:sz w:val="22"/>
          <w:szCs w:val="22"/>
        </w:rPr>
        <w:t xml:space="preserve">Литературные образцы на обоих языках: ритм, точка зрения дочери, конкретика без придуманных событий. Это лучшая часть пакета и главный продающий материал сайта.</w:t>
      </w:r>
    </w:p>
    <w:p>
      <w:pPr>
        <w:pStyle w:val="ListParagraph"/>
        <w:numPr>
          <w:ilvl w:val="0"/>
          <w:numId w:val="2"/>
        </w:numPr>
        <w:spacing w:after="80" w:line="276"/>
      </w:pPr>
      <w:r>
        <w:rPr>
          <w:rFonts w:ascii="Calibri" w:cs="Calibri" w:eastAsia="Calibri" w:hAnsi="Calibri"/>
          <w:color w:val="1C1A18"/>
          <w:sz w:val="22"/>
          <w:szCs w:val="22"/>
        </w:rPr>
        <w:t xml:space="preserve">Демонстрационные строки честно отделяют вымышленный пример от персонального результата.</w:t>
      </w:r>
    </w:p>
    <w:p>
      <w:pPr>
        <w:pStyle w:val="Heading1"/>
        <w:keepNext/>
        <w:spacing w:after="160" w:before="360"/>
      </w:pPr>
      <w:r>
        <w:rPr>
          <w:rFonts w:ascii="Calibri" w:cs="Calibri" w:eastAsia="Calibri" w:hAnsi="Calibri"/>
          <w:b/>
          <w:bCs/>
          <w:color w:val="1C1A18"/>
          <w:sz w:val="32"/>
          <w:szCs w:val="32"/>
        </w:rPr>
        <w:t xml:space="preserve">4. Системные замечания (касаются многих строк)</w:t>
      </w:r>
    </w:p>
    <w:p>
      <w:pPr>
        <w:pStyle w:val="Heading2"/>
        <w:keepNext/>
        <w:spacing w:after="120" w:before="280"/>
      </w:pPr>
      <w:r>
        <w:rPr>
          <w:rFonts w:ascii="Calibri" w:cs="Calibri" w:eastAsia="Calibri" w:hAnsi="Calibri"/>
          <w:b/>
          <w:bCs/>
          <w:color w:val="8A5A2B"/>
          <w:sz w:val="26"/>
          <w:szCs w:val="26"/>
        </w:rPr>
        <w:t xml:space="preserve">4.1 Чешский: «ukázka» означает сразу два разных продукта</w:t>
      </w:r>
    </w:p>
    <w:p>
      <w:pPr>
        <w:spacing w:after="120" w:before="0" w:line="276"/>
      </w:pPr>
      <w:r>
        <w:rPr>
          <w:rFonts w:ascii="Calibri" w:cs="Calibri" w:eastAsia="Calibri" w:hAnsi="Calibri"/>
          <w:color w:val="1C1A18"/>
          <w:sz w:val="22"/>
          <w:szCs w:val="22"/>
        </w:rPr>
        <w:t xml:space="preserve">В чешском пакете слово «ukázka» используется и для вымышленного примера с Марой и Леной, и для бесплатной персональной пробы из рассказа покупателя. В немецком эти сущности разведены: «Beispiel» и «Textprobe». Пакет сам предупреждает, что эти виды примеров нельзя смешивать, но чешские кнопки делают именно это. Внутри одной строки flow.modeDescription уже стоят оба слова: «Můžeš začít úryvkem zdarma… Ukázka není povinná».</w:t>
      </w:r>
    </w:p>
    <w:p>
      <w:pPr>
        <w:spacing w:after="120" w:before="0" w:line="276"/>
      </w:pPr>
      <w:r>
        <w:rPr>
          <w:rFonts w:ascii="Calibri" w:cs="Calibri" w:eastAsia="Calibri" w:hAnsi="Calibri"/>
          <w:color w:val="1C1A18"/>
          <w:sz w:val="22"/>
          <w:szCs w:val="22"/>
        </w:rPr>
        <w:t xml:space="preserve">Предлагаю закрепить: </w:t>
      </w:r>
      <w:r>
        <w:rPr>
          <w:rFonts w:ascii="Calibri" w:cs="Calibri" w:eastAsia="Calibri" w:hAnsi="Calibri"/>
          <w:color w:val="1C1A18"/>
          <w:sz w:val="22"/>
          <w:szCs w:val="22"/>
        </w:rPr>
        <w:t xml:space="preserve">ukázka</w:t>
      </w:r>
      <w:r>
        <w:rPr>
          <w:rFonts w:ascii="Calibri" w:cs="Calibri" w:eastAsia="Calibri" w:hAnsi="Calibri"/>
          <w:color w:val="1C1A18"/>
          <w:sz w:val="22"/>
          <w:szCs w:val="22"/>
        </w:rPr>
        <w:t xml:space="preserve"> — только вымышленный пример (Mara, Lena, фрагмент «для себя»); </w:t>
      </w:r>
      <w:r>
        <w:rPr>
          <w:rFonts w:ascii="Calibri" w:cs="Calibri" w:eastAsia="Calibri" w:hAnsi="Calibri"/>
          <w:color w:val="1C1A18"/>
          <w:sz w:val="22"/>
          <w:szCs w:val="22"/>
        </w:rPr>
        <w:t xml:space="preserve">úryvek zdarma</w:t>
      </w:r>
      <w:r>
        <w:rPr>
          <w:rFonts w:ascii="Calibri" w:cs="Calibri" w:eastAsia="Calibri" w:hAnsi="Calibri"/>
          <w:color w:val="1C1A18"/>
          <w:sz w:val="22"/>
          <w:szCs w:val="22"/>
        </w:rPr>
        <w:t xml:space="preserve"> (вариант: zkušební úryvek) — бесплатная персональная проба. Затрагиваемые строки: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946"/>
      </w:tblGrid>
      <w:tr>
        <w:trPr>
          <w:cantSplit w:val="false"/>
          <w:tblHeader/>
        </w:trPr>
        <w:tc>
          <w:tcPr>
            <w:tcW w:type="dxa" w:w="19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ID</w:t>
            </w:r>
          </w:p>
        </w:tc>
        <w:tc>
          <w:tcPr>
            <w:tcW w:type="dxa" w:w="39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Сейчас</w:t>
            </w:r>
          </w:p>
        </w:tc>
        <w:tc>
          <w:tcPr>
            <w:tcW w:type="dxa" w:w="39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Предлагаю</w:t>
            </w:r>
          </w:p>
        </w:tc>
      </w:tr>
      <w:tr>
        <w:trPr>
          <w:cantSplit w:val="false"/>
          <w:tblHeader w:val="false"/>
        </w:trPr>
        <w:tc>
          <w:tcPr>
            <w:tcW w:type="dxa" w:w="1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current.try</w:t>
            </w:r>
          </w:p>
        </w:tc>
        <w:tc>
          <w:tcPr>
            <w:tcW w:type="dxa" w:w="3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Začít ukázkou zdarma</w:t>
            </w:r>
          </w:p>
        </w:tc>
        <w:tc>
          <w:tcPr>
            <w:tcW w:type="dxa" w:w="39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Začít úryvkem zdarma (короче для кнопки: Vyzkoušet zdarma)</w:t>
            </w:r>
          </w:p>
        </w:tc>
      </w:tr>
      <w:tr>
        <w:trPr>
          <w:cantSplit w:val="false"/>
          <w:tblHeader w:val="false"/>
        </w:trPr>
        <w:tc>
          <w:tcPr>
            <w:tcW w:type="dxa" w:w="1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current.closingButton</w:t>
            </w:r>
          </w:p>
        </w:tc>
        <w:tc>
          <w:tcPr>
            <w:tcW w:type="dxa" w:w="3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Začít ukázkou zdarma</w:t>
            </w:r>
          </w:p>
        </w:tc>
        <w:tc>
          <w:tcPr>
            <w:tcW w:type="dxa" w:w="39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Začít úryvkem zdarma</w:t>
            </w:r>
          </w:p>
        </w:tc>
      </w:tr>
      <w:tr>
        <w:trPr>
          <w:cantSplit w:val="false"/>
          <w:tblHeader w:val="false"/>
        </w:trPr>
        <w:tc>
          <w:tcPr>
            <w:tcW w:type="dxa" w:w="1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current.productTitle</w:t>
            </w:r>
          </w:p>
        </w:tc>
        <w:tc>
          <w:tcPr>
            <w:tcW w:type="dxa" w:w="3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Ukázka zdarma, nebo rovnou celý Portrait</w:t>
            </w:r>
          </w:p>
        </w:tc>
        <w:tc>
          <w:tcPr>
            <w:tcW w:type="dxa" w:w="39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Úryvek zdarma, nebo rovnou celý Portrait</w:t>
            </w:r>
          </w:p>
        </w:tc>
      </w:tr>
      <w:tr>
        <w:trPr>
          <w:cantSplit w:val="false"/>
          <w:tblHeader w:val="false"/>
        </w:trPr>
        <w:tc>
          <w:tcPr>
            <w:tcW w:type="dxa" w:w="1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current.freeEyebrow</w:t>
            </w:r>
          </w:p>
        </w:tc>
        <w:tc>
          <w:tcPr>
            <w:tcW w:type="dxa" w:w="3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Krátká ukázka</w:t>
            </w:r>
          </w:p>
        </w:tc>
        <w:tc>
          <w:tcPr>
            <w:tcW w:type="dxa" w:w="39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Krátký úryvek zdarma</w:t>
            </w:r>
          </w:p>
        </w:tc>
      </w:tr>
      <w:tr>
        <w:trPr>
          <w:cantSplit w:val="false"/>
          <w:tblHeader w:val="false"/>
        </w:trPr>
        <w:tc>
          <w:tcPr>
            <w:tcW w:type="dxa" w:w="1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faq.free.q</w:t>
            </w:r>
          </w:p>
        </w:tc>
        <w:tc>
          <w:tcPr>
            <w:tcW w:type="dxa" w:w="3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Co obsahuje ukázka zdarma?</w:t>
            </w:r>
          </w:p>
        </w:tc>
        <w:tc>
          <w:tcPr>
            <w:tcW w:type="dxa" w:w="39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Co obsahuje úryvek zdarma?</w:t>
            </w:r>
          </w:p>
        </w:tc>
      </w:tr>
      <w:tr>
        <w:trPr>
          <w:cantSplit w:val="false"/>
          <w:tblHeader w:val="false"/>
        </w:trPr>
        <w:tc>
          <w:tcPr>
            <w:tcW w:type="dxa" w:w="1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faq.free.a</w:t>
            </w:r>
          </w:p>
        </w:tc>
        <w:tc>
          <w:tcPr>
            <w:tcW w:type="dxa" w:w="3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…Ukázku můžeš přeskočit a přejít rovnou k celému Portrait.</w:t>
            </w:r>
          </w:p>
        </w:tc>
        <w:tc>
          <w:tcPr>
            <w:tcW w:type="dxa" w:w="39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…Úryvek můžeš přeskočit a přejít rovnou k celému Portraitu.</w:t>
            </w:r>
          </w:p>
        </w:tc>
      </w:tr>
      <w:tr>
        <w:trPr>
          <w:cantSplit w:val="false"/>
          <w:tblHeader w:val="false"/>
        </w:trPr>
        <w:tc>
          <w:tcPr>
            <w:tcW w:type="dxa" w:w="1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flow.modeDescription</w:t>
            </w:r>
          </w:p>
        </w:tc>
        <w:tc>
          <w:tcPr>
            <w:tcW w:type="dxa" w:w="3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…Ukázka není povinná.</w:t>
            </w:r>
          </w:p>
        </w:tc>
        <w:tc>
          <w:tcPr>
            <w:tcW w:type="dxa" w:w="39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…Úryvek není povinný.</w:t>
            </w:r>
          </w:p>
        </w:tc>
      </w:tr>
      <w:tr>
        <w:trPr>
          <w:cantSplit w:val="false"/>
          <w:tblHeader w:val="false"/>
        </w:trPr>
        <w:tc>
          <w:tcPr>
            <w:tcW w:type="dxa" w:w="1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current.readExample</w:t>
            </w:r>
          </w:p>
        </w:tc>
        <w:tc>
          <w:tcPr>
            <w:tcW w:type="dxa" w:w="3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Prohlédnout si hotovou ukázku</w:t>
            </w:r>
          </w:p>
        </w:tc>
        <w:tc>
          <w:tcPr>
            <w:tcW w:type="dxa" w:w="39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Оставить: здесь речь о примере.</w:t>
            </w:r>
          </w:p>
        </w:tc>
      </w:tr>
      <w:tr>
        <w:trPr>
          <w:cantSplit w:val="false"/>
          <w:tblHeader w:val="false"/>
        </w:trPr>
        <w:tc>
          <w:tcPr>
            <w:tcW w:type="dxa" w:w="1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demo.cta</w:t>
            </w:r>
          </w:p>
        </w:tc>
        <w:tc>
          <w:tcPr>
            <w:tcW w:type="dxa" w:w="3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Prohlédnout si ukázkový dárek</w:t>
            </w:r>
          </w:p>
        </w:tc>
        <w:tc>
          <w:tcPr>
            <w:tcW w:type="dxa" w:w="39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Оставить.</w:t>
            </w:r>
          </w:p>
        </w:tc>
      </w:tr>
    </w:tbl>
    <w:p>
      <w:pPr>
        <w:pStyle w:val="Heading2"/>
        <w:keepNext/>
        <w:spacing w:after="120" w:before="280"/>
      </w:pPr>
      <w:r>
        <w:rPr>
          <w:rFonts w:ascii="Calibri" w:cs="Calibri" w:eastAsia="Calibri" w:hAnsi="Calibri"/>
          <w:b/>
          <w:bCs/>
          <w:color w:val="8A5A2B"/>
          <w:sz w:val="26"/>
          <w:szCs w:val="26"/>
        </w:rPr>
        <w:t xml:space="preserve">4.2 Чешский: несклоняемое «Portrait» в косвенных падежах</w:t>
      </w:r>
    </w:p>
    <w:p>
      <w:pPr>
        <w:spacing w:after="120" w:before="0" w:line="276"/>
      </w:pPr>
      <w:r>
        <w:rPr>
          <w:rFonts w:ascii="Calibri" w:cs="Calibri" w:eastAsia="Calibri" w:hAnsi="Calibri"/>
          <w:color w:val="1C1A18"/>
          <w:sz w:val="22"/>
          <w:szCs w:val="22"/>
        </w:rPr>
        <w:t xml:space="preserve">Правило пакета «Portrait пишется неизменно как название продукта» в чешском даёт фразы «k celému Portrait», «součástí Portrait», «před vytvořením Portrait», «přístup k Portrait», «do Portrait». Для чешского читателя это выглядит не как бренд, а как неотредактированный перевод: иностранные названия мужского рода на согласный в чешском склоняются (na Facebooku, v Googlu, s iPhonem). В именительном и винительном падеже проблемы нет («celý Portrait», «vytvořit Portrait»), она возникает только в косвенных.</w:t>
      </w:r>
    </w:p>
    <w:p>
      <w:pPr>
        <w:spacing w:after="120" w:before="0" w:line="276"/>
      </w:pPr>
      <w:r>
        <w:rPr>
          <w:rFonts w:ascii="Calibri" w:cs="Calibri" w:eastAsia="Calibri" w:hAnsi="Calibri"/>
          <w:color w:val="1C1A18"/>
          <w:sz w:val="22"/>
          <w:szCs w:val="22"/>
        </w:rPr>
        <w:t xml:space="preserve">Рекомендация: склонять с сохранением написания основы — Portrait, Portraitu, Portraitem. Если владелец хочет сохранить бренд неизменным любой ценой, использовать опорное слово («v aplikaci Portrait», «dárek Portrait», «váš portrét») и переформулировать. Ниже оба варианта для затронутых строк:</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23"/>
        <w:gridCol w:w="3723"/>
      </w:tblGrid>
      <w:tr>
        <w:trPr>
          <w:cantSplit w:val="false"/>
          <w:tblHeader/>
        </w:trPr>
        <w:tc>
          <w:tcPr>
            <w:tcW w:type="dxa" w:w="23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ID</w:t>
            </w:r>
          </w:p>
        </w:tc>
        <w:tc>
          <w:tcPr>
            <w:tcW w:type="dxa" w:w="372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Со склонением (рекомендую)</w:t>
            </w:r>
          </w:p>
        </w:tc>
        <w:tc>
          <w:tcPr>
            <w:tcW w:type="dxa" w:w="372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Без склонения (запасной вариант)</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current.valuesTitle</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Ty vybíráš, co bude součástí Portraitu</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Ty vybíráš, co do dárku patří</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current.freeDescription</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…díky kterému poznáš styl a tón Portraitu.</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…Poznáš z něj, jak Portrait píše.</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sample.result.heading</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takhle se stala součástí Portraitu</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takhle vypadá v hotovém dárku</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faq.free.a (конец)</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 celému Portraitu.</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…rovnou k plné verzi.</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faq.facts.a</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Před vytvořením Portraitu zkontroluješ přehled faktů.</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Před vytvořením textu zkontroluješ přehled faktů.</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current.fullNote</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 celému Portraitu můžeš přidat…</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 plné verzi můžeš přidat…</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free.continue</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Pokračovat k celému Portraitu</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Pokračovat k plné verzi</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order.longRunning</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Příprava Portraitu stále probíhá.</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Příprava stále probíhá.</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delivery.openPage</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Otevřít stránku s Portraitem</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Otevřít dárkovou stránku</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delivery.accessDenied</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Tento odkaz neumožňuje přístup k Portraitu.</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Tento odkaz neumožňuje přístup k dárku.</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transcript.uncertain</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…nebo ji do Portraitu nezahrnuj.</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…nebo ji do textu nezahrnuj.</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deletion.request</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Požádat o smazání podkladů k Portraitu</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Požádat o smazání mých podkladů</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facts.review.heading</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Před vytvořením Portraitu zkontroluj fakta</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Před vytvořením textu zkontroluj fakta</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guests.closeConfirm</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Do Portraitu zahrneme již přijaté…</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Do dárku zahrneme již přijaté…</w:t>
            </w:r>
          </w:p>
        </w:tc>
      </w:tr>
      <w:tr>
        <w:trPr>
          <w:cantSplit w:val="false"/>
          <w:tblHeader w:val="false"/>
        </w:trPr>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a11y.giftPreview</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Ukázka grafického zpracování osobního Portraitu</w:t>
            </w:r>
          </w:p>
        </w:tc>
        <w:tc>
          <w:tcPr>
            <w:tcW w:type="dxa" w:w="372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Ukázka grafického zpracování dárku</w:t>
            </w:r>
          </w:p>
        </w:tc>
      </w:tr>
      <w:tr>
        <w:trPr>
          <w:cantSplit w:val="false"/>
          <w:tblHeader w:val="false"/>
        </w:trPr>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current.toneTitle</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Jak má tvůj Portrait znít?</w:t>
            </w:r>
          </w:p>
        </w:tc>
        <w:tc>
          <w:tcPr>
            <w:tcW w:type="dxa" w:w="372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Jak má tvůj Portrait znít? (именительный, менять не нужно)</w:t>
            </w:r>
          </w:p>
        </w:tc>
      </w:tr>
    </w:tbl>
    <w:p>
      <w:pPr>
        <w:pStyle w:val="Heading2"/>
        <w:keepNext/>
        <w:spacing w:after="120" w:before="280"/>
      </w:pPr>
      <w:r>
        <w:rPr>
          <w:rFonts w:ascii="Calibri" w:cs="Calibri" w:eastAsia="Calibri" w:hAnsi="Calibri"/>
          <w:b/>
          <w:bCs/>
          <w:color w:val="8A5A2B"/>
          <w:sz w:val="26"/>
          <w:szCs w:val="26"/>
        </w:rPr>
        <w:t xml:space="preserve">4.3 Чешский: «opravíme zvlášť» читается как «за отдельную плату»</w:t>
      </w:r>
    </w:p>
    <w:p>
      <w:pPr>
        <w:spacing w:after="120" w:before="0" w:line="276"/>
      </w:pPr>
      <w:r>
        <w:rPr>
          <w:rFonts w:ascii="Calibri" w:cs="Calibri" w:eastAsia="Calibri" w:hAnsi="Calibri"/>
          <w:color w:val="1C1A18"/>
          <w:sz w:val="22"/>
          <w:szCs w:val="22"/>
        </w:rPr>
        <w:t xml:space="preserve">В немецком «Fehler bei der Erstellung korrigieren wir unabhängig davon» означает: исправление наших ошибок не расходует единственное стилистическое кольцо правок. Чешское «zvlášť» в контексте e-commerce чаще понимается как «отдельно, то есть дополнительно / за доплату». Это ровно обратный смысл для доверия.</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946"/>
      </w:tblGrid>
      <w:tr>
        <w:trPr>
          <w:cantSplit w:val="false"/>
          <w:tblHeader/>
        </w:trPr>
        <w:tc>
          <w:tcPr>
            <w:tcW w:type="dxa" w:w="19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ID</w:t>
            </w:r>
          </w:p>
        </w:tc>
        <w:tc>
          <w:tcPr>
            <w:tcW w:type="dxa" w:w="39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Сейчас</w:t>
            </w:r>
          </w:p>
        </w:tc>
        <w:tc>
          <w:tcPr>
            <w:tcW w:type="dxa" w:w="39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Предлагаю</w:t>
            </w:r>
          </w:p>
        </w:tc>
      </w:tr>
      <w:tr>
        <w:trPr>
          <w:cantSplit w:val="false"/>
          <w:tblHeader w:val="false"/>
        </w:trPr>
        <w:tc>
          <w:tcPr>
            <w:tcW w:type="dxa" w:w="1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current.specRevision</w:t>
            </w:r>
          </w:p>
        </w:tc>
        <w:tc>
          <w:tcPr>
            <w:tcW w:type="dxa" w:w="3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Chyby na naší straně opravíme zvlášť</w:t>
            </w:r>
          </w:p>
        </w:tc>
        <w:tc>
          <w:tcPr>
            <w:tcW w:type="dxa" w:w="39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Chyby na naší straně opravíme vždy, bez ohledu na kolo úprav</w:t>
            </w:r>
          </w:p>
        </w:tc>
      </w:tr>
      <w:tr>
        <w:trPr>
          <w:cantSplit w:val="false"/>
          <w:tblHeader w:val="false"/>
        </w:trPr>
        <w:tc>
          <w:tcPr>
            <w:tcW w:type="dxa" w:w="1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faq.facts.a (конец)</w:t>
            </w:r>
          </w:p>
        </w:tc>
        <w:tc>
          <w:tcPr>
            <w:tcW w:type="dxa" w:w="39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…opravíme ji zvlášť.</w:t>
            </w:r>
          </w:p>
        </w:tc>
        <w:tc>
          <w:tcPr>
            <w:tcW w:type="dxa" w:w="3946"/>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…opravíme ji bez ohledu na kolo stylistických úprav.</w:t>
            </w:r>
          </w:p>
        </w:tc>
      </w:tr>
      <w:tr>
        <w:trPr>
          <w:cantSplit w:val="false"/>
          <w:tblHeader w:val="false"/>
        </w:trPr>
        <w:tc>
          <w:tcPr>
            <w:tcW w:type="dxa" w:w="1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faq.revision.a</w:t>
            </w:r>
          </w:p>
        </w:tc>
        <w:tc>
          <w:tcPr>
            <w:tcW w:type="dxa" w:w="39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Chyby na naší straně opravíme zvlášť.</w:t>
            </w:r>
          </w:p>
        </w:tc>
        <w:tc>
          <w:tcPr>
            <w:tcW w:type="dxa" w:w="39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Chyby na naší straně opravíme vždy, nad rámec tohoto kola.</w:t>
            </w:r>
          </w:p>
        </w:tc>
      </w:tr>
    </w:tbl>
    <w:p>
      <w:pPr>
        <w:pStyle w:val="Heading2"/>
        <w:keepNext/>
        <w:spacing w:after="120" w:before="280"/>
      </w:pPr>
      <w:r>
        <w:rPr>
          <w:rFonts w:ascii="Calibri" w:cs="Calibri" w:eastAsia="Calibri" w:hAnsi="Calibri"/>
          <w:b/>
          <w:bCs/>
          <w:color w:val="8A5A2B"/>
          <w:sz w:val="26"/>
          <w:szCs w:val="26"/>
        </w:rPr>
        <w:t xml:space="preserve">4.4 Обращение: «deinen» против «vašich» на первом экране</w:t>
      </w:r>
    </w:p>
    <w:p>
      <w:pPr>
        <w:spacing w:after="120" w:before="0" w:line="276"/>
      </w:pPr>
      <w:r>
        <w:rPr>
          <w:rFonts w:ascii="Calibri" w:cs="Calibri" w:eastAsia="Calibri" w:hAnsi="Calibri"/>
          <w:color w:val="1C1A18"/>
          <w:sz w:val="22"/>
          <w:szCs w:val="22"/>
        </w:rPr>
        <w:t xml:space="preserve">Немецкий подзаголовок переведён «aus deinen Erinnerungen», чешский — «z vašich vzpomínek». На сайте, который везде говорит «ty», слово «vašich» в самой заметной строке читается как внезапное «Вы». Русское «из ваших воспоминаний» допускало двойное чтение (ваших общих / Ваших), немецкая версия его сняла; чешскую стоит выровнять: «z tvých vzpomínek». В строках, где «vaše/euch» означает «вас двоих» (current.fullTitle, landing.emotionalBridge.body), оставить как есть.</w:t>
      </w:r>
    </w:p>
    <w:p>
      <w:pPr>
        <w:pStyle w:val="Heading2"/>
        <w:keepNext/>
        <w:spacing w:after="120" w:before="280"/>
      </w:pPr>
      <w:r>
        <w:rPr>
          <w:rFonts w:ascii="Calibri" w:cs="Calibri" w:eastAsia="Calibri" w:hAnsi="Calibri"/>
          <w:b/>
          <w:bCs/>
          <w:color w:val="8A5A2B"/>
          <w:sz w:val="26"/>
          <w:szCs w:val="26"/>
        </w:rPr>
        <w:t xml:space="preserve">4.5 Оба языка: главная страница объясняет больше, чем вдохновляет</w:t>
      </w:r>
    </w:p>
    <w:p>
      <w:pPr>
        <w:spacing w:after="120" w:before="0" w:line="276"/>
      </w:pPr>
      <w:r>
        <w:rPr>
          <w:rFonts w:ascii="Calibri" w:cs="Calibri" w:eastAsia="Calibri" w:hAnsi="Calibri"/>
          <w:color w:val="1C1A18"/>
          <w:sz w:val="22"/>
          <w:szCs w:val="22"/>
        </w:rPr>
        <w:t xml:space="preserve">Это замечание об уместности, не о грамматике. По сравнению с первой редакцией тексты стали точнее и честнее, но на главной теперь много условий: «Vor der Bezahlung prüfen wir, ob das Material ausreicht», «Druck und Versand sind nicht enthalten», «Auch ein automatisch erstellter Text kann Korrekturen brauchen», «Dies ist ein digitales Geschenk. Ein gedrucktes Buch, Versand, eine Vertonung und ein Videogeschenk sind nicht enthalten». Каждая фраза по отдельности правильна. Вместе они создают интонацию договора. Для подарка это снижает желание начать.</w:t>
      </w:r>
    </w:p>
    <w:p>
      <w:pPr>
        <w:spacing w:after="120" w:before="0" w:line="276"/>
      </w:pPr>
      <w:r>
        <w:rPr>
          <w:rFonts w:ascii="Calibri" w:cs="Calibri" w:eastAsia="Calibri" w:hAnsi="Calibri"/>
          <w:color w:val="1C1A18"/>
          <w:sz w:val="22"/>
          <w:szCs w:val="22"/>
        </w:rPr>
        <w:t xml:space="preserve">Предлагаю принцип: на главной остаются эмоция, результат и один-два честных ограничителя (вымышленный пример, нет печати). Всё остальное живёт в FAQ, карточке продукта и checkout, где человек уже ищет условия. Конкретные строки, которые я бы сократил или перенёс: current.fullFine (оставить только «Druck und Versand sind nicht enthalten»), product.digitalOnly (в FAQ), faq.ai.a последняя фраза (переформулировать позитивно: «Deshalb prüfst du den Text, bevor er fertig wird»).</w:t>
      </w:r>
    </w:p>
    <w:p>
      <w:pPr>
        <w:pStyle w:val="Heading2"/>
        <w:keepNext/>
        <w:spacing w:after="120" w:before="280"/>
      </w:pPr>
      <w:r>
        <w:rPr>
          <w:rFonts w:ascii="Calibri" w:cs="Calibri" w:eastAsia="Calibri" w:hAnsi="Calibri"/>
          <w:b/>
          <w:bCs/>
          <w:color w:val="8A5A2B"/>
          <w:sz w:val="26"/>
          <w:szCs w:val="26"/>
        </w:rPr>
        <w:t xml:space="preserve">4.6 Оба языка: «исходный рассказ» написан слишком хорошо</w:t>
      </w:r>
    </w:p>
    <w:p>
      <w:pPr>
        <w:spacing w:after="120" w:before="0" w:line="276"/>
      </w:pPr>
      <w:r>
        <w:rPr>
          <w:rFonts w:ascii="Calibri" w:cs="Calibri" w:eastAsia="Calibri" w:hAnsi="Calibri"/>
          <w:color w:val="1C1A18"/>
          <w:sz w:val="22"/>
          <w:szCs w:val="22"/>
        </w:rPr>
        <w:t xml:space="preserve">Блок «So lautete die ursprüngliche Erzählung → So wurde sie zu einem Teil von Portrait» должен показывать преобразование. Сейчас исходник — аккуратная проза с двоеточиями и параллельными конструкциями. Контраст с результатом минимален, и у посетителя появляется мысль «мне так не написать». Исходник должен выглядеть как сообщение подруге. Факты не меняются.</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4273"/>
        <w:gridCol w:w="4273"/>
      </w:tblGrid>
      <w:tr>
        <w:trPr>
          <w:cantSplit w:val="false"/>
          <w:tblHeader/>
        </w:trPr>
        <w:tc>
          <w:tcPr>
            <w:tcW w:type="dxa" w:w="12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p>
        </w:tc>
        <w:tc>
          <w:tcPr>
            <w:tcW w:type="dxa" w:w="42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DE</w:t>
            </w:r>
          </w:p>
        </w:tc>
        <w:tc>
          <w:tcPr>
            <w:tcW w:type="dxa" w:w="42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CS</w:t>
            </w:r>
          </w:p>
        </w:tc>
      </w:tr>
      <w:tr>
        <w:trPr>
          <w:cantSplit w:val="false"/>
          <w:tblHeader w:val="false"/>
        </w:trPr>
        <w:tc>
          <w:tcPr>
            <w:tcW w:type="dxa" w:w="1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Сейчас</w:t>
            </w:r>
          </w:p>
        </w:tc>
        <w:tc>
          <w:tcPr>
            <w:tcW w:type="dxa" w:w="42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Mara ist meine Mutter. Einmal rief ich sie von der Haltestelle in der Nähe ihres Hauses an: Es regnete stark, und ich hatte keinen Schirm. Sie kam mir mit zwei Schirmen entgegen: Einer war schon aufgespannt, der zweite war für mich. Auf dem Weg nach Hause hatte jede von uns ihren eigenen Schirm.</w:t>
            </w:r>
          </w:p>
        </w:tc>
        <w:tc>
          <w:tcPr>
            <w:tcW w:type="dxa" w:w="42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Mara je moje máma. Jednou jsem jí zavolala ze zastávky poblíž jejího domu. Silně pršelo a já neměla deštník. Vyšla mi naproti se dvěma: jeden už měla otevřený, druhý byl pro mě. Domů jsme šly každá pod svým.</w:t>
            </w:r>
          </w:p>
        </w:tc>
      </w:tr>
      <w:tr>
        <w:trPr>
          <w:cantSplit w:val="false"/>
          <w:tblHeader w:val="false"/>
        </w:trPr>
        <w:tc>
          <w:tcPr>
            <w:tcW w:type="dxa" w:w="1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Предлагаю</w:t>
            </w:r>
          </w:p>
        </w:tc>
        <w:tc>
          <w:tcPr>
            <w:tcW w:type="dxa" w:w="42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Meine Mutter heißt Mara. Ich hab sie mal von der Haltestelle bei ihr angerufen, es hat total geschüttet und ich hatte keinen Schirm. Sie kam mir entgegen – mit zwei Schirmen, einer schon offen, der andere für mich. Nach Hause sind wir dann jede unter ihrem eigenen gegangen.</w:t>
            </w:r>
          </w:p>
        </w:tc>
        <w:tc>
          <w:tcPr>
            <w:tcW w:type="dxa" w:w="42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Moje máma je Mara. Jednou jsem jí volala ze zastávky kousek od jejího domu, lilo jako z konve a já neměla deštník. Přišla mi naproti se dvěma – jeden už měla otevřený, druhý pro mě. Domů jsme pak šly každá pod svým.</w:t>
            </w:r>
          </w:p>
        </w:tc>
      </w:tr>
    </w:tbl>
    <w:p>
      <w:pPr>
        <w:spacing w:after="120" w:before="0" w:line="276"/>
      </w:pPr>
      <w:r>
        <w:rPr>
          <w:rFonts w:ascii="Calibri" w:cs="Calibri" w:eastAsia="Calibri" w:hAnsi="Calibri"/>
          <w:color w:val="5A524A"/>
          <w:sz w:val="20"/>
          <w:szCs w:val="20"/>
        </w:rPr>
        <w:t xml:space="preserve">То же относится к current.exampleInput (кнопка «вставить пример рассказа»). Формулировка tone.example.* может остаться литературной: это уже результат.</w:t>
      </w:r>
    </w:p>
    <w:p>
      <w:pPr>
        <w:pStyle w:val="Heading2"/>
        <w:keepNext/>
        <w:spacing w:after="120" w:before="280"/>
      </w:pPr>
      <w:r>
        <w:rPr>
          <w:rFonts w:ascii="Calibri" w:cs="Calibri" w:eastAsia="Calibri" w:hAnsi="Calibri"/>
          <w:b/>
          <w:bCs/>
          <w:color w:val="8A5A2B"/>
          <w:sz w:val="26"/>
          <w:szCs w:val="26"/>
        </w:rPr>
        <w:t xml:space="preserve">4.7 Оба языка: пример «для себя» не показывает ценности</w:t>
      </w:r>
    </w:p>
    <w:p>
      <w:pPr>
        <w:spacing w:after="120" w:before="0" w:line="276"/>
      </w:pPr>
      <w:r>
        <w:rPr>
          <w:rFonts w:ascii="Calibri" w:cs="Calibri" w:eastAsia="Calibri" w:hAnsi="Calibri"/>
          <w:color w:val="1C1A18"/>
          <w:sz w:val="22"/>
          <w:szCs w:val="22"/>
        </w:rPr>
        <w:t xml:space="preserve">self.result.exampleText почти дословно повторяет self.example.input, только длиннее. Посетитель, который сравнит ввод и результат, сделает вывод, что Portrait ничего не добавляет. Нужен заметный литературный сдвиг при тех же фактах: воскресные прогулки без плана, блокнот с фразами, желание чаще находить время на простое. Варианты: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4273"/>
        <w:gridCol w:w="4273"/>
      </w:tblGrid>
      <w:tr>
        <w:trPr>
          <w:cantSplit w:val="false"/>
          <w:tblHeader/>
        </w:trPr>
        <w:tc>
          <w:tcPr>
            <w:tcW w:type="dxa" w:w="12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p>
        </w:tc>
        <w:tc>
          <w:tcPr>
            <w:tcW w:type="dxa" w:w="42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DE</w:t>
            </w:r>
          </w:p>
        </w:tc>
        <w:tc>
          <w:tcPr>
            <w:tcW w:type="dxa" w:w="42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CS</w:t>
            </w:r>
          </w:p>
        </w:tc>
      </w:tr>
      <w:tr>
        <w:trPr>
          <w:cantSplit w:val="false"/>
          <w:tblHeader w:val="false"/>
        </w:trPr>
        <w:tc>
          <w:tcPr>
            <w:tcW w:type="dxa" w:w="12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Сейчас</w:t>
            </w:r>
          </w:p>
        </w:tc>
        <w:tc>
          <w:tcPr>
            <w:tcW w:type="dxa" w:w="42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Ich möchte öfter Raum für einen Sonntagsspaziergang ohne Plan lassen. Nicht vorher festlegen, wohin ich unbedingt kommen muss. Ein Notizbuch mitnehmen und Sätze aufschreiben, die ich festhalten möchte. Mir ist es gerade wichtig, Zeit für solche einfachen Dinge zu finden. Mit diesen Worten möchte ich mich daran erinnern, was ich mag, damit ich immer wieder dazu zurückfinde.</w:t>
            </w:r>
          </w:p>
        </w:tc>
        <w:tc>
          <w:tcPr>
            <w:tcW w:type="dxa" w:w="42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Chci si častěji nechat prostor na nedělní procházku bez plánu. Nerozhodovat předem, kam musím dojít. Brát si s sebou blok a zapisovat si věty, které si chci uchovat. Teď je pro mě důležité nacházet si čas na takové obyčejné věci. Těmito slovy si chci připomenout, co mě těší, a znovu se k tomu vracet.</w:t>
            </w:r>
          </w:p>
        </w:tc>
      </w:tr>
      <w:tr>
        <w:trPr>
          <w:cantSplit w:val="false"/>
          <w:tblHeader w:val="false"/>
        </w:trPr>
        <w:tc>
          <w:tcPr>
            <w:tcW w:type="dxa" w:w="12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Предлагаю</w:t>
            </w:r>
          </w:p>
        </w:tc>
        <w:tc>
          <w:tcPr>
            <w:tcW w:type="dxa" w:w="42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Sonntags gehe ich los, ohne zu wissen, wohin. Kein Plan, nur der Weg – und ein Notizbuch in der Tasche. Darin sammle ich Sätze, die ich nicht verlieren möchte. Gerade ist mir das wichtig: öfter Zeit für so einfache Dinge zu haben. Diese Seiten sollen mich daran erinnern. Damit ich den Weg dorthin immer wieder finde.</w:t>
            </w:r>
          </w:p>
        </w:tc>
        <w:tc>
          <w:tcPr>
            <w:tcW w:type="dxa" w:w="42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 neděli vyrážím ven, aniž bych věděla kam. Žádný plán, jen cesta – a v kapse blok. Zapisuju si do něj věty, které nechci ztratit. Právě teď je to pro mě důležité: mít častěji čas na takhle obyčejné věci. Tyhle stránky mi to mají připomínat. Abych k tomu vždycky našla cestu zpátky.</w:t>
            </w:r>
          </w:p>
        </w:tc>
      </w:tr>
    </w:tbl>
    <w:p>
      <w:pPr>
        <w:spacing w:after="120" w:before="0" w:line="276"/>
      </w:pPr>
      <w:r>
        <w:rPr>
          <w:rFonts w:ascii="Calibri" w:cs="Calibri" w:eastAsia="Calibri" w:hAnsi="Calibri"/>
          <w:color w:val="5A524A"/>
          <w:sz w:val="20"/>
          <w:szCs w:val="20"/>
        </w:rPr>
        <w:t xml:space="preserve">В чешском варианте пример написан от женского лица (věděla, našla), как и образец про Мару. Если фрагмент «для себя» должен быть нейтральным, нужны формы без рода: «V neděli vyrážím ven bez cíle. Žádný plán, jen cesta…» и «Abych se k tomu vždycky vrátil(a)» заменить на «Aby se mi k tomu vždycky chtělo vrátit».</w:t>
      </w:r>
    </w:p>
    <w:p>
      <w:pPr>
        <w:pStyle w:val="Heading2"/>
        <w:keepNext/>
        <w:spacing w:after="120" w:before="280"/>
      </w:pPr>
      <w:r>
        <w:rPr>
          <w:rFonts w:ascii="Calibri" w:cs="Calibri" w:eastAsia="Calibri" w:hAnsi="Calibri"/>
          <w:b/>
          <w:bCs/>
          <w:color w:val="8A5A2B"/>
          <w:sz w:val="26"/>
          <w:szCs w:val="26"/>
        </w:rPr>
        <w:t xml:space="preserve">4.8 Род рассказчика в чешском (замечание к реализации, не к переводу)</w:t>
      </w:r>
    </w:p>
    <w:p>
      <w:pPr>
        <w:spacing w:after="120" w:before="0" w:line="276"/>
      </w:pPr>
      <w:r>
        <w:rPr>
          <w:rFonts w:ascii="Calibri" w:cs="Calibri" w:eastAsia="Calibri" w:hAnsi="Calibri"/>
          <w:color w:val="1C1A18"/>
          <w:sz w:val="22"/>
          <w:szCs w:val="22"/>
        </w:rPr>
        <w:t xml:space="preserve">Чешский глагол в прошедшем времени и причастия несут род: «zavolala jsem», «neměla», «šly jsme». Образец написан от дочери, и это корректно. В реальном продукте генерация на чешском должна знать род автора (и число/род участников «šly/šli»). Поле «Od koho je tento dárek?» даёт подсказку, но его стоит дополнить явным выбором или проверкой на шаге фактов. Для немецкого та же проблема возникает реже («jede/jeder von uns»), для русского — так же, как в чешском. Это одно из мест, где ИИ-генерация ошибается чаще всего, и ошибка в роде мгновенно разрушает «личный» эффект подарка.</w:t>
      </w:r>
    </w:p>
    <w:p>
      <w:pPr>
        <w:pStyle w:val="Heading2"/>
        <w:keepNext/>
        <w:spacing w:after="120" w:before="280"/>
      </w:pPr>
      <w:r>
        <w:rPr>
          <w:rFonts w:ascii="Calibri" w:cs="Calibri" w:eastAsia="Calibri" w:hAnsi="Calibri"/>
          <w:b/>
          <w:bCs/>
          <w:color w:val="8A5A2B"/>
          <w:sz w:val="26"/>
          <w:szCs w:val="26"/>
        </w:rPr>
        <w:t xml:space="preserve">4.9 Немецкий: лексика «Textprobe» и «Erzählung»</w:t>
      </w:r>
    </w:p>
    <w:p>
      <w:pPr>
        <w:spacing w:after="120" w:before="0" w:line="276"/>
      </w:pPr>
      <w:r>
        <w:rPr>
          <w:rFonts w:ascii="Calibri" w:cs="Calibri" w:eastAsia="Calibri" w:hAnsi="Calibri"/>
          <w:color w:val="1C1A18"/>
          <w:sz w:val="22"/>
          <w:szCs w:val="22"/>
        </w:rPr>
        <w:t xml:space="preserve">Оба слова корректны и последовательны, поэтому это приоритет C. «Textprobe» — слово из типографики и переводческих тестов; для подарка теплее «Probe» или «Kostprobe» («eine kleine Kostprobe – kostenlos»). «Erzählung» в первую очередь литературный жанр (рассказ, повесть); для того, что человек пишет или наговаривает, носитель чаще скажет «Geschichte», «deine Worte», «was du erzählst». В пакете около тридцати употреблений; менять все не нужно, но в заголовках и кнопках можно разбавить.</w:t>
      </w:r>
    </w:p>
    <w:p>
      <w:pPr>
        <w:pStyle w:val="Heading2"/>
        <w:keepNext/>
        <w:spacing w:after="120" w:before="280"/>
      </w:pPr>
      <w:r>
        <w:rPr>
          <w:rFonts w:ascii="Calibri" w:cs="Calibri" w:eastAsia="Calibri" w:hAnsi="Calibri"/>
          <w:b/>
          <w:bCs/>
          <w:color w:val="8A5A2B"/>
          <w:sz w:val="26"/>
          <w:szCs w:val="26"/>
        </w:rPr>
        <w:t xml:space="preserve">4.10 Мелочи оформления</w:t>
      </w:r>
    </w:p>
    <w:p>
      <w:pPr>
        <w:pStyle w:val="ListParagraph"/>
        <w:numPr>
          <w:ilvl w:val="0"/>
          <w:numId w:val="2"/>
        </w:numPr>
        <w:spacing w:after="80" w:line="276"/>
      </w:pPr>
      <w:r>
        <w:rPr>
          <w:rFonts w:ascii="Calibri" w:cs="Calibri" w:eastAsia="Calibri" w:hAnsi="Calibri"/>
          <w:color w:val="1C1A18"/>
          <w:sz w:val="22"/>
          <w:szCs w:val="22"/>
        </w:rPr>
        <w:t xml:space="preserve">Кавычки: в DE и CS использовать „…“ (внизу-вверху). В выгрузке закрывающая кавычка местами прямая — проверить при переносе на сайт.</w:t>
      </w:r>
    </w:p>
    <w:p>
      <w:pPr>
        <w:pStyle w:val="ListParagraph"/>
        <w:numPr>
          <w:ilvl w:val="0"/>
          <w:numId w:val="2"/>
        </w:numPr>
        <w:spacing w:after="80" w:line="276"/>
      </w:pPr>
      <w:r>
        <w:rPr>
          <w:rFonts w:ascii="Calibri" w:cs="Calibri" w:eastAsia="Calibri" w:hAnsi="Calibri"/>
          <w:color w:val="1C1A18"/>
          <w:sz w:val="22"/>
          <w:szCs w:val="22"/>
        </w:rPr>
        <w:t xml:space="preserve">Тире: в немецком принято короткое тире с пробелами ( – ), в чешском — тоже ( – ) или без пробелов длинное (—) реже. Сейчас в части строк стоят дефисы.</w:t>
      </w:r>
    </w:p>
    <w:p>
      <w:pPr>
        <w:pStyle w:val="ListParagraph"/>
        <w:numPr>
          <w:ilvl w:val="0"/>
          <w:numId w:val="2"/>
        </w:numPr>
        <w:spacing w:after="80" w:line="276"/>
      </w:pPr>
      <w:r>
        <w:rPr>
          <w:rFonts w:ascii="Calibri" w:cs="Calibri" w:eastAsia="Calibri" w:hAnsi="Calibri"/>
          <w:color w:val="1C1A18"/>
          <w:sz w:val="22"/>
          <w:szCs w:val="22"/>
        </w:rPr>
        <w:t xml:space="preserve">Ключ a11y.navigation.ru содержит «.ru» при немецком и чешском тексте. Переименовать, чтобы не путать при переносе.</w:t>
      </w:r>
    </w:p>
    <w:p>
      <w:pPr>
        <w:pStyle w:val="ListParagraph"/>
        <w:numPr>
          <w:ilvl w:val="0"/>
          <w:numId w:val="2"/>
        </w:numPr>
        <w:spacing w:after="80" w:line="276"/>
      </w:pPr>
      <w:r>
        <w:rPr>
          <w:rFonts w:ascii="Calibri" w:cs="Calibri" w:eastAsia="Calibri" w:hAnsi="Calibri"/>
          <w:color w:val="1C1A18"/>
          <w:sz w:val="22"/>
          <w:szCs w:val="22"/>
        </w:rPr>
        <w:t xml:space="preserve">Meta-description в обоих языках длиннее 160 знаков; Google обрежет (см. построчные таблицы).</w:t>
      </w:r>
    </w:p>
    <w:p>
      <w:pPr>
        <w:pStyle w:val="ListParagraph"/>
        <w:numPr>
          <w:ilvl w:val="0"/>
          <w:numId w:val="2"/>
        </w:numPr>
        <w:spacing w:after="80" w:line="276"/>
      </w:pPr>
      <w:r>
        <w:rPr>
          <w:rFonts w:ascii="Calibri" w:cs="Calibri" w:eastAsia="Calibri" w:hAnsi="Calibri"/>
          <w:color w:val="1C1A18"/>
          <w:sz w:val="22"/>
          <w:szCs w:val="22"/>
        </w:rPr>
        <w:t xml:space="preserve">Написание «Portrait» в немецком — допустимый дублет к «Porträt» (Duden), но как нарицательное читатель может воспринять его как вариант написания. Поскольку это бренд, оставить; просто не удивляться вопросам переводчиков.</w:t>
      </w:r>
    </w:p>
    <w:p>
      <w:r>
        <w:br w:type="page"/>
      </w:r>
    </w:p>
    <w:p>
      <w:pPr>
        <w:pStyle w:val="Heading1"/>
        <w:keepNext/>
        <w:spacing w:after="160" w:before="360"/>
      </w:pPr>
      <w:r>
        <w:rPr>
          <w:rFonts w:ascii="Calibri" w:cs="Calibri" w:eastAsia="Calibri" w:hAnsi="Calibri"/>
          <w:b/>
          <w:bCs/>
          <w:color w:val="1C1A18"/>
          <w:sz w:val="32"/>
          <w:szCs w:val="32"/>
        </w:rPr>
        <w:t xml:space="preserve">5. Немецкий: построчные замечания</w:t>
      </w:r>
    </w:p>
    <w:p>
      <w:pPr>
        <w:spacing w:after="120" w:before="0" w:line="276"/>
      </w:pPr>
      <w:r>
        <w:rPr>
          <w:rFonts w:ascii="Calibri" w:cs="Calibri" w:eastAsia="Calibri" w:hAnsi="Calibri"/>
          <w:color w:val="1C1A18"/>
          <w:sz w:val="22"/>
          <w:szCs w:val="22"/>
        </w:rPr>
        <w:t xml:space="preserve">Строки без замечаний (около 300) не перечислены: они корректны. Ниже только то, что я бы изменил.</w:t>
      </w:r>
    </w:p>
    <w:p>
      <w:pPr>
        <w:pStyle w:val="Heading2"/>
        <w:keepNext/>
        <w:spacing w:after="120" w:before="280"/>
      </w:pPr>
      <w:r>
        <w:rPr>
          <w:rFonts w:ascii="Calibri" w:cs="Calibri" w:eastAsia="Calibri" w:hAnsi="Calibri"/>
          <w:b/>
          <w:bCs/>
          <w:color w:val="8A5A2B"/>
          <w:sz w:val="26"/>
          <w:szCs w:val="26"/>
        </w:rPr>
        <w:t xml:space="preserve">5.1 Главная страница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2650"/>
        <w:gridCol w:w="2646"/>
      </w:tblGrid>
      <w:tr>
        <w:trPr>
          <w:cantSplit w:val="false"/>
          <w:tblHeader/>
        </w:trPr>
        <w:tc>
          <w:tcPr>
            <w:tcW w:type="dxa" w:w="18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Приоритет · ID</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Сейчас</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Предлагаю</w:t>
            </w:r>
          </w:p>
        </w:tc>
        <w:tc>
          <w:tcPr>
            <w:tcW w:type="dxa" w:w="26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Почему</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6D9D2"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 current.freeTwo</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Ohne Bankkarte und ohne Abo</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Ohne Kartendaten und ohne Abo</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«Bankkarte» в Германии — это Girocard для банкомата и терминала. Для онлайн-оплаты говорят Kreditkarte или Kartendaten. Сейчас обещание звучит странно.</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6D9D2"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 current.specPagesValue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12–16 PDF-Seiten bei ausreichend Material</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12–16 PDF-Seiten bei ausreichendem Material</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Грамматика: прилагательное требует окончания. В устной речи встречается, на сайте выглядит небрежно.</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current.digital</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Persönliche Geschenkseite und PDF in einem Geschenk</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Geschenkseite und PDF – beides in einem</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Повтор Geschenk…Geschenk, тяжёлая конструкция для подписи под иллюстрацией.</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current.try / current.closingButton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Mit einer kostenlosen Textprobe beginnen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Kostenlose Textprobe starten (короче: Kostenlos ausprobieren)</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Для кнопки длинно, на мобильном переносится на две строки. Существительное в начале сканируется быстрее.</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current.howIntro</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Du musst vorher keinen schönen Text schreiben. …</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Du musst keinen fertigen Text mitbringen. …</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«vorher» повисает (до чего?), «schön schreiben» уводит в сторону. Задача фразы — снять страх «я не писатель».</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current.productTitle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Kostenlose Textprobe oder direkt zum vollständigen Portrait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Erst eine kostenlose Probe. Oder gleich das ganze Portrait.</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Сейчас это пункт меню, а не заголовок раздела. Две короткие фразы держат ритм страницы.</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landing.emotionalBridge.body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Zwischen Alltag, Nachrichten und Neuigkeiten verschieben wir wichtige Worte leicht auf später. Portrait hilft dir, daraus ein Geschenk zu machen, das eure Erinnerungen, Dankbarkeit und Liebe festhält.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Zwischen Terminen, Nachrichten und Alltag schieben wir die wichtigen Worte leicht auf später. Portrait hilft dir, sie jetzt zu sagen – als Geschenk aus euren Erinnerungen, aus Dankbarkeit und Liebe.</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«Nachrichten und Neuigkeiten» — одно и то же слово дважды. «daraus» не имеет ясного референта (из слов? из откладывания?). Новый вариант называет действие: сказать сейчас.</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sample.result.heading</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So wurde sie zu einem Teil von Portrait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So wurde daraus ein Teil des Portraits</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«Teil von Portrait» без артикля неестественно; речь о конкретном портрете Мары, а не о бренде.</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product.photos.body (конец)</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Du kannst auch nur Worte sprechen lassen.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Du kannst es auch bei Worten belassen.</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Искажённая идиома («Taten sprechen lassen»). Носитель споткнётся.</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self.body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…deine Tätigkeiten, Entscheidungen, Beziehungen oder kleine Momente.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…was du tust, was du entschieden hast, wer dir nahe ist – oder kleine Momente, die bleiben sollen.</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«Tätigkeiten» — слово из анкеты и трудового договора. Для личного текста слишком сухо.</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self.result.exampleText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4.7)</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4.7)</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Пример повторяет ввод и не показывает добавленной ценности.</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sample.source.body / current.exampleInput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4.6)</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4.6)</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Исходник слишком литературный, контраст «до/после» не виден.</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meta.description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Gestalte aus Erinnerungen und wichtigen Details ein persönliches Geschenk. Portrait macht daraus eine persönliche Geschenkseite und ein PDF. Auf Wunsch mit Fotos, für einen Menschen, der dir nahesteht, oder für dich selbst.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Ein persönliches Geschenk in Worten aus deinen Erinnerungen: Geschenkseite und gestaltetes PDF, auf Wunsch mit Fotos. Für einen nahen Menschen – oder für dich selbst.</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Около 230 знаков, Google обрежет; «persönlich» трижды. Новый вариант около 150 знаков и начинается с сути.</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current.stepTwo</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KI hilft, aus den Erzählungen einen zusammenhängenden Text zu machen.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Die KI hilft dabei, aus deinen Erzählungen einen zusammenhängenden Text zu formen.</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Без артикля и «dabei» фраза телеграфна; «formen» теплее, чем «machen».</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current.howTitle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Du erzählst. Wir helfen dir, die Worte zu finden.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Оставить или: Du erzählst. Wir finden die Worte mit dir.</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Новая версия честнее прежней «Wir finden die Worte», но длиннее. Альтернатива сохраняет ритм и честность.</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current.fullTitle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Ein persönliches Geschenk aus dem, was euch wichtig ist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Ein Geschenk aus dem, was euch verbindet</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Короче, конкретнее образ (связь, а не абстрактная важность). Вкусовое.</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current.noteQuote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Du kamst mit zwei Schirmen.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Оставить (вариант: Du bist mit zwei Schirmen gekommen.)</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Претерит в устной интонации книжен, но для подписи на обложке допустим и даже уместен.</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product.digitalOnly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…eine Vertonung…</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…eine gesprochene Fassung…</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«Vertonung» чаще про музыку и озвучание фильма.</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faq.ai.a (последняя фраза)</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Auch ein automatisch erstellter Text kann Korrekturen brauchen.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Deshalb prüfst du den Text, bevor er fertig wird – und wir korrigieren, was nicht stimmt.</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Честно, но звучит как дисклеймер. Та же мысль, сформулированная как действие, укрепляет доверие вместо того, чтобы его подтачивать.</w:t>
            </w:r>
          </w:p>
        </w:tc>
      </w:tr>
    </w:tbl>
    <w:p>
      <w:pPr>
        <w:pStyle w:val="Heading2"/>
        <w:keepNext/>
        <w:spacing w:after="120" w:before="280"/>
      </w:pPr>
      <w:r>
        <w:rPr>
          <w:rFonts w:ascii="Calibri" w:cs="Calibri" w:eastAsia="Calibri" w:hAnsi="Calibri"/>
          <w:b/>
          <w:bCs/>
          <w:color w:val="8A5A2B"/>
          <w:sz w:val="26"/>
          <w:szCs w:val="26"/>
        </w:rPr>
        <w:t xml:space="preserve">5.2 Интерфейс заказа и письма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2650"/>
        <w:gridCol w:w="2646"/>
      </w:tblGrid>
      <w:tr>
        <w:trPr>
          <w:cantSplit w:val="false"/>
          <w:tblHeader/>
        </w:trPr>
        <w:tc>
          <w:tcPr>
            <w:tcW w:type="dxa" w:w="18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Приоритет · ID</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Сейчас</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Предлагаю</w:t>
            </w:r>
          </w:p>
        </w:tc>
        <w:tc>
          <w:tcPr>
            <w:tcW w:type="dxa" w:w="26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Почему</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6D9D2"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 faq.free.a</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Eine Bankkarte ist nicht nötig, und du schließt kein Abo ab.</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Du musst keine Kartendaten eingeben und schließt kein Abo ab.</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current.freeTwo.</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free.result.body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Das ist ein Ausschnitt aus deiner Erzählung.</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Dieser Text ist aus deiner Erzählung entstanden.</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Фактически неточно: это не фрагмент рассказа, а созданный из него текст. Чешская версия («vznikl z tvého vyprávění») уже точнее.</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occasion.anniversary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Jahrestag der Beziehung</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Jahrestag (или: Jahrestag / Hochzeitstag)</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Канцелярское уточнение; в списке поводов хватает одного слова.</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guests.invitation.subject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Einladung, eine Geschichte für ein Portrait beizutragen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{inviter} bittet dich um eine Geschichte für ein Portrait</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Тема письма без имени похожа на рассылку и теряется во входящих. Имя приглашающего резко повышает открываемость. Нужен параметр {inviter}.</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current.storyError</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Ergänze eine Erzählung oder ein konkretes Detail, damit wir weitermachen können.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Erzähl uns noch eine Kleinigkeit – ein Detail genügt, dann geht es weiter.</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Сообщение об ошибке в момент, когда человек растерян. Мягче и конкретнее.</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transcript.review</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Prüfe die Verschriftlichung, besonders Namen, Daten und wichtige Wörter.</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Prüfe die Abschrift, besonders Namen, Daten und wichtige Wörter.</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«Verschriftlichung» тяжёлое слово.</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guests.submitted</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Danke, deine Geschichte ist eingegangen.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Danke, deine Geschichte ist angekommen.</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«eingegangen» — канцелярское «поступила». Это момент благодарности гостю.</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current.gift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Für jemanden, der mir nahesteht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Für einen Menschen, der mir wichtig ist</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Оба хороши; второй вариант перекликается с whoIntro. Вкусовое.</w:t>
            </w:r>
          </w:p>
        </w:tc>
      </w:tr>
    </w:tbl>
    <w:p>
      <w:pPr>
        <w:pStyle w:val="Heading2"/>
        <w:keepNext/>
        <w:spacing w:after="120" w:before="280"/>
      </w:pPr>
      <w:r>
        <w:rPr>
          <w:rFonts w:ascii="Calibri" w:cs="Calibri" w:eastAsia="Calibri" w:hAnsi="Calibri"/>
          <w:b/>
          <w:bCs/>
          <w:color w:val="8A5A2B"/>
          <w:sz w:val="26"/>
          <w:szCs w:val="26"/>
        </w:rPr>
        <w:t xml:space="preserve">5.3 Литературный образец (DE)</w:t>
      </w:r>
    </w:p>
    <w:p>
      <w:pPr>
        <w:spacing w:after="120" w:before="0" w:line="276"/>
      </w:pPr>
      <w:r>
        <w:rPr>
          <w:rFonts w:ascii="Calibri" w:cs="Calibri" w:eastAsia="Calibri" w:hAnsi="Calibri"/>
          <w:color w:val="1C1A18"/>
          <w:sz w:val="22"/>
          <w:szCs w:val="22"/>
        </w:rPr>
        <w:t xml:space="preserve">Текст высокого уровня: выдержан голос взрослой дочери, нет сентиментальных штампов, конкретика работает на образ. Сохранить. Точечные правки: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2650"/>
        <w:gridCol w:w="2646"/>
      </w:tblGrid>
      <w:tr>
        <w:trPr>
          <w:cantSplit w:val="false"/>
          <w:tblHeader/>
        </w:trPr>
        <w:tc>
          <w:tcPr>
            <w:tcW w:type="dxa" w:w="18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Приоритет · ID</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Сейчас</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Предлагаю</w:t>
            </w:r>
          </w:p>
        </w:tc>
        <w:tc>
          <w:tcPr>
            <w:tcW w:type="dxa" w:w="26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Почему</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6D9D2"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 sample.chapter.03.body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Mir bedeutet viel, dass deine Fürsorge so alltäglich war…</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Mir bedeutet es viel, dass deine Fürsorge so alltäglich war…</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Пропущено формальное подлежащее «es».</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sample.chapter.07.body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…nicht nur, was bei mir passiert ist.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…nicht nur, wie es mir beim Lesen ergangen ist.</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Фраза непонятна («что случилось у меня»). Смысл: что я пережила при чтении.</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sample.chapter.09.body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…hast du den Streit nicht wieder aufgegriffen.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…hast du das Thema nicht wieder aufgegriffen.</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«Streit» — ссора. Для разговора о шторах слишком сильно и противоречит тону главы.</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sample.chapter.10.body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In dieser Größenordnung denke ich auch über unsere Pläne nach.</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In solchen kleinen Schritten denke ich auch über unsere Pläne nach.</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«Größenordnung» — технический термин (порядок величины).</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sample.chapter.02.body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Bin eine Weile deine Tochter, inzwischen erwachsen, …</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Ich bin dann eine Weile einfach deine Tochter – inzwischen erwachsen, mit einem noch unerzählten Stück meiner Woche.</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Эллипсис подлежащего — осознанный приём, но часть читателей примет его за ошибку. Решать переводчику.</w:t>
            </w:r>
          </w:p>
        </w:tc>
      </w:tr>
    </w:tbl>
    <w:p>
      <w:r>
        <w:br w:type="page"/>
      </w:r>
    </w:p>
    <w:p>
      <w:pPr>
        <w:pStyle w:val="Heading1"/>
        <w:keepNext/>
        <w:spacing w:after="160" w:before="360"/>
      </w:pPr>
      <w:r>
        <w:rPr>
          <w:rFonts w:ascii="Calibri" w:cs="Calibri" w:eastAsia="Calibri" w:hAnsi="Calibri"/>
          <w:b/>
          <w:bCs/>
          <w:color w:val="1C1A18"/>
          <w:sz w:val="32"/>
          <w:szCs w:val="32"/>
        </w:rPr>
        <w:t xml:space="preserve">6. Чешский: построчные замечания</w:t>
      </w:r>
    </w:p>
    <w:p>
      <w:pPr>
        <w:spacing w:after="120" w:before="0" w:line="276"/>
      </w:pPr>
      <w:r>
        <w:rPr>
          <w:rFonts w:ascii="Calibri" w:cs="Calibri" w:eastAsia="Calibri" w:hAnsi="Calibri"/>
          <w:color w:val="1C1A18"/>
          <w:sz w:val="22"/>
          <w:szCs w:val="22"/>
        </w:rPr>
        <w:t xml:space="preserve">Системные правки из раздела 4 (ukázka/úryvek, склонение Portrait, zvlášť) здесь не повторяются. Ниже остальное.</w:t>
      </w:r>
    </w:p>
    <w:p>
      <w:pPr>
        <w:pStyle w:val="Heading2"/>
        <w:keepNext/>
        <w:spacing w:after="120" w:before="280"/>
      </w:pPr>
      <w:r>
        <w:rPr>
          <w:rFonts w:ascii="Calibri" w:cs="Calibri" w:eastAsia="Calibri" w:hAnsi="Calibri"/>
          <w:b/>
          <w:bCs/>
          <w:color w:val="8A5A2B"/>
          <w:sz w:val="26"/>
          <w:szCs w:val="26"/>
        </w:rPr>
        <w:t xml:space="preserve">6.1 Главная страница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2650"/>
        <w:gridCol w:w="2646"/>
      </w:tblGrid>
      <w:tr>
        <w:trPr>
          <w:cantSplit w:val="false"/>
          <w:tblHeader/>
        </w:trPr>
        <w:tc>
          <w:tcPr>
            <w:tcW w:type="dxa" w:w="18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Приоритет · ID</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Сейчас</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Предлагаю</w:t>
            </w:r>
          </w:p>
        </w:tc>
        <w:tc>
          <w:tcPr>
            <w:tcW w:type="dxa" w:w="26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Почему</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6D9D2"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 current.heroLead</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Osobní portrét ve slovech z vašich vzpomínek.</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Osobní portrét ve slovech z tvých vzpomínek.</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4.4: на «ty»-сайте «vašich» в заголовке читается как «Вы». Немецкий уже использует «deinen».</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6D9D2"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 current.toneIntro</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Vyber, jak má text znít. Pomůže to zachovat náladu, která ti sedí.</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Vyber, jak má text znít. Pomůže nám trefit náladu, která ti sedí.</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«zachovat» — сохранить; здесь нужно «попасть в настроение». Глагол не тот.</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current.truthTwo</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Pro mámu. Pro milovaného člověka. Pro sebe.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Pro mámu. Pro nejbližšího člověka. Pro sebe.</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«milovaný» в чешском звучит выспренне; чешская реклама живёт на сдержанности. «nejbližší» теплее и естественнее.</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current.valuesText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můžeš vynechat nežádoucí podrobnosti.</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můžeš vynechat, co tam nechceš.</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«nežádoucí podrobnosti» — язык инструкции по безопасности.</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current.valuesAside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Jeden příznačný čin může říct víc než desítky obecných komplimentů.</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Jedno známé gesto často řekne víc než desítky obecných komplimentů.</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«příznačný čin» книжно и сухо; в немецком «vertraute Geste» — именно это.</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self.body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…své činnosti, rozhodnutí, vztahy nebo drobné okamžiky.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…to, co děláš, svá rozhodnutí, lidi kolem sebe nebo drobné okamžiky.</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«činnosti» — канцелярит, как и немецкое «Tätigkeiten».</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self.result.exampleText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4.7)</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4.7)</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Пример повторяет ввод.</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sample.source.body / current.exampleInput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4.6)</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(см. 4.6)</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Исходник слишком гладкий.</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current.letterClosing</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Úryvek z kapitoly Dva deštníky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Úryvek z kapitoly „Dva deštníky“</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Название главы без кавычек сливается с фразой.</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meta.description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Vytvoř osobní dárek ze vzpomínek a důležitých drobností. Portrait je zpracuje do osobní stránky a PDF. S fotografiemi podle tvého přání, pro někoho blízkého nebo pro sebe.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Osobní dárek ve slovech z tvých vzpomínek: dárková stránka a graficky zpracované PDF, na přání s fotografiemi. Pro někoho blízkého – nebo pro sebe.</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«zpracuje» звучит технически (обработает). Длина сокращена до ~150 знаков.</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faq.assessment.a</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Není testem osobnosti, diagnostikou ani terapií.</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Není testem osobnosti, diagnózou ani terapií.</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«diagnostika» — процесс обследования; по смыслу (и в немецком) — «Diagnose».</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landing.emotionalBridge.body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 záplavě povinností, zpráv a novinek snadno odkládáme důležitá slova na později. Portrait ti je pomůže proměnit v dárek z vašich vzpomínek, vděčnosti a lásky.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 návalu povinností, zpráv a novinek důležitá slova snadno odkládáme na později. Portrait ti pomůže říct je teď – jako dárek z vašich vzpomínek, vděčnosti a lásky.</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Текущий вариант приемлем. Новый называет действие («сказать сейчас»), как и в немецкой правке.</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current.letterCopy / tone.example.warm</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 náhradním deštníkem…</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 druhým deštníkem…</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«náhradní» — запасной, утилитарно (как запасное колесо). В главе и в немецком — «второй».</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current.exampleEyebrow</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Podívej se na výsledek</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Podívej se, co z toho vznikne</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Ближе к немецкому «Sieh dir an, was daraus wird» и живее.</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current.voiceTitle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Je pro tebe snazší vyprávět nahlas?</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Radši mluvíš, než píšeš?</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Немецкое «Lieber erzählen als tippen?» — короткий разговорный вопрос; чешский перевод длиннее и официальнее.</w:t>
            </w:r>
          </w:p>
        </w:tc>
      </w:tr>
    </w:tbl>
    <w:p>
      <w:pPr>
        <w:pStyle w:val="Heading2"/>
        <w:keepNext/>
        <w:spacing w:after="120" w:before="280"/>
      </w:pPr>
      <w:r>
        <w:rPr>
          <w:rFonts w:ascii="Calibri" w:cs="Calibri" w:eastAsia="Calibri" w:hAnsi="Calibri"/>
          <w:b/>
          <w:bCs/>
          <w:color w:val="8A5A2B"/>
          <w:sz w:val="26"/>
          <w:szCs w:val="26"/>
        </w:rPr>
        <w:t xml:space="preserve">6.2 Интерфейс заказа и письма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2650"/>
        <w:gridCol w:w="2646"/>
      </w:tblGrid>
      <w:tr>
        <w:trPr>
          <w:cantSplit w:val="false"/>
          <w:tblHeader/>
        </w:trPr>
        <w:tc>
          <w:tcPr>
            <w:tcW w:type="dxa" w:w="18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Приоритет · ID</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Сейчас</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Предлагаю</w:t>
            </w:r>
          </w:p>
        </w:tc>
        <w:tc>
          <w:tcPr>
            <w:tcW w:type="dxa" w:w="26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Почему</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6D9D2"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A · tone.example.humorous</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Pršelo a já neměla ani jeden deštník. Ty jsi měla dva. Domů jsme došly každá pod svým. Alespoň otázka sucha tak byla vyřešená.</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Pršelo a já neměla ani jeden deštník. Ty jsi měla dva. Domů jsme došly každá pod svým – aspoň jedna věc byla ten den jasná: nezmokneme.</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«sucho» по-чешски прежде всего засуха; «otázka sucha» читается как «вопрос засухи» и ломает шутку.</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occasion.skip</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Bez uvedení příležitosti</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Přeskočit</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Канцелярская конструкция для кнопки пропуска.</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occasion.anniversary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Výročí vztahu</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Výročí</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Как и в немецком: одно слово достаточно.</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self.example.button</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Prohlédnout si ukázku o sobě</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Ukázka: Portrait pro sebe</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«ukázka o sobě» двусмысленно (пример о себе самом?).</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upload.photos.label / upload.audio.label</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Fotografie podle tvého přání / Hlasové nahrávky podle tvého přání</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Fotografie (nepovinné) / Hlasové nahrávky (nepovinné)</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«podle tvého přání» странно для подписи поля; смысл — необязательность.</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guests.invitation.subject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Pozvání k přidání příběhu pro Portrait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{inviter} tě prosí o příběh pro Portrait</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Тема письма без имени; см. немецкое замечание. Нужен параметр.</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FBEBD0"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B · current.storyError</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Přidej vyprávění nebo konkrétní detail, abychom mohli pokračovat.</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Napiš nám ještě maličkost – stačí jeden detail a můžeme dál.</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Мягче в момент растерянности.</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current.storyPlaceholder</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Například si obzvlášť vážím toho, jak...</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Například: Nejvíc si vážím toho, jak…</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Двоеточие отделяет подсказку от начала фразы; «nejvíc» разговорнее.</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faq.writing.a</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Piš nebo mluv tak, jak je ti příjemné.</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Piš nebo mluv tak, jak je ti to přirozené.</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«přirozené» точнее передаёт «как тебе удобно/естественно».</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guests.optional</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Můžeš pokračovat bez pomoci ostatních.</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Můžeš pokračovat i bez ostatních.</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Короче и без оттенка «без помощи».</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demo.publicNotice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Demonstrační verze.</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Ukázková verze.</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Естественнее и согласуется с термином «ukázka» для демо.</w:t>
            </w:r>
          </w:p>
        </w:tc>
      </w:tr>
    </w:tbl>
    <w:p>
      <w:pPr>
        <w:pStyle w:val="Heading2"/>
        <w:keepNext/>
        <w:spacing w:after="120" w:before="280"/>
      </w:pPr>
      <w:r>
        <w:rPr>
          <w:rFonts w:ascii="Calibri" w:cs="Calibri" w:eastAsia="Calibri" w:hAnsi="Calibri"/>
          <w:b/>
          <w:bCs/>
          <w:color w:val="8A5A2B"/>
          <w:sz w:val="26"/>
          <w:szCs w:val="26"/>
        </w:rPr>
        <w:t xml:space="preserve">6.3 Литературный образец (CS)</w:t>
      </w:r>
    </w:p>
    <w:p>
      <w:pPr>
        <w:spacing w:after="120" w:before="0" w:line="276"/>
      </w:pPr>
      <w:r>
        <w:rPr>
          <w:rFonts w:ascii="Calibri" w:cs="Calibri" w:eastAsia="Calibri" w:hAnsi="Calibri"/>
          <w:color w:val="1C1A18"/>
          <w:sz w:val="22"/>
          <w:szCs w:val="22"/>
        </w:rPr>
        <w:t xml:space="preserve">Чешский образец читается как написанный по-чешски, а не переведённый: «Nevychrlíš na mě několik otázek najednou», «Kresby nemusí skončit na výstavě», «Nebo nejdřív jen mlčet». Калек, за которые критиковалась первая редакция, нет. Сохранить. Две вкусовые правки: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2650"/>
        <w:gridCol w:w="2646"/>
      </w:tblGrid>
      <w:tr>
        <w:trPr>
          <w:cantSplit w:val="false"/>
          <w:tblHeader/>
        </w:trPr>
        <w:tc>
          <w:tcPr>
            <w:tcW w:type="dxa" w:w="18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Приоритет · ID</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Сейчас</w:t>
            </w:r>
          </w:p>
        </w:tc>
        <w:tc>
          <w:tcPr>
            <w:tcW w:type="dxa" w:w="265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Предлагаю</w:t>
            </w:r>
          </w:p>
        </w:tc>
        <w:tc>
          <w:tcPr>
            <w:tcW w:type="dxa" w:w="2646"/>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Почему</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sample.chapter.09.body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…ses k tomu sporu nevracela.</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…ses k té debatě nevracela.</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«spor» сильнее, чем разговор о шторах; как и немецкое «Streit».</w:t>
            </w:r>
          </w:p>
        </w:tc>
      </w:tr>
      <w:tr>
        <w:trPr>
          <w:cantSplit w:val="false"/>
          <w:tblHeader w:val="false"/>
        </w:trPr>
        <w:tc>
          <w:tcPr>
            <w:tcW w:type="dxa" w:w="1800"/>
            <w:tcBorders>
              <w:top w:val="single" w:color="C9BFB3" w:sz="4"/>
              <w:left w:val="single" w:color="C9BFB3" w:sz="4"/>
              <w:bottom w:val="single" w:color="C9BFB3" w:sz="4"/>
              <w:right w:val="single" w:color="C9BFB3" w:sz="4"/>
            </w:tcBorders>
            <w:shd w:fill="E6EEE3"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C · sample.chapter.01.body</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Znám tě jako mámu, ale tím zdaleka nekončí všechno, čím jsi.</w:t>
            </w:r>
          </w:p>
        </w:tc>
        <w:tc>
          <w:tcPr>
            <w:tcW w:type="dxa" w:w="265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Znám tě jako mámu, ale zdaleka tím nevím všechno, kdo jsi.</w:t>
            </w:r>
          </w:p>
        </w:tc>
        <w:tc>
          <w:tcPr>
            <w:tcW w:type="dxa" w:w="2646"/>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Ближе к немецкому смыслу («damit weiß ich längst nicht alles über dich»). Текущий вариант тоже хорош.</w:t>
            </w:r>
          </w:p>
        </w:tc>
      </w:tr>
    </w:tbl>
    <w:p>
      <w:pPr>
        <w:pStyle w:val="Heading1"/>
        <w:keepNext/>
        <w:spacing w:after="160" w:before="360"/>
      </w:pPr>
      <w:r>
        <w:rPr>
          <w:rFonts w:ascii="Calibri" w:cs="Calibri" w:eastAsia="Calibri" w:hAnsi="Calibri"/>
          <w:b/>
          <w:bCs/>
          <w:color w:val="1C1A18"/>
          <w:sz w:val="32"/>
          <w:szCs w:val="32"/>
        </w:rPr>
        <w:t xml:space="preserve">7. Варианты усиления ключевых строк (для обсуждения)</w:t>
      </w:r>
    </w:p>
    <w:p>
      <w:pPr>
        <w:spacing w:after="120" w:before="0" w:line="276"/>
      </w:pPr>
      <w:r>
        <w:rPr>
          <w:rFonts w:ascii="Calibri" w:cs="Calibri" w:eastAsia="Calibri" w:hAnsi="Calibri"/>
          <w:color w:val="1C1A18"/>
          <w:sz w:val="22"/>
          <w:szCs w:val="22"/>
        </w:rPr>
        <w:t xml:space="preserve">Это не исправления ошибок, а предложения сделать главную страницу убедительнее, оставаясь в рамках честности. Утверждённый заголовок и подзаголовок не трогаю. Русский смысл дан для проверки владельцем.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973"/>
        <w:gridCol w:w="2973"/>
      </w:tblGrid>
      <w:tr>
        <w:trPr>
          <w:cantSplit w:val="false"/>
          <w:tblHeader/>
        </w:trPr>
        <w:tc>
          <w:tcPr>
            <w:tcW w:type="dxa" w:w="15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Место</w:t>
            </w:r>
          </w:p>
        </w:tc>
        <w:tc>
          <w:tcPr>
            <w:tcW w:type="dxa" w:w="2300"/>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Смысл (RU)</w:t>
            </w:r>
          </w:p>
        </w:tc>
        <w:tc>
          <w:tcPr>
            <w:tcW w:type="dxa" w:w="29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DE</w:t>
            </w:r>
          </w:p>
        </w:tc>
        <w:tc>
          <w:tcPr>
            <w:tcW w:type="dxa" w:w="2973"/>
            <w:tcBorders>
              <w:top w:val="single" w:color="C9BFB3" w:sz="4"/>
              <w:left w:val="single" w:color="C9BFB3" w:sz="4"/>
              <w:bottom w:val="single" w:color="C9BFB3" w:sz="4"/>
              <w:right w:val="single" w:color="C9BFB3" w:sz="4"/>
            </w:tcBorders>
            <w:shd w:fill="F2EAE1" w:color="auto" w:val="clear"/>
            <w:tcMar>
              <w:top w:type="dxa" w:w="60"/>
              <w:left w:type="dxa" w:w="90"/>
              <w:bottom w:type="dxa" w:w="60"/>
              <w:right w:type="dxa" w:w="90"/>
            </w:tcMar>
          </w:tcPr>
          <w:p>
            <w:pPr>
              <w:spacing w:after="40" w:line="252"/>
            </w:pPr>
            <w:r>
              <w:rPr>
                <w:rFonts w:ascii="Calibri" w:cs="Calibri" w:eastAsia="Calibri" w:hAnsi="Calibri"/>
                <w:b/>
                <w:bCs/>
                <w:color w:val="1C1A18"/>
                <w:sz w:val="17"/>
                <w:szCs w:val="17"/>
              </w:rPr>
              <w:t xml:space="preserve">CS</w:t>
            </w:r>
          </w:p>
        </w:tc>
      </w:tr>
      <w:tr>
        <w:trPr>
          <w:cantSplit w:val="false"/>
          <w:tblHeader w:val="false"/>
        </w:trPr>
        <w:tc>
          <w:tcPr>
            <w:tcW w:type="dxa" w:w="15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Пояснение под первым экраном (hero.scope)</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Расскажи о человеке, который тебе дорог. Из твоих воспоминаний мы создадим его портрет в словах и оформим в PDF, с фотографиями по желанию.</w:t>
            </w:r>
          </w:p>
        </w:tc>
        <w:tc>
          <w:tcPr>
            <w:tcW w:type="dxa" w:w="2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Erzähl von einem Menschen, der dir wichtig ist. Aus deinen Erinnerungen entsteht sein Portrait in Worten – als gestaltetes PDF und persönliche Geschenkseite, auf Wunsch mit Fotos.</w:t>
            </w:r>
          </w:p>
        </w:tc>
        <w:tc>
          <w:tcPr>
            <w:tcW w:type="dxa" w:w="2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Vyprávěj o člověku, který je ti blízký. Z tvých vzpomínek vznikne jeho portrét ve slovech – jako graficky zpracované PDF a osobní dárková stránka, na přání s fotografiemi.</w:t>
            </w:r>
          </w:p>
        </w:tc>
      </w:tr>
      <w:tr>
        <w:trPr>
          <w:cantSplit w:val="false"/>
          <w:tblHeader w:val="false"/>
        </w:trPr>
        <w:tc>
          <w:tcPr>
            <w:tcW w:type="dxa" w:w="15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Эмоциональный блок (заголовок)</w:t>
            </w:r>
          </w:p>
        </w:tc>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Самые важные слова мы говорим реже всего.</w:t>
            </w:r>
          </w:p>
        </w:tc>
        <w:tc>
          <w:tcPr>
            <w:tcW w:type="dxa" w:w="2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Die wichtigsten Worte sagen wir am seltensten.</w:t>
            </w:r>
          </w:p>
        </w:tc>
        <w:tc>
          <w:tcPr>
            <w:tcW w:type="dxa" w:w="2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Nejdůležitější slova říkáme nejméně často.</w:t>
            </w:r>
          </w:p>
        </w:tc>
      </w:tr>
      <w:tr>
        <w:trPr>
          <w:cantSplit w:val="false"/>
          <w:tblHeader w:val="false"/>
        </w:trPr>
        <w:tc>
          <w:tcPr>
            <w:tcW w:type="dxa" w:w="15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Порог входа (how)</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Тебе не нужно уметь красиво писать. Расскажи так, как рассказал бы другу.</w:t>
            </w:r>
          </w:p>
        </w:tc>
        <w:tc>
          <w:tcPr>
            <w:tcW w:type="dxa" w:w="2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Du musst nicht schreiben können. Erzähl es einfach so, wie du es einer Freundin erzählen würdest.</w:t>
            </w:r>
          </w:p>
        </w:tc>
        <w:tc>
          <w:tcPr>
            <w:tcW w:type="dxa" w:w="2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Nemusíš umět psát. Vyprávěj to tak, jak bys to vyprávěl(a) kamarádce u kávy. (нейтрально: Stačí vyprávět – jako kamarádce u kávy.)</w:t>
            </w:r>
          </w:p>
        </w:tc>
      </w:tr>
      <w:tr>
        <w:trPr>
          <w:cantSplit w:val="false"/>
          <w:tblHeader w:val="false"/>
        </w:trPr>
        <w:tc>
          <w:tcPr>
            <w:tcW w:type="dxa" w:w="15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Карточка полного Portrait (заголовок)</w:t>
            </w:r>
          </w:p>
        </w:tc>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Твои воспоминания. Подарок, который существует в одном экземпляре.</w:t>
            </w:r>
          </w:p>
        </w:tc>
        <w:tc>
          <w:tcPr>
            <w:tcW w:type="dxa" w:w="2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Deine Erinnerungen. Ein Geschenk, das es nur einmal gibt.</w:t>
            </w:r>
          </w:p>
        </w:tc>
        <w:tc>
          <w:tcPr>
            <w:tcW w:type="dxa" w:w="2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Tvoje vzpomínky. Dárek, který existuje jen jednou.</w:t>
            </w:r>
          </w:p>
        </w:tc>
      </w:tr>
      <w:tr>
        <w:trPr>
          <w:cantSplit w:val="false"/>
          <w:tblHeader w:val="false"/>
        </w:trPr>
        <w:tc>
          <w:tcPr>
            <w:tcW w:type="dxa" w:w="15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Почему не просто ChatGPT (одна строка в FAQ или карточке)</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Без шаблонов и копипаста: мы задаём вопросы, ты подтверждаешь факты, а в конце получается оформленный подарок, а не текст в чате.</w:t>
            </w:r>
          </w:p>
        </w:tc>
        <w:tc>
          <w:tcPr>
            <w:tcW w:type="dxa" w:w="2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Keine Vorlage, kein Copy-Paste: Wir fragen nach, du bestätigst die Fakten – und am Ende hältst du ein gestaltetes Geschenk in den Händen, keinen Chatverlauf.</w:t>
            </w:r>
          </w:p>
        </w:tc>
        <w:tc>
          <w:tcPr>
            <w:tcW w:type="dxa" w:w="2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Žádná šablona, žádné kopírování: ptáme se, ty potvrdíš fakta – a na konci máš hotový, graficky zpracovaný dárek, ne text v chatu.</w:t>
            </w:r>
          </w:p>
        </w:tc>
      </w:tr>
      <w:tr>
        <w:trPr>
          <w:cantSplit w:val="false"/>
          <w:tblHeader w:val="false"/>
        </w:trPr>
        <w:tc>
          <w:tcPr>
            <w:tcW w:type="dxa" w:w="15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Кнопка после бесплатной пробы</w:t>
            </w:r>
          </w:p>
        </w:tc>
        <w:tc>
          <w:tcPr>
            <w:tcW w:type="dxa" w:w="2300"/>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Продолжить к полному Portrait</w:t>
            </w:r>
          </w:p>
        </w:tc>
        <w:tc>
          <w:tcPr>
            <w:tcW w:type="dxa" w:w="2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Weiter zum ganzen Portrait</w:t>
            </w:r>
          </w:p>
        </w:tc>
        <w:tc>
          <w:tcPr>
            <w:tcW w:type="dxa" w:w="2973"/>
            <w:tcBorders>
              <w:top w:val="single" w:color="C9BFB3" w:sz="4"/>
              <w:left w:val="single" w:color="C9BFB3" w:sz="4"/>
              <w:bottom w:val="single" w:color="C9BFB3" w:sz="4"/>
              <w:right w:val="single" w:color="C9BFB3" w:sz="4"/>
            </w:tcBorders>
            <w:shd w:fill="FAF6F1" w:color="auto" w:val="clear"/>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Pokračovat k celému Portraitu</w:t>
            </w:r>
          </w:p>
        </w:tc>
      </w:tr>
      <w:tr>
        <w:trPr>
          <w:cantSplit w:val="false"/>
          <w:tblHeader w:val="false"/>
        </w:trPr>
        <w:tc>
          <w:tcPr>
            <w:tcW w:type="dxa" w:w="15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Завершающий блок</w:t>
            </w:r>
          </w:p>
        </w:tc>
        <w:tc>
          <w:tcPr>
            <w:tcW w:type="dxa" w:w="2300"/>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Хорошее начало — одна деталь. О ком ты думаешь сейчас?</w:t>
            </w:r>
          </w:p>
        </w:tc>
        <w:tc>
          <w:tcPr>
            <w:tcW w:type="dxa" w:w="2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Ein Detail genügt für den Anfang. An wen denkst du gerade?</w:t>
            </w:r>
          </w:p>
        </w:tc>
        <w:tc>
          <w:tcPr>
            <w:tcW w:type="dxa" w:w="2973"/>
            <w:tcBorders>
              <w:top w:val="single" w:color="C9BFB3" w:sz="4"/>
              <w:left w:val="single" w:color="C9BFB3" w:sz="4"/>
              <w:bottom w:val="single" w:color="C9BFB3" w:sz="4"/>
              <w:right w:val="single" w:color="C9BFB3" w:sz="4"/>
            </w:tcBorders>
            <w:tcMar>
              <w:top w:type="dxa" w:w="60"/>
              <w:left w:type="dxa" w:w="90"/>
              <w:bottom w:type="dxa" w:w="60"/>
              <w:right w:type="dxa" w:w="90"/>
            </w:tcMar>
          </w:tcPr>
          <w:p>
            <w:pPr>
              <w:spacing w:after="40" w:line="252"/>
            </w:pPr>
            <w:r>
              <w:rPr>
                <w:rFonts w:ascii="Calibri" w:cs="Calibri" w:eastAsia="Calibri" w:hAnsi="Calibri"/>
                <w:b w:val="false"/>
                <w:bCs w:val="false"/>
                <w:color w:val="1C1A18"/>
                <w:sz w:val="17"/>
                <w:szCs w:val="17"/>
              </w:rPr>
              <w:t xml:space="preserve">Na začátek stačí jedna drobnost. Na koho právě myslíš?</w:t>
            </w:r>
          </w:p>
        </w:tc>
      </w:tr>
    </w:tbl>
    <w:p>
      <w:pPr>
        <w:pStyle w:val="Heading1"/>
        <w:keepNext/>
        <w:spacing w:after="160" w:before="360"/>
      </w:pPr>
      <w:r>
        <w:rPr>
          <w:rFonts w:ascii="Calibri" w:cs="Calibri" w:eastAsia="Calibri" w:hAnsi="Calibri"/>
          <w:b/>
          <w:bCs/>
          <w:color w:val="1C1A18"/>
          <w:sz w:val="32"/>
          <w:szCs w:val="32"/>
        </w:rPr>
        <w:t xml:space="preserve">8. Ограничения проверки и следующий шаг</w:t>
      </w:r>
    </w:p>
    <w:p>
      <w:pPr>
        <w:pStyle w:val="ListParagraph"/>
        <w:numPr>
          <w:ilvl w:val="0"/>
          <w:numId w:val="2"/>
        </w:numPr>
        <w:spacing w:after="80" w:line="276"/>
      </w:pPr>
      <w:r>
        <w:rPr>
          <w:rFonts w:ascii="Calibri" w:cs="Calibri" w:eastAsia="Calibri" w:hAnsi="Calibri"/>
          <w:color w:val="1C1A18"/>
          <w:sz w:val="22"/>
          <w:szCs w:val="22"/>
        </w:rPr>
        <w:t xml:space="preserve">Не проверялись: юридические тексты (условия покупки, отзыв, privacy), которые готовятся отдельно; фактическая реализация функций (голос, загрузки, приглашения); корректность параметров.</w:t>
      </w:r>
    </w:p>
    <w:p>
      <w:pPr>
        <w:pStyle w:val="ListParagraph"/>
        <w:numPr>
          <w:ilvl w:val="0"/>
          <w:numId w:val="2"/>
        </w:numPr>
        <w:spacing w:after="80" w:line="276"/>
      </w:pPr>
      <w:r>
        <w:rPr>
          <w:rFonts w:ascii="Calibri" w:cs="Calibri" w:eastAsia="Calibri" w:hAnsi="Calibri"/>
          <w:color w:val="1C1A18"/>
          <w:sz w:val="22"/>
          <w:szCs w:val="22"/>
        </w:rPr>
        <w:t xml:space="preserve">Чешские правки ориентированы на общечешскую норму; австрийские особенности немецкого (например, «Jänner», «heuer») в текстах не нужны, нынешний немецкий одинаково уместен для Германии и Австрии.</w:t>
      </w:r>
    </w:p>
    <w:p>
      <w:pPr>
        <w:pStyle w:val="ListParagraph"/>
        <w:numPr>
          <w:ilvl w:val="0"/>
          <w:numId w:val="2"/>
        </w:numPr>
        <w:spacing w:after="80" w:line="276"/>
      </w:pPr>
      <w:r>
        <w:rPr>
          <w:rFonts w:ascii="Calibri" w:cs="Calibri" w:eastAsia="Calibri" w:hAnsi="Calibri"/>
          <w:color w:val="1C1A18"/>
          <w:sz w:val="22"/>
          <w:szCs w:val="22"/>
        </w:rPr>
        <w:t xml:space="preserve">Предложения раздела 7 — материал для обсуждения, а не замена утверждённых строк.</w:t>
      </w:r>
    </w:p>
    <w:p>
      <w:pPr>
        <w:spacing w:after="120" w:before="0" w:line="276"/>
      </w:pPr>
      <w:r>
        <w:rPr>
          <w:rFonts w:ascii="Calibri" w:cs="Calibri" w:eastAsia="Calibri" w:hAnsi="Calibri"/>
          <w:color w:val="1C1A18"/>
          <w:sz w:val="22"/>
          <w:szCs w:val="22"/>
        </w:rPr>
        <w:t xml:space="preserve">Порядок применения.</w:t>
      </w:r>
      <w:r>
        <w:rPr>
          <w:rFonts w:ascii="Calibri" w:cs="Calibri" w:eastAsia="Calibri" w:hAnsi="Calibri"/>
          <w:color w:val="1C1A18"/>
          <w:sz w:val="22"/>
          <w:szCs w:val="22"/>
        </w:rPr>
        <w:t xml:space="preserve"> 1) Внести правки A в обоих языках. 2) Принять решение о склонении «Portrait» и о термине «úryvek zdarma», затем применить таблицы 4.1–4.3. 3) Переписать исходные рассказы (4.6) и пример «для себя» (4.7). 4) Отдать переводчикам этот документ вместе с пакетом: им проще подтверждать или отклонять конкретные варианты, чем искать проблемы с нуля. 5) После внесения прогнать оба сценария (подарок и «для себя») на мобильном: длина кнопок и переносы в заголовках.</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24A"/>
        <w:sz w:val="16"/>
        <w:szCs w:val="16"/>
      </w:rPr>
      <w:t xml:space="preserve">Коррекция текстов · стр. </w:t>
    </w:r>
    <w:r>
      <w:rPr>
        <w:rFonts w:ascii="Calibri" w:cs="Calibri" w:eastAsia="Calibri" w:hAnsi="Calibri"/>
        <w:color w:val="5A52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1A18"/>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8A5A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C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Коррекция текстов</dc:title>
  <dc:creator>Portrait review</dc:creator>
  <cp:lastModifiedBy>Un-named</cp:lastModifiedBy>
  <cp:revision>1</cp:revision>
  <dcterms:created xsi:type="dcterms:W3CDTF">2026-10-27T20:17:00.458Z</dcterms:created>
  <dcterms:modified xsi:type="dcterms:W3CDTF">2026-10-27T20:17:00.458Z</dcterms:modified>
</cp:coreProperties>
</file>

<file path=docProps/custom.xml><?xml version="1.0" encoding="utf-8"?>
<Properties xmlns="http://schemas.openxmlformats.org/officeDocument/2006/custom-properties" xmlns:vt="http://schemas.openxmlformats.org/officeDocument/2006/docPropsVTypes"/>
</file>