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goal of this exercise is to predict conversion rate by device for a set of entities.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Conversion rate = the probability of a conversion event given a click event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data can be found here: ​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technical_test_training_data</w:t>
        </w:r>
      </w:hyperlink>
      <w:r w:rsidDel="00000000" w:rsidR="00000000" w:rsidRPr="00000000">
        <w:rPr>
          <w:rtl w:val="0"/>
        </w:rPr>
        <w:t xml:space="preserve"> It is a CSV file compressed using xz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compression.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data contains the following columns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entity_id = the ID of the entity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att1­160 (160 columns) = attributes/features of the entities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= the device that the clicks/conversions occurred on ­ Computer, Smartphone or Tablet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Clicks = the number of clicks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Conversions = the number of conversions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CSV file containing the following columns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entity_id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386013" cy="1064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06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Additionally, please provide the code you used to solve the problem.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of the results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results will be evaluated by comparing the predictions to a test data set. To succeed, the mean squared error (MSE) of predictions vs. observed data will have to be lower than that of the following naive methods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predicting 0 for all entities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predicting the mean of the entire train data set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predicting the mean of the train data set by device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predicting the mean of the train data set by entity_id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Ch2Ur9uTXnHSSgmC1gCB4u_uqLRlcdoz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