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151AF"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Proposal: Analyzing the Electricity Tariff Reform and Social Equity Using Machine Learning</w:t>
      </w:r>
    </w:p>
    <w:p w14:paraId="22678BBB"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Project Title</w:t>
      </w:r>
    </w:p>
    <w:p w14:paraId="2F851798" w14:textId="691335E4" w:rsidR="009D16C3" w:rsidRPr="009D16C3" w:rsidRDefault="009D16C3" w:rsidP="009D16C3">
      <w:p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"Balancing Social Equity and Financial Sustainability: A Machine Learning Approach to Electricity Tariff Reforms in Sub-Saharan Africa"</w:t>
      </w:r>
    </w:p>
    <w:p w14:paraId="1FE6DC4A"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Context and Challenge</w:t>
      </w:r>
    </w:p>
    <w:p w14:paraId="769DD3F4" w14:textId="77777777" w:rsidR="009D16C3" w:rsidRPr="009D16C3" w:rsidRDefault="009D16C3" w:rsidP="009D16C3">
      <w:p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In Sub-Saharan Africa, electricity tariff reforms are underway to address the financial sustainability of energy providers while introducing social tariffs to protect low-income households. These reforms involve increasing overall electricity tariffs while targeting subsidies for the poorest households.</w:t>
      </w:r>
    </w:p>
    <w:p w14:paraId="689409FE" w14:textId="34218814" w:rsidR="009D16C3" w:rsidRPr="009D16C3" w:rsidRDefault="009D16C3" w:rsidP="009D16C3">
      <w:p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The challenge lies in evaluating the impact of these reforms on social equity and economic inequality. Specifically, this project aims to analyze how tariff changes affect household energy affordability, consumption patterns, and socio-economic disparities. By leveraging machine learning, the study seeks to identify vulnerable populations and develop data-driven recommendations for designing socially equitable tariff policies.</w:t>
      </w:r>
    </w:p>
    <w:p w14:paraId="12504B5D"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Beneficiaries</w:t>
      </w:r>
    </w:p>
    <w:p w14:paraId="2D67EC74" w14:textId="77777777" w:rsidR="009D16C3" w:rsidRPr="009D16C3" w:rsidRDefault="009D16C3" w:rsidP="009D16C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Direct Beneficiaries</w:t>
      </w:r>
      <w:r w:rsidRPr="009D16C3">
        <w:rPr>
          <w:rFonts w:ascii="Times New Roman" w:eastAsia="Times New Roman" w:hAnsi="Times New Roman" w:cs="Times New Roman"/>
          <w:kern w:val="0"/>
          <w14:ligatures w14:val="none"/>
        </w:rPr>
        <w:t>:</w:t>
      </w:r>
    </w:p>
    <w:p w14:paraId="06E6E46D" w14:textId="77777777" w:rsidR="009D16C3" w:rsidRPr="009D16C3" w:rsidRDefault="009D16C3" w:rsidP="009D16C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Low-income households in Sub-Saharan Africa, particularly in Kenya, Ethiopia, and Uganda, who are directly affected by electricity tariff reforms.</w:t>
      </w:r>
    </w:p>
    <w:p w14:paraId="62D5EB9C" w14:textId="77777777" w:rsidR="009D16C3" w:rsidRPr="009D16C3" w:rsidRDefault="009D16C3" w:rsidP="009D16C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Indirect Beneficiaries</w:t>
      </w:r>
      <w:r w:rsidRPr="009D16C3">
        <w:rPr>
          <w:rFonts w:ascii="Times New Roman" w:eastAsia="Times New Roman" w:hAnsi="Times New Roman" w:cs="Times New Roman"/>
          <w:kern w:val="0"/>
          <w14:ligatures w14:val="none"/>
        </w:rPr>
        <w:t>:</w:t>
      </w:r>
    </w:p>
    <w:p w14:paraId="43BC9A7C" w14:textId="77777777" w:rsidR="009D16C3" w:rsidRPr="009D16C3" w:rsidRDefault="009D16C3" w:rsidP="009D16C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Governments, energy regulators, and development organizations involved in designing and implementing energy pricing strategies.</w:t>
      </w:r>
    </w:p>
    <w:p w14:paraId="738F2C4E" w14:textId="137DA76A" w:rsidR="009D16C3" w:rsidRPr="009D16C3" w:rsidRDefault="009D16C3" w:rsidP="009D16C3">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International development agencies focused on promoting energy access and equity.</w:t>
      </w:r>
    </w:p>
    <w:p w14:paraId="56A3A5CB"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Goals and Objectives</w:t>
      </w:r>
    </w:p>
    <w:p w14:paraId="5F1C4784" w14:textId="77777777" w:rsidR="009D16C3" w:rsidRPr="009D16C3" w:rsidRDefault="009D16C3" w:rsidP="009D16C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Evaluate Social Equity</w:t>
      </w:r>
      <w:r w:rsidRPr="009D16C3">
        <w:rPr>
          <w:rFonts w:ascii="Times New Roman" w:eastAsia="Times New Roman" w:hAnsi="Times New Roman" w:cs="Times New Roman"/>
          <w:kern w:val="0"/>
          <w14:ligatures w14:val="none"/>
        </w:rPr>
        <w:t>: Assess how tariff reforms impact different income groups, particularly low-income households, in terms of energy affordability and consumption patterns.</w:t>
      </w:r>
    </w:p>
    <w:p w14:paraId="5AF08CEF" w14:textId="77777777" w:rsidR="009D16C3" w:rsidRPr="009D16C3" w:rsidRDefault="009D16C3" w:rsidP="009D16C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Identify Vulnerable Groups</w:t>
      </w:r>
      <w:r w:rsidRPr="009D16C3">
        <w:rPr>
          <w:rFonts w:ascii="Times New Roman" w:eastAsia="Times New Roman" w:hAnsi="Times New Roman" w:cs="Times New Roman"/>
          <w:kern w:val="0"/>
          <w14:ligatures w14:val="none"/>
        </w:rPr>
        <w:t>: Use machine learning to identify households at risk of energy poverty due to tariff increases.</w:t>
      </w:r>
    </w:p>
    <w:p w14:paraId="595BA1F0" w14:textId="77777777" w:rsidR="009D16C3" w:rsidRPr="009D16C3" w:rsidRDefault="009D16C3" w:rsidP="009D16C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Inform Policy Design</w:t>
      </w:r>
      <w:r w:rsidRPr="009D16C3">
        <w:rPr>
          <w:rFonts w:ascii="Times New Roman" w:eastAsia="Times New Roman" w:hAnsi="Times New Roman" w:cs="Times New Roman"/>
          <w:kern w:val="0"/>
          <w14:ligatures w14:val="none"/>
        </w:rPr>
        <w:t>: Provide actionable insights to policymakers for balancing social equity with financial sustainability in tariff reforms.</w:t>
      </w:r>
    </w:p>
    <w:p w14:paraId="28115A8E" w14:textId="50C47AA1" w:rsidR="009D16C3" w:rsidRPr="009D16C3" w:rsidRDefault="009D16C3" w:rsidP="009D16C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Promote Research Contributions</w:t>
      </w:r>
      <w:r w:rsidRPr="009D16C3">
        <w:rPr>
          <w:rFonts w:ascii="Times New Roman" w:eastAsia="Times New Roman" w:hAnsi="Times New Roman" w:cs="Times New Roman"/>
          <w:kern w:val="0"/>
          <w14:ligatures w14:val="none"/>
        </w:rPr>
        <w:t>: Develop a robust framework for evaluating the social impact of tariff reforms, contributing to global discussions on energy pricing and equity.</w:t>
      </w:r>
    </w:p>
    <w:p w14:paraId="3CCBB6BA"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lastRenderedPageBreak/>
        <w:t>Data Details</w:t>
      </w:r>
    </w:p>
    <w:p w14:paraId="6E2DDFCC" w14:textId="77777777" w:rsidR="009D16C3" w:rsidRPr="009D16C3" w:rsidRDefault="009D16C3" w:rsidP="009D16C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Primary Data Source</w:t>
      </w:r>
      <w:r w:rsidRPr="009D16C3">
        <w:rPr>
          <w:rFonts w:ascii="Times New Roman" w:eastAsia="Times New Roman" w:hAnsi="Times New Roman" w:cs="Times New Roman"/>
          <w:kern w:val="0"/>
          <w14:ligatures w14:val="none"/>
        </w:rPr>
        <w:t>:</w:t>
      </w:r>
    </w:p>
    <w:p w14:paraId="70EF9A54" w14:textId="77777777" w:rsidR="009D16C3" w:rsidRPr="009D16C3" w:rsidRDefault="009D16C3" w:rsidP="009D16C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 xml:space="preserve">The </w:t>
      </w:r>
      <w:r w:rsidRPr="009D16C3">
        <w:rPr>
          <w:rFonts w:ascii="Times New Roman" w:eastAsia="Times New Roman" w:hAnsi="Times New Roman" w:cs="Times New Roman"/>
          <w:b/>
          <w:bCs/>
          <w:kern w:val="0"/>
          <w14:ligatures w14:val="none"/>
        </w:rPr>
        <w:t>World Bank’s Poverty and Equity Data</w:t>
      </w:r>
      <w:r w:rsidRPr="009D16C3">
        <w:rPr>
          <w:rFonts w:ascii="Times New Roman" w:eastAsia="Times New Roman" w:hAnsi="Times New Roman" w:cs="Times New Roman"/>
          <w:kern w:val="0"/>
          <w14:ligatures w14:val="none"/>
        </w:rPr>
        <w:t xml:space="preserve"> (publicly available).</w:t>
      </w:r>
    </w:p>
    <w:p w14:paraId="33008712" w14:textId="77777777" w:rsidR="009D16C3" w:rsidRPr="009D16C3" w:rsidRDefault="009D16C3" w:rsidP="009D16C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Data Features</w:t>
      </w:r>
      <w:r w:rsidRPr="009D16C3">
        <w:rPr>
          <w:rFonts w:ascii="Times New Roman" w:eastAsia="Times New Roman" w:hAnsi="Times New Roman" w:cs="Times New Roman"/>
          <w:kern w:val="0"/>
          <w14:ligatures w14:val="none"/>
        </w:rPr>
        <w:t>:</w:t>
      </w:r>
    </w:p>
    <w:p w14:paraId="364A8F70" w14:textId="77777777" w:rsidR="009D16C3" w:rsidRPr="009D16C3" w:rsidRDefault="009D16C3" w:rsidP="009D16C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Income and Expenditure</w:t>
      </w:r>
      <w:r w:rsidRPr="009D16C3">
        <w:rPr>
          <w:rFonts w:ascii="Times New Roman" w:eastAsia="Times New Roman" w:hAnsi="Times New Roman" w:cs="Times New Roman"/>
          <w:kern w:val="0"/>
          <w14:ligatures w14:val="none"/>
        </w:rPr>
        <w:t>: Household income and electricity expenditure as a percentage of income.</w:t>
      </w:r>
    </w:p>
    <w:p w14:paraId="656D839E" w14:textId="77777777" w:rsidR="009D16C3" w:rsidRPr="009D16C3" w:rsidRDefault="009D16C3" w:rsidP="009D16C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Electricity Consumption</w:t>
      </w:r>
      <w:r w:rsidRPr="009D16C3">
        <w:rPr>
          <w:rFonts w:ascii="Times New Roman" w:eastAsia="Times New Roman" w:hAnsi="Times New Roman" w:cs="Times New Roman"/>
          <w:kern w:val="0"/>
          <w14:ligatures w14:val="none"/>
        </w:rPr>
        <w:t>: Historical data on electricity usage at the household level.</w:t>
      </w:r>
    </w:p>
    <w:p w14:paraId="355F2CA0" w14:textId="77777777" w:rsidR="009D16C3" w:rsidRPr="009D16C3" w:rsidRDefault="009D16C3" w:rsidP="009D16C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Tariff Information</w:t>
      </w:r>
      <w:r w:rsidRPr="009D16C3">
        <w:rPr>
          <w:rFonts w:ascii="Times New Roman" w:eastAsia="Times New Roman" w:hAnsi="Times New Roman" w:cs="Times New Roman"/>
          <w:kern w:val="0"/>
          <w14:ligatures w14:val="none"/>
        </w:rPr>
        <w:t>: Historical and reformed tariff structures, including targeted subsidies.</w:t>
      </w:r>
    </w:p>
    <w:p w14:paraId="1F3FC301" w14:textId="77777777" w:rsidR="009D16C3" w:rsidRPr="009D16C3" w:rsidRDefault="009D16C3" w:rsidP="009D16C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Demographic Data</w:t>
      </w:r>
      <w:r w:rsidRPr="009D16C3">
        <w:rPr>
          <w:rFonts w:ascii="Times New Roman" w:eastAsia="Times New Roman" w:hAnsi="Times New Roman" w:cs="Times New Roman"/>
          <w:kern w:val="0"/>
          <w14:ligatures w14:val="none"/>
        </w:rPr>
        <w:t>: Household size, employment status, urban/rural classification, and geographic region.</w:t>
      </w:r>
    </w:p>
    <w:p w14:paraId="722BA1B8" w14:textId="4CFDB505" w:rsidR="009D16C3" w:rsidRPr="009D16C3" w:rsidRDefault="009D16C3" w:rsidP="009D16C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Data Size</w:t>
      </w:r>
      <w:r w:rsidRPr="009D16C3">
        <w:rPr>
          <w:rFonts w:ascii="Times New Roman" w:eastAsia="Times New Roman" w:hAnsi="Times New Roman" w:cs="Times New Roman"/>
          <w:kern w:val="0"/>
          <w14:ligatures w14:val="none"/>
        </w:rPr>
        <w:t>: Approximately 300,000–500,000 records, equivalent to 5–30 GB.</w:t>
      </w:r>
    </w:p>
    <w:p w14:paraId="0EE81059"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Proposed Methodology</w:t>
      </w:r>
    </w:p>
    <w:p w14:paraId="77C7ED96"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Phase 1: Data Collection and Preprocessing</w:t>
      </w:r>
    </w:p>
    <w:p w14:paraId="4BF289BB" w14:textId="77777777" w:rsidR="009D16C3" w:rsidRPr="009D16C3" w:rsidRDefault="009D16C3" w:rsidP="009D16C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Data Extraction</w:t>
      </w:r>
      <w:r w:rsidRPr="009D16C3">
        <w:rPr>
          <w:rFonts w:ascii="Times New Roman" w:eastAsia="Times New Roman" w:hAnsi="Times New Roman" w:cs="Times New Roman"/>
          <w:kern w:val="0"/>
          <w14:ligatures w14:val="none"/>
        </w:rPr>
        <w:t>: Compile data from the World Bank Poverty and Equity Data repository.</w:t>
      </w:r>
    </w:p>
    <w:p w14:paraId="329A968A" w14:textId="77777777" w:rsidR="009D16C3" w:rsidRPr="009D16C3" w:rsidRDefault="009D16C3" w:rsidP="009D16C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Cleaning and Normalization</w:t>
      </w:r>
      <w:r w:rsidRPr="009D16C3">
        <w:rPr>
          <w:rFonts w:ascii="Times New Roman" w:eastAsia="Times New Roman" w:hAnsi="Times New Roman" w:cs="Times New Roman"/>
          <w:kern w:val="0"/>
          <w14:ligatures w14:val="none"/>
        </w:rPr>
        <w:t>: Handle missing values, standardize tariff categories, and normalize household income and expenditure data.</w:t>
      </w:r>
    </w:p>
    <w:p w14:paraId="6F8DEA2C" w14:textId="77777777" w:rsidR="009D16C3" w:rsidRPr="009D16C3" w:rsidRDefault="009D16C3" w:rsidP="009D16C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Feature Engineering</w:t>
      </w:r>
      <w:r w:rsidRPr="009D16C3">
        <w:rPr>
          <w:rFonts w:ascii="Times New Roman" w:eastAsia="Times New Roman" w:hAnsi="Times New Roman" w:cs="Times New Roman"/>
          <w:kern w:val="0"/>
          <w14:ligatures w14:val="none"/>
        </w:rPr>
        <w:t>: Create new features, such as affordability indices, energy vulnerability scores, and socio-economic disparity metrics.</w:t>
      </w:r>
    </w:p>
    <w:p w14:paraId="325D831C"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Phase 2: Exploratory Data Analysis (EDA)</w:t>
      </w:r>
    </w:p>
    <w:p w14:paraId="487B9D04" w14:textId="77777777" w:rsidR="009D16C3" w:rsidRPr="009D16C3" w:rsidRDefault="009D16C3" w:rsidP="009D16C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Use visualization and statistical techniques to identify patterns and trends in electricity consumption, affordability, and socio-economic disparities across income groups.</w:t>
      </w:r>
    </w:p>
    <w:p w14:paraId="4943861C"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Phase 3: Machine Learning Model Development</w:t>
      </w:r>
    </w:p>
    <w:p w14:paraId="3E7CA9FA" w14:textId="77777777" w:rsidR="009D16C3" w:rsidRPr="009D16C3" w:rsidRDefault="009D16C3" w:rsidP="009D16C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Supervised Learning Models</w:t>
      </w:r>
    </w:p>
    <w:p w14:paraId="4F91B270"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 xml:space="preserve">Train models like Random Forests, </w:t>
      </w:r>
      <w:proofErr w:type="spellStart"/>
      <w:r w:rsidRPr="009D16C3">
        <w:rPr>
          <w:rFonts w:ascii="Times New Roman" w:eastAsia="Times New Roman" w:hAnsi="Times New Roman" w:cs="Times New Roman"/>
          <w:kern w:val="0"/>
          <w14:ligatures w14:val="none"/>
        </w:rPr>
        <w:t>XGBoost</w:t>
      </w:r>
      <w:proofErr w:type="spellEnd"/>
      <w:r w:rsidRPr="009D16C3">
        <w:rPr>
          <w:rFonts w:ascii="Times New Roman" w:eastAsia="Times New Roman" w:hAnsi="Times New Roman" w:cs="Times New Roman"/>
          <w:kern w:val="0"/>
          <w14:ligatures w14:val="none"/>
        </w:rPr>
        <w:t>, and Gradient Boosting to predict the affordability index based on income, consumption, and demographic factors.</w:t>
      </w:r>
    </w:p>
    <w:p w14:paraId="23774BA1"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Use classification models to identify households most likely to experience energy poverty due to tariff reforms.</w:t>
      </w:r>
    </w:p>
    <w:p w14:paraId="329D2A45" w14:textId="77777777" w:rsidR="009D16C3" w:rsidRPr="009D16C3" w:rsidRDefault="009D16C3" w:rsidP="009D16C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Unsupervised Learning Models</w:t>
      </w:r>
    </w:p>
    <w:p w14:paraId="526B572E"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Apply clustering algorithms (e.g., K-means, Hierarchical Clustering) to group households by vulnerability and energy consumption patterns.</w:t>
      </w:r>
    </w:p>
    <w:p w14:paraId="7AFC6FCD" w14:textId="77777777" w:rsidR="009D16C3" w:rsidRPr="009D16C3" w:rsidRDefault="009D16C3" w:rsidP="009D16C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Time-Series Analysis</w:t>
      </w:r>
    </w:p>
    <w:p w14:paraId="415A017C"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Analyze historical tariff and consumption data using models like ARIMA and LSTM to predict future impacts of tariff changes.</w:t>
      </w:r>
    </w:p>
    <w:p w14:paraId="34F7CF2F" w14:textId="77777777" w:rsidR="009D16C3" w:rsidRPr="009D16C3" w:rsidRDefault="009D16C3" w:rsidP="009D16C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Causal Inference Techniques</w:t>
      </w:r>
    </w:p>
    <w:p w14:paraId="21D40F73"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lastRenderedPageBreak/>
        <w:t>Use Propensity Score Matching (PSM) and Double Machine Learning (DML) to estimate the causal impact of tariff reforms on household energy affordability.</w:t>
      </w:r>
    </w:p>
    <w:p w14:paraId="5F616C4B" w14:textId="77777777" w:rsidR="009D16C3" w:rsidRPr="009D16C3" w:rsidRDefault="009D16C3" w:rsidP="009D16C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Explainable AI (XAI)</w:t>
      </w:r>
    </w:p>
    <w:p w14:paraId="378457F5" w14:textId="77777777" w:rsidR="009D16C3" w:rsidRPr="009D16C3" w:rsidRDefault="009D16C3" w:rsidP="009D16C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Leverage tools such as SHAP (</w:t>
      </w:r>
      <w:proofErr w:type="spellStart"/>
      <w:r w:rsidRPr="009D16C3">
        <w:rPr>
          <w:rFonts w:ascii="Times New Roman" w:eastAsia="Times New Roman" w:hAnsi="Times New Roman" w:cs="Times New Roman"/>
          <w:kern w:val="0"/>
          <w14:ligatures w14:val="none"/>
        </w:rPr>
        <w:t>SHapley</w:t>
      </w:r>
      <w:proofErr w:type="spellEnd"/>
      <w:r w:rsidRPr="009D16C3">
        <w:rPr>
          <w:rFonts w:ascii="Times New Roman" w:eastAsia="Times New Roman" w:hAnsi="Times New Roman" w:cs="Times New Roman"/>
          <w:kern w:val="0"/>
          <w14:ligatures w14:val="none"/>
        </w:rPr>
        <w:t xml:space="preserve"> Additive </w:t>
      </w:r>
      <w:proofErr w:type="spellStart"/>
      <w:r w:rsidRPr="009D16C3">
        <w:rPr>
          <w:rFonts w:ascii="Times New Roman" w:eastAsia="Times New Roman" w:hAnsi="Times New Roman" w:cs="Times New Roman"/>
          <w:kern w:val="0"/>
          <w14:ligatures w14:val="none"/>
        </w:rPr>
        <w:t>exPlanations</w:t>
      </w:r>
      <w:proofErr w:type="spellEnd"/>
      <w:r w:rsidRPr="009D16C3">
        <w:rPr>
          <w:rFonts w:ascii="Times New Roman" w:eastAsia="Times New Roman" w:hAnsi="Times New Roman" w:cs="Times New Roman"/>
          <w:kern w:val="0"/>
          <w14:ligatures w14:val="none"/>
        </w:rPr>
        <w:t>) to identify key factors influencing energy affordability and consumption patterns.</w:t>
      </w:r>
    </w:p>
    <w:p w14:paraId="6B2F1C41"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Phase 4: Policy Recommendation and Reporting</w:t>
      </w:r>
    </w:p>
    <w:p w14:paraId="095BEA0B" w14:textId="77777777" w:rsidR="009D16C3" w:rsidRPr="009D16C3" w:rsidRDefault="009D16C3" w:rsidP="009D16C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Synthesize insights into actionable policy recommendations for energy regulators and governments.</w:t>
      </w:r>
    </w:p>
    <w:p w14:paraId="262E6836" w14:textId="77777777" w:rsidR="009D16C3" w:rsidRPr="009D16C3" w:rsidRDefault="009D16C3" w:rsidP="009D16C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Develop an interactive visualization dashboard to present findings to stakeholders.</w:t>
      </w:r>
    </w:p>
    <w:p w14:paraId="5D60ACA4" w14:textId="77777777" w:rsidR="009D16C3" w:rsidRPr="009D16C3" w:rsidRDefault="009D16C3" w:rsidP="009D16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16C3">
        <w:rPr>
          <w:rFonts w:ascii="Times New Roman" w:eastAsia="Times New Roman" w:hAnsi="Times New Roman" w:cs="Times New Roman"/>
          <w:b/>
          <w:bCs/>
          <w:kern w:val="0"/>
          <w14:ligatures w14:val="none"/>
        </w:rPr>
        <w:t>Phase 5: Research Paper and Dissemination</w:t>
      </w:r>
    </w:p>
    <w:p w14:paraId="60CC054A" w14:textId="77777777" w:rsidR="009D16C3" w:rsidRPr="009D16C3" w:rsidRDefault="009D16C3" w:rsidP="009D16C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Publish a research paper highlighting the methodology, key findings, and implications of the study.</w:t>
      </w:r>
    </w:p>
    <w:p w14:paraId="5D69B036" w14:textId="3F4B5266" w:rsidR="009D16C3" w:rsidRPr="009D16C3" w:rsidRDefault="009D16C3" w:rsidP="009D16C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kern w:val="0"/>
          <w14:ligatures w14:val="none"/>
        </w:rPr>
        <w:t>Present findings at energy policy and development forums to inform global discussions on social equity in energy pricing.</w:t>
      </w:r>
    </w:p>
    <w:p w14:paraId="3A99EE1F"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Deliverables</w:t>
      </w:r>
    </w:p>
    <w:p w14:paraId="3E50E152" w14:textId="77777777" w:rsidR="009D16C3" w:rsidRPr="009D16C3" w:rsidRDefault="009D16C3" w:rsidP="009D16C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Machine Learning Models</w:t>
      </w:r>
      <w:r w:rsidRPr="009D16C3">
        <w:rPr>
          <w:rFonts w:ascii="Times New Roman" w:eastAsia="Times New Roman" w:hAnsi="Times New Roman" w:cs="Times New Roman"/>
          <w:kern w:val="0"/>
          <w14:ligatures w14:val="none"/>
        </w:rPr>
        <w:t>: Trained models for predicting energy affordability and identifying vulnerable households.</w:t>
      </w:r>
    </w:p>
    <w:p w14:paraId="3FE0DA42" w14:textId="77777777" w:rsidR="009D16C3" w:rsidRPr="009D16C3" w:rsidRDefault="009D16C3" w:rsidP="009D16C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Dashboard</w:t>
      </w:r>
      <w:r w:rsidRPr="009D16C3">
        <w:rPr>
          <w:rFonts w:ascii="Times New Roman" w:eastAsia="Times New Roman" w:hAnsi="Times New Roman" w:cs="Times New Roman"/>
          <w:kern w:val="0"/>
          <w14:ligatures w14:val="none"/>
        </w:rPr>
        <w:t>: Interactive visualization of key insights and policy implications.</w:t>
      </w:r>
    </w:p>
    <w:p w14:paraId="3021FD27" w14:textId="77777777" w:rsidR="009D16C3" w:rsidRPr="009D16C3" w:rsidRDefault="009D16C3" w:rsidP="009D16C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Policy Recommendations</w:t>
      </w:r>
      <w:r w:rsidRPr="009D16C3">
        <w:rPr>
          <w:rFonts w:ascii="Times New Roman" w:eastAsia="Times New Roman" w:hAnsi="Times New Roman" w:cs="Times New Roman"/>
          <w:kern w:val="0"/>
          <w14:ligatures w14:val="none"/>
        </w:rPr>
        <w:t>: Evidence-based strategies for designing socially equitable electricity tariff reforms.</w:t>
      </w:r>
    </w:p>
    <w:p w14:paraId="5D6BC582" w14:textId="1554B225" w:rsidR="009D16C3" w:rsidRPr="009D16C3" w:rsidRDefault="009D16C3" w:rsidP="009D16C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Research Paper</w:t>
      </w:r>
      <w:r w:rsidRPr="009D16C3">
        <w:rPr>
          <w:rFonts w:ascii="Times New Roman" w:eastAsia="Times New Roman" w:hAnsi="Times New Roman" w:cs="Times New Roman"/>
          <w:kern w:val="0"/>
          <w14:ligatures w14:val="none"/>
        </w:rPr>
        <w:t>: Peer-reviewed publication detailing methodology, findings, and policy implications.</w:t>
      </w:r>
    </w:p>
    <w:p w14:paraId="0A84F6C7" w14:textId="77777777" w:rsidR="009D16C3" w:rsidRPr="009D16C3" w:rsidRDefault="009D16C3" w:rsidP="009D1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6C3">
        <w:rPr>
          <w:rFonts w:ascii="Times New Roman" w:eastAsia="Times New Roman" w:hAnsi="Times New Roman" w:cs="Times New Roman"/>
          <w:b/>
          <w:bCs/>
          <w:kern w:val="0"/>
          <w:sz w:val="27"/>
          <w:szCs w:val="27"/>
          <w14:ligatures w14:val="none"/>
        </w:rPr>
        <w:t>Expected Outcomes</w:t>
      </w:r>
    </w:p>
    <w:p w14:paraId="29FBEF02" w14:textId="77777777" w:rsidR="009D16C3" w:rsidRPr="009D16C3" w:rsidRDefault="009D16C3" w:rsidP="009D16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Improved Equity Analysis</w:t>
      </w:r>
      <w:r w:rsidRPr="009D16C3">
        <w:rPr>
          <w:rFonts w:ascii="Times New Roman" w:eastAsia="Times New Roman" w:hAnsi="Times New Roman" w:cs="Times New Roman"/>
          <w:kern w:val="0"/>
          <w14:ligatures w14:val="none"/>
        </w:rPr>
        <w:t>: A clear understanding of how tariff reforms impact energy affordability and socio-economic disparities.</w:t>
      </w:r>
    </w:p>
    <w:p w14:paraId="410CFAD7" w14:textId="77777777" w:rsidR="009D16C3" w:rsidRPr="009D16C3" w:rsidRDefault="009D16C3" w:rsidP="009D16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Data-Driven Policy Design</w:t>
      </w:r>
      <w:r w:rsidRPr="009D16C3">
        <w:rPr>
          <w:rFonts w:ascii="Times New Roman" w:eastAsia="Times New Roman" w:hAnsi="Times New Roman" w:cs="Times New Roman"/>
          <w:kern w:val="0"/>
          <w14:ligatures w14:val="none"/>
        </w:rPr>
        <w:t>: Actionable insights to support the design of targeted subsidies and equitable tariff structures.</w:t>
      </w:r>
    </w:p>
    <w:p w14:paraId="29FFDF27" w14:textId="77777777" w:rsidR="009D16C3" w:rsidRPr="009D16C3" w:rsidRDefault="009D16C3" w:rsidP="009D16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Research Contribution</w:t>
      </w:r>
      <w:r w:rsidRPr="009D16C3">
        <w:rPr>
          <w:rFonts w:ascii="Times New Roman" w:eastAsia="Times New Roman" w:hAnsi="Times New Roman" w:cs="Times New Roman"/>
          <w:kern w:val="0"/>
          <w14:ligatures w14:val="none"/>
        </w:rPr>
        <w:t>: A robust framework for evaluating energy pricing policies, contributing to global discussions on energy access and equity.</w:t>
      </w:r>
    </w:p>
    <w:p w14:paraId="582094DD" w14:textId="77777777" w:rsidR="009D16C3" w:rsidRPr="009D16C3" w:rsidRDefault="009D16C3" w:rsidP="009D16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D16C3">
        <w:rPr>
          <w:rFonts w:ascii="Times New Roman" w:eastAsia="Times New Roman" w:hAnsi="Times New Roman" w:cs="Times New Roman"/>
          <w:b/>
          <w:bCs/>
          <w:kern w:val="0"/>
          <w14:ligatures w14:val="none"/>
        </w:rPr>
        <w:t>Enhanced Stakeholder Engagement</w:t>
      </w:r>
      <w:r w:rsidRPr="009D16C3">
        <w:rPr>
          <w:rFonts w:ascii="Times New Roman" w:eastAsia="Times New Roman" w:hAnsi="Times New Roman" w:cs="Times New Roman"/>
          <w:kern w:val="0"/>
          <w14:ligatures w14:val="none"/>
        </w:rPr>
        <w:t>: A dashboard and research outputs to facilitate collaboration between governments, regulators, and development organizations.</w:t>
      </w:r>
    </w:p>
    <w:p w14:paraId="6395CEE1" w14:textId="48B4B569" w:rsidR="0004072A" w:rsidRDefault="0004072A" w:rsidP="009D16C3">
      <w:pPr>
        <w:spacing w:before="100" w:beforeAutospacing="1" w:after="100" w:afterAutospacing="1" w:line="240" w:lineRule="auto"/>
        <w:ind w:left="720"/>
      </w:pPr>
    </w:p>
    <w:sectPr w:rsidR="0004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89E"/>
    <w:multiLevelType w:val="multilevel"/>
    <w:tmpl w:val="A87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8B4"/>
    <w:multiLevelType w:val="multilevel"/>
    <w:tmpl w:val="BEB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5066"/>
    <w:multiLevelType w:val="multilevel"/>
    <w:tmpl w:val="42F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12DA8"/>
    <w:multiLevelType w:val="multilevel"/>
    <w:tmpl w:val="652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A9D"/>
    <w:multiLevelType w:val="multilevel"/>
    <w:tmpl w:val="544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7F4D"/>
    <w:multiLevelType w:val="multilevel"/>
    <w:tmpl w:val="F2DC8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71CE6"/>
    <w:multiLevelType w:val="multilevel"/>
    <w:tmpl w:val="9C9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E3EDC"/>
    <w:multiLevelType w:val="multilevel"/>
    <w:tmpl w:val="9F6A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D571B"/>
    <w:multiLevelType w:val="multilevel"/>
    <w:tmpl w:val="FCB4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07163"/>
    <w:multiLevelType w:val="multilevel"/>
    <w:tmpl w:val="69E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64B9A"/>
    <w:multiLevelType w:val="multilevel"/>
    <w:tmpl w:val="38E2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C56FA"/>
    <w:multiLevelType w:val="multilevel"/>
    <w:tmpl w:val="DFD8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B04F6"/>
    <w:multiLevelType w:val="multilevel"/>
    <w:tmpl w:val="EB6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74362"/>
    <w:multiLevelType w:val="multilevel"/>
    <w:tmpl w:val="8B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47A98"/>
    <w:multiLevelType w:val="multilevel"/>
    <w:tmpl w:val="EDDA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E592C"/>
    <w:multiLevelType w:val="multilevel"/>
    <w:tmpl w:val="475A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12107"/>
    <w:multiLevelType w:val="multilevel"/>
    <w:tmpl w:val="63E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91E3E"/>
    <w:multiLevelType w:val="multilevel"/>
    <w:tmpl w:val="BC3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7E6A"/>
    <w:multiLevelType w:val="multilevel"/>
    <w:tmpl w:val="082E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C2A4F"/>
    <w:multiLevelType w:val="multilevel"/>
    <w:tmpl w:val="8166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E3068"/>
    <w:multiLevelType w:val="multilevel"/>
    <w:tmpl w:val="642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8323A"/>
    <w:multiLevelType w:val="multilevel"/>
    <w:tmpl w:val="136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D0C55"/>
    <w:multiLevelType w:val="multilevel"/>
    <w:tmpl w:val="90BCF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1163F"/>
    <w:multiLevelType w:val="multilevel"/>
    <w:tmpl w:val="589C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97729"/>
    <w:multiLevelType w:val="multilevel"/>
    <w:tmpl w:val="5934B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0274E"/>
    <w:multiLevelType w:val="multilevel"/>
    <w:tmpl w:val="33E67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F7E31"/>
    <w:multiLevelType w:val="multilevel"/>
    <w:tmpl w:val="CA28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417F4"/>
    <w:multiLevelType w:val="multilevel"/>
    <w:tmpl w:val="3166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02B90"/>
    <w:multiLevelType w:val="multilevel"/>
    <w:tmpl w:val="E3B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F7BDF"/>
    <w:multiLevelType w:val="multilevel"/>
    <w:tmpl w:val="C8B4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481239">
    <w:abstractNumId w:val="8"/>
  </w:num>
  <w:num w:numId="2" w16cid:durableId="854685584">
    <w:abstractNumId w:val="18"/>
  </w:num>
  <w:num w:numId="3" w16cid:durableId="1744647135">
    <w:abstractNumId w:val="11"/>
  </w:num>
  <w:num w:numId="4" w16cid:durableId="1126655658">
    <w:abstractNumId w:val="12"/>
  </w:num>
  <w:num w:numId="5" w16cid:durableId="250968736">
    <w:abstractNumId w:val="24"/>
  </w:num>
  <w:num w:numId="6" w16cid:durableId="935863302">
    <w:abstractNumId w:val="2"/>
  </w:num>
  <w:num w:numId="7" w16cid:durableId="428046418">
    <w:abstractNumId w:val="9"/>
  </w:num>
  <w:num w:numId="8" w16cid:durableId="436682218">
    <w:abstractNumId w:val="17"/>
  </w:num>
  <w:num w:numId="9" w16cid:durableId="1564222244">
    <w:abstractNumId w:val="0"/>
  </w:num>
  <w:num w:numId="10" w16cid:durableId="1806047254">
    <w:abstractNumId w:val="15"/>
  </w:num>
  <w:num w:numId="11" w16cid:durableId="359673908">
    <w:abstractNumId w:val="25"/>
  </w:num>
  <w:num w:numId="12" w16cid:durableId="176967199">
    <w:abstractNumId w:val="29"/>
  </w:num>
  <w:num w:numId="13" w16cid:durableId="1485272772">
    <w:abstractNumId w:val="23"/>
  </w:num>
  <w:num w:numId="14" w16cid:durableId="2127969341">
    <w:abstractNumId w:val="6"/>
  </w:num>
  <w:num w:numId="15" w16cid:durableId="2126150788">
    <w:abstractNumId w:val="14"/>
  </w:num>
  <w:num w:numId="16" w16cid:durableId="768233327">
    <w:abstractNumId w:val="4"/>
  </w:num>
  <w:num w:numId="17" w16cid:durableId="803162893">
    <w:abstractNumId w:val="3"/>
  </w:num>
  <w:num w:numId="18" w16cid:durableId="724254612">
    <w:abstractNumId w:val="1"/>
  </w:num>
  <w:num w:numId="19" w16cid:durableId="1545408867">
    <w:abstractNumId w:val="27"/>
  </w:num>
  <w:num w:numId="20" w16cid:durableId="463349136">
    <w:abstractNumId w:val="20"/>
  </w:num>
  <w:num w:numId="21" w16cid:durableId="1105535436">
    <w:abstractNumId w:val="10"/>
  </w:num>
  <w:num w:numId="22" w16cid:durableId="1462334943">
    <w:abstractNumId w:val="19"/>
  </w:num>
  <w:num w:numId="23" w16cid:durableId="243882407">
    <w:abstractNumId w:val="22"/>
  </w:num>
  <w:num w:numId="24" w16cid:durableId="1915511902">
    <w:abstractNumId w:val="13"/>
  </w:num>
  <w:num w:numId="25" w16cid:durableId="1002776872">
    <w:abstractNumId w:val="16"/>
  </w:num>
  <w:num w:numId="26" w16cid:durableId="1011299240">
    <w:abstractNumId w:val="5"/>
  </w:num>
  <w:num w:numId="27" w16cid:durableId="917639203">
    <w:abstractNumId w:val="28"/>
  </w:num>
  <w:num w:numId="28" w16cid:durableId="867791995">
    <w:abstractNumId w:val="21"/>
  </w:num>
  <w:num w:numId="29" w16cid:durableId="141236616">
    <w:abstractNumId w:val="26"/>
  </w:num>
  <w:num w:numId="30" w16cid:durableId="168058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2A"/>
    <w:rsid w:val="0004072A"/>
    <w:rsid w:val="00920423"/>
    <w:rsid w:val="009D16C3"/>
    <w:rsid w:val="00D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B86"/>
  <w15:chartTrackingRefBased/>
  <w15:docId w15:val="{01C0821A-6720-0C4A-AD3E-30A04D74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72A"/>
    <w:rPr>
      <w:rFonts w:eastAsiaTheme="majorEastAsia" w:cstheme="majorBidi"/>
      <w:color w:val="272727" w:themeColor="text1" w:themeTint="D8"/>
    </w:rPr>
  </w:style>
  <w:style w:type="paragraph" w:styleId="Title">
    <w:name w:val="Title"/>
    <w:basedOn w:val="Normal"/>
    <w:next w:val="Normal"/>
    <w:link w:val="TitleChar"/>
    <w:uiPriority w:val="10"/>
    <w:qFormat/>
    <w:rsid w:val="00040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72A"/>
    <w:pPr>
      <w:spacing w:before="160"/>
      <w:jc w:val="center"/>
    </w:pPr>
    <w:rPr>
      <w:i/>
      <w:iCs/>
      <w:color w:val="404040" w:themeColor="text1" w:themeTint="BF"/>
    </w:rPr>
  </w:style>
  <w:style w:type="character" w:customStyle="1" w:styleId="QuoteChar">
    <w:name w:val="Quote Char"/>
    <w:basedOn w:val="DefaultParagraphFont"/>
    <w:link w:val="Quote"/>
    <w:uiPriority w:val="29"/>
    <w:rsid w:val="0004072A"/>
    <w:rPr>
      <w:i/>
      <w:iCs/>
      <w:color w:val="404040" w:themeColor="text1" w:themeTint="BF"/>
    </w:rPr>
  </w:style>
  <w:style w:type="paragraph" w:styleId="ListParagraph">
    <w:name w:val="List Paragraph"/>
    <w:basedOn w:val="Normal"/>
    <w:uiPriority w:val="34"/>
    <w:qFormat/>
    <w:rsid w:val="0004072A"/>
    <w:pPr>
      <w:ind w:left="720"/>
      <w:contextualSpacing/>
    </w:pPr>
  </w:style>
  <w:style w:type="character" w:styleId="IntenseEmphasis">
    <w:name w:val="Intense Emphasis"/>
    <w:basedOn w:val="DefaultParagraphFont"/>
    <w:uiPriority w:val="21"/>
    <w:qFormat/>
    <w:rsid w:val="0004072A"/>
    <w:rPr>
      <w:i/>
      <w:iCs/>
      <w:color w:val="0F4761" w:themeColor="accent1" w:themeShade="BF"/>
    </w:rPr>
  </w:style>
  <w:style w:type="paragraph" w:styleId="IntenseQuote">
    <w:name w:val="Intense Quote"/>
    <w:basedOn w:val="Normal"/>
    <w:next w:val="Normal"/>
    <w:link w:val="IntenseQuoteChar"/>
    <w:uiPriority w:val="30"/>
    <w:qFormat/>
    <w:rsid w:val="0004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72A"/>
    <w:rPr>
      <w:i/>
      <w:iCs/>
      <w:color w:val="0F4761" w:themeColor="accent1" w:themeShade="BF"/>
    </w:rPr>
  </w:style>
  <w:style w:type="character" w:styleId="IntenseReference">
    <w:name w:val="Intense Reference"/>
    <w:basedOn w:val="DefaultParagraphFont"/>
    <w:uiPriority w:val="32"/>
    <w:qFormat/>
    <w:rsid w:val="0004072A"/>
    <w:rPr>
      <w:b/>
      <w:bCs/>
      <w:smallCaps/>
      <w:color w:val="0F4761" w:themeColor="accent1" w:themeShade="BF"/>
      <w:spacing w:val="5"/>
    </w:rPr>
  </w:style>
  <w:style w:type="character" w:styleId="Strong">
    <w:name w:val="Strong"/>
    <w:basedOn w:val="DefaultParagraphFont"/>
    <w:uiPriority w:val="22"/>
    <w:qFormat/>
    <w:rsid w:val="0004072A"/>
    <w:rPr>
      <w:b/>
      <w:bCs/>
    </w:rPr>
  </w:style>
  <w:style w:type="paragraph" w:styleId="NormalWeb">
    <w:name w:val="Normal (Web)"/>
    <w:basedOn w:val="Normal"/>
    <w:uiPriority w:val="99"/>
    <w:semiHidden/>
    <w:unhideWhenUsed/>
    <w:rsid w:val="000407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057549">
      <w:bodyDiv w:val="1"/>
      <w:marLeft w:val="0"/>
      <w:marRight w:val="0"/>
      <w:marTop w:val="0"/>
      <w:marBottom w:val="0"/>
      <w:divBdr>
        <w:top w:val="none" w:sz="0" w:space="0" w:color="auto"/>
        <w:left w:val="none" w:sz="0" w:space="0" w:color="auto"/>
        <w:bottom w:val="none" w:sz="0" w:space="0" w:color="auto"/>
        <w:right w:val="none" w:sz="0" w:space="0" w:color="auto"/>
      </w:divBdr>
    </w:div>
    <w:div w:id="776414075">
      <w:bodyDiv w:val="1"/>
      <w:marLeft w:val="0"/>
      <w:marRight w:val="0"/>
      <w:marTop w:val="0"/>
      <w:marBottom w:val="0"/>
      <w:divBdr>
        <w:top w:val="none" w:sz="0" w:space="0" w:color="auto"/>
        <w:left w:val="none" w:sz="0" w:space="0" w:color="auto"/>
        <w:bottom w:val="none" w:sz="0" w:space="0" w:color="auto"/>
        <w:right w:val="none" w:sz="0" w:space="0" w:color="auto"/>
      </w:divBdr>
    </w:div>
    <w:div w:id="11579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kismat khatri</dc:creator>
  <cp:keywords/>
  <dc:description/>
  <cp:lastModifiedBy>kismat khatri</cp:lastModifiedBy>
  <cp:revision>3</cp:revision>
  <dcterms:created xsi:type="dcterms:W3CDTF">2025-01-14T18:05:00Z</dcterms:created>
  <dcterms:modified xsi:type="dcterms:W3CDTF">2025-01-14T18:56:00Z</dcterms:modified>
</cp:coreProperties>
</file>