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When Algorithms Mirror Inequality:</w:t>
      </w:r>
      <w:r>
        <w:br/>
      </w:r>
      <w:r>
        <w:rPr>
          <w:b/>
          <w:bCs/>
        </w:rPr>
        <w:t xml:space="preserve">Structural Encoding of Fairness Disparities</w:t>
      </w:r>
      <w:r>
        <w:br/>
      </w:r>
      <w:r>
        <w:rPr>
          <w:b/>
          <w:bCs/>
        </w:rPr>
        <w:t xml:space="preserve">in Early Childhood Risk Prediction</w:t>
      </w:r>
    </w:p>
    <w:p>
      <w:pPr>
        <w:pStyle w:val="BodyText"/>
      </w:pPr>
      <w:r>
        <w:t xml:space="preserve"> </w:t>
      </w:r>
      <w:r>
        <w:t xml:space="preserve">Kismat Raj Vishwakarma</w:t>
      </w:r>
      <w:r>
        <w:rPr>
          <w:vertAlign w:val="superscript"/>
        </w:rPr>
        <w:t xml:space="preserve">1</w:t>
      </w:r>
      <w:r>
        <w:t xml:space="preserve">,</w:t>
      </w:r>
      <w:r>
        <w:t xml:space="preserve"> </w:t>
      </w:r>
      <w:r>
        <w:t xml:space="preserve">Kumkum Basu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Abhinaba Basu</w:t>
      </w:r>
      <w:r>
        <w:rPr>
          <w:vertAlign w:val="superscript"/>
        </w:rPr>
        <w:t xml:space="preserve">1</w:t>
      </w:r>
      <w:r>
        <w:t xml:space="preserve"> </w:t>
      </w:r>
    </w:p>
    <w:p>
      <w:pPr>
        <w:pStyle w:val="BodyText"/>
      </w:pPr>
      <w:r>
        <w:rPr>
          <w:vertAlign w:val="superscript"/>
        </w:rPr>
        <w:t xml:space="preserve">1</w:t>
      </w:r>
      <w:r>
        <w:t xml:space="preserve">National Institute of Electronics &amp; Information Technology (NIELIT), India</w:t>
      </w:r>
      <w:r>
        <w:br/>
      </w:r>
      <w:r>
        <w:rPr>
          <w:vertAlign w:val="superscript"/>
        </w:rPr>
        <w:t xml:space="preserve">2</w:t>
      </w:r>
      <w:r>
        <w:t xml:space="preserve">Uttar Pradesh Basic Education Department, India</w:t>
      </w:r>
    </w:p>
    <w:p>
      <w:pPr>
        <w:pStyle w:val="BodyText"/>
      </w:pPr>
      <w:r>
        <w:rPr>
          <w:b/>
          <w:bCs/>
        </w:rPr>
        <w:t xml:space="preserve">Corresponding Author</w:t>
      </w:r>
      <w:r>
        <w:br/>
      </w:r>
      <w:r>
        <w:t xml:space="preserve">Kismat Raj Vishwakarma</w:t>
      </w:r>
      <w:r>
        <w:br/>
      </w:r>
      <w:r>
        <w:t xml:space="preserve">National Institute of Electronics &amp; Information Technology (NIELIT), India</w:t>
      </w:r>
      <w:r>
        <w:br/>
      </w:r>
      <w:r>
        <w:t xml:space="preserve">Email: kismat.vishwakarma@gmail.com</w:t>
      </w:r>
    </w:p>
    <w:p>
      <w:pPr>
        <w:pStyle w:val="BodyText"/>
      </w:pPr>
      <w:r>
        <w:rPr>
          <w:b/>
          <w:bCs/>
        </w:rPr>
        <w:t xml:space="preserve">Acknowledgments</w:t>
      </w:r>
      <w:r>
        <w:br/>
      </w:r>
      <w:r>
        <w:t xml:space="preserve">The authors thank the National Center for Education Statistics (NCES) for making the ECLS-K:2011 public-use data available.</w:t>
      </w:r>
    </w:p>
    <w:p>
      <w:pPr>
        <w:pStyle w:val="BodyText"/>
      </w:pPr>
      <w:r>
        <w:rPr>
          <w:b/>
          <w:bCs/>
        </w:rPr>
        <w:t xml:space="preserve">Declaration of Conflicting Interests</w:t>
      </w:r>
      <w:r>
        <w:br/>
      </w:r>
      <w:r>
        <w:t xml:space="preserve">The authors declare no competing interests.</w:t>
      </w:r>
    </w:p>
    <w:p>
      <w:pPr>
        <w:pStyle w:val="BodyText"/>
      </w:pPr>
      <w:r>
        <w:rPr>
          <w:b/>
          <w:bCs/>
        </w:rPr>
        <w:t xml:space="preserve">Funding</w:t>
      </w:r>
      <w:r>
        <w:br/>
      </w:r>
      <w:r>
        <w:t xml:space="preserve">This research received no specific grant from any funding agency in the public, commercial, or not-for-profit sectors.</w:t>
      </w:r>
    </w:p>
    <w:p>
      <w:pPr>
        <w:pStyle w:val="BodyText"/>
      </w:pPr>
      <w:r>
        <w:rPr>
          <w:b/>
          <w:bCs/>
        </w:rPr>
        <w:t xml:space="preserve">Data Availability</w:t>
      </w:r>
      <w:r>
        <w:br/>
      </w:r>
      <w:r>
        <w:t xml:space="preserve">The ECLS-K:2011 public-use data file is freely available from NCES at https://nces.ed.gov/ecls/dataproducts.asp. All analysis code is available at https://github.com/kismatraj/ecls-fairness-study.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2026-02-27T13:56:07Z</dcterms:created>
  <dcterms:modified xsi:type="dcterms:W3CDTF">2026-02-27T13:56:07Z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