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FOUR: SYSTEM ANALYSIS AND DESIGN</w:t>
      </w:r>
    </w:p>
    <w:p>
      <w:pPr>
        <w:pStyle w:val="Heading2"/>
      </w:pPr>
      <w:r>
        <w:t>4.1 Introduction</w:t>
      </w:r>
    </w:p>
    <w:p>
      <w:pPr>
        <w:spacing w:after="160"/>
      </w:pPr>
      <w:r>
        <w:t>This chapter translates the requirements of the Smart Asset Management System into an implementable design. The system is a web-based application for managing organisational ICT assets throughout their lifecycle. It supports secure user access, asset registration and allocation, maintenance monitoring, software-licence control, consent-based location check-ins, approved-area alerts, audit logging and management reporting. Predictive maintenance is implemented as decision support: recorded usage, condition and repair history are used to prioritise devices for review; the final maintenance decision remains with authorised ICT staff.</w:t>
      </w:r>
    </w:p>
    <w:p>
      <w:pPr>
        <w:pStyle w:val="Heading2"/>
      </w:pPr>
      <w:r>
        <w:t>4.2 System Requirements</w:t>
      </w:r>
    </w:p>
    <w:p>
      <w:pPr>
        <w:spacing w:after="160"/>
      </w:pPr>
      <w:r>
        <w:t>The requirements below are derived from the implemented PHP/MySQL application and define the services and quality attributes required for correct use in an organisational setting.</w:t>
      </w:r>
    </w:p>
    <w:p>
      <w:pPr>
        <w:pStyle w:val="Heading3"/>
      </w:pPr>
      <w:r>
        <w:t>4.2.1 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0"/>
        <w:gridCol w:w="8560"/>
      </w:tblGrid>
      <w:tr>
        <w:tc>
          <w:tcPr>
            <w:tcW w:type="dxa" w:w="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ID</w:t>
            </w:r>
          </w:p>
        </w:tc>
        <w:tc>
          <w:tcPr>
            <w:tcW w:type="dxa" w:w="85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Requirement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FR1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authenticate users and provide role-based access for users, administrators and super administrators.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FR2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allow authorised administrators to register, edit, search and view laptop asset records with unique asset tags and serial numbers.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FR3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allow authorised administrators to assign an available asset to an active user, return it, change its lifecycle status and retain assignment history.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FR4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record maintenance issues, repair status and usage observations, and present a low, medium or high maintenance-risk result.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FR5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manage software inventory, licence capacity, active user assignments and licence revocation.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FR6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enable an assigned user to submit a location check-in only after explicitly granting browser location permission and confirming consent.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FR7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compare an authorised check-in against active approved areas, create an alert for an out-of-area check-in and optionally send an email alert.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FR8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provide dashboards, filtered asset views and CSV, PDF or Excel reports for assets, maintenance and software licences.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FR9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maintain audit records for sensitive administrative actions and location-related events.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FR10</w:t>
            </w:r>
          </w:p>
        </w:tc>
        <w:tc>
          <w:tcPr>
            <w:tcW w:type="dxa" w:w="8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allow the super administrator to manage accounts and change non-super-administrator roles.</w:t>
            </w:r>
          </w:p>
        </w:tc>
      </w:tr>
    </w:tbl>
    <w:p>
      <w:pPr>
        <w:spacing w:after="60"/>
      </w:pPr>
    </w:p>
    <w:p>
      <w:pPr>
        <w:pStyle w:val="Heading3"/>
      </w:pPr>
      <w:r>
        <w:t>4.2.2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Category</w:t>
            </w:r>
          </w:p>
        </w:tc>
        <w:tc>
          <w:tcPr>
            <w:tcW w:type="dxa" w:w="75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Requirement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Passwords shall be stored as secure hashes. State-changing requests shall be protected by CSRF validation, and database operations shall use prepared statements.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Privacy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Location is collected only through an explicit user check-in and browser permission. The system stores last-known authorised locations; it does not perform continuous device tracking.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Performance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Normal dashboard, search and record-update requests should complete within three seconds on the local organisational network under expected use.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Usability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interface shall present clear menus, dashboard summaries, validation feedback and role-appropriate actions for administrators and employees.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Reliability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Asset, assignment, maintenance and licence transactions shall preserve referential integrity and retain history/audit records for accountability.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Maintainability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application shall use modular PHP pages, a shared bootstrap layer, documented database schema/migrations and separated CSS/JavaScript assets.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Compatibility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The system shall run on a modern desktop browser with PHP, MySQL/MariaDB and Apache/XAMPP. Location check-in requires HTTPS in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Scalability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Database indexes on common asset, history, location, risk and licence-assignment queries shall support growth in organisational records.</w:t>
            </w:r>
          </w:p>
        </w:tc>
      </w:tr>
    </w:tbl>
    <w:p>
      <w:pPr>
        <w:spacing w:after="60"/>
      </w:pPr>
    </w:p>
    <w:p>
      <w:pPr>
        <w:pStyle w:val="Heading2"/>
      </w:pPr>
      <w:r>
        <w:t>4.3 System Analysis Diagrams</w:t>
      </w:r>
    </w:p>
    <w:p>
      <w:pPr>
        <w:pStyle w:val="Heading3"/>
      </w:pPr>
      <w:r>
        <w:t>4.3.1 Use Case Diagram</w:t>
      </w:r>
    </w:p>
    <w:p>
      <w:pPr>
        <w:spacing w:after="160"/>
      </w:pPr>
      <w:r>
        <w:t>The use case diagram identifies the main actors and the services available to them. Administrators operate the asset, maintenance, licensing, reporting and alert-management functions. Employees can view their allocation and initiate a consent-based check-in. Super administrators additionally control user roles.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93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9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4.3.2 Sequence Diagram</w:t>
      </w:r>
    </w:p>
    <w:p>
      <w:pPr>
        <w:spacing w:after="160"/>
      </w:pPr>
      <w:r>
        <w:t>This sequence models the consent-based location check-in workflow. Validation occurs before location storage: the API checks the session, CSRF token and that the asset belongs to the signed-in employee. Approved-area evaluation can then create an alert without turning the feature into background 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09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9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4.3.3 Entity Relationship Diagram</w:t>
      </w:r>
    </w:p>
    <w:p>
      <w:pPr>
        <w:spacing w:after="160"/>
      </w:pPr>
      <w:r>
        <w:t>The ERD shows the principal persistent entities. Users are related to their assigned laptops, licence assignments, location check-ins and audit entries. Laptops are the central asset entity and are linked to maintenance, usage, risk, location, alert and history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4.3.4 Class Diagram</w:t>
      </w:r>
    </w:p>
    <w:p>
      <w:pPr>
        <w:spacing w:after="160"/>
      </w:pPr>
      <w:r>
        <w:t>The class diagram is a conceptual representation of the application domain. It emphasises the responsibilities represented in the database-backed PHP workflow: identity and authorisation, asset lifecycle operations, maintenance risk calculation, software allocation and authorised check-in handling.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4.3.5 Activity Diagram</w:t>
      </w:r>
    </w:p>
    <w:p>
      <w:pPr>
        <w:spacing w:after="160"/>
      </w:pPr>
      <w:r>
        <w:t>The activity diagram shows the maintenance-risk decision-support process. A high risk does not automatically retire or repair an asset; instead, it creates a maintenance record and prompts ICT review. The final result and administrative action remain auditable.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93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935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8"/>
      </w:rPr>
      <w:t xml:space="preserve">System Analysis and Design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Smart Asset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Analysis and Design - Smart Asset Management System</dc:title>
  <dc:subject/>
  <dc:creator>Kisotu Samwel Lemayian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