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鹤舞金沙 潮涌钱塘</w:t>
      </w:r>
    </w:p>
    <w:p>
      <w:pPr>
        <w:jc w:val="both"/>
        <w:rPr>
          <w:rFonts w:hint="eastAsia" w:ascii="仿宋" w:hAnsi="仿宋" w:eastAsia="仿宋" w:cs="仿宋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36"/>
          <w:lang w:val="en-US" w:eastAsia="zh-CN" w:bidi="ar-SA"/>
        </w:rPr>
        <w:t>片头：</w:t>
      </w:r>
    </w:p>
    <w:p>
      <w:pPr>
        <w:jc w:val="both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翻山越岭 建浙电之网</w:t>
      </w:r>
    </w:p>
    <w:p>
      <w:pPr>
        <w:jc w:val="both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高效优质 编织情感纽带</w:t>
      </w:r>
    </w:p>
    <w:p>
      <w:pPr>
        <w:jc w:val="both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规范管理 为电网保驾护航</w:t>
      </w:r>
    </w:p>
    <w:p>
      <w:pPr>
        <w:jc w:val="both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不畏艰险的电网人 撸起袖子加油干</w:t>
      </w:r>
    </w:p>
    <w:p>
      <w:pPr>
        <w:jc w:val="both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为连接光明之路 日夜兼程</w:t>
      </w:r>
    </w:p>
    <w:p>
      <w:pPr>
        <w:jc w:val="both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超越自我 勇于创新求发展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30" w:lineRule="atLeast"/>
        <w:ind w:left="0" w:right="0" w:firstLine="0"/>
        <w:jc w:val="left"/>
        <w:rPr>
          <w:rFonts w:hint="eastAsia" w:ascii="仿宋" w:hAnsi="仿宋" w:eastAsia="仿宋" w:cs="仿宋"/>
          <w:b w:val="0"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/>
          <w:kern w:val="2"/>
          <w:sz w:val="28"/>
          <w:szCs w:val="36"/>
          <w:lang w:val="en-US" w:eastAsia="zh-CN" w:bidi="ar-SA"/>
        </w:rPr>
        <w:t xml:space="preserve">追求卓越的电网人 为建设光明家园 奋勇前行 </w:t>
      </w:r>
    </w:p>
    <w:p>
      <w:pPr>
        <w:jc w:val="both"/>
        <w:rPr>
          <w:rFonts w:hint="default" w:ascii="仿宋" w:hAnsi="仿宋" w:eastAsia="仿宋" w:cs="仿宋"/>
          <w:kern w:val="2"/>
          <w:sz w:val="28"/>
          <w:szCs w:val="36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 w:cs="仿宋"/>
          <w:sz w:val="28"/>
          <w:szCs w:val="36"/>
          <w:highlight w:val="yellow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highlight w:val="yellow"/>
          <w:lang w:val="en-US" w:eastAsia="zh-CN"/>
        </w:rPr>
        <w:t>（以建设者工作中的图片＋文字合成片头的方式呈现）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鹤舞金沙，万里长征照亮前行路；潮涌钱塘，实干担当谱写光明曲。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36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白鹤滩至浙江特高压直流输电工程是国家“西电东送”大动脉，工程起于四川省凉山州白鹤滩换流站，止于浙江省杭州市浙北换流站，途经四川、重庆、湖北、安徽、浙江等5省市，线路全长2140.2公里，输电容量8000兆瓦，总投资299亿元。工程投运后，年送电量将达到236亿千瓦时，替代燃煤1057万吨，减少二氧化碳排放1919万吨，将西南清洁电能源源不断送往浙江，</w:t>
      </w:r>
      <w:r>
        <w:rPr>
          <w:rFonts w:hint="eastAsia" w:ascii="仿宋" w:hAnsi="仿宋" w:eastAsia="仿宋" w:cs="仿宋"/>
          <w:kern w:val="2"/>
          <w:sz w:val="28"/>
          <w:szCs w:val="36"/>
          <w:highlight w:val="none"/>
          <w:lang w:val="en-US" w:eastAsia="zh-CN" w:bidi="ar-SA"/>
        </w:rPr>
        <w:t>强劲支撑浙江高质量发展建设共同富裕示范区，进一步加快建设新型能源体系，持续提高长三角区域能源保障水平。</w:t>
      </w:r>
    </w:p>
    <w:p>
      <w:pPr>
        <w:spacing w:beforeLines="0" w:afterLines="0"/>
        <w:rPr>
          <w:rFonts w:hint="eastAsia" w:ascii="_GBK" w:hAnsi="_GBK" w:eastAsia="_GBK"/>
          <w:b/>
          <w:bCs/>
          <w:color w:val="000000"/>
          <w:sz w:val="32"/>
        </w:rPr>
      </w:pPr>
    </w:p>
    <w:p>
      <w:pPr>
        <w:spacing w:beforeLines="0" w:afterLines="0"/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</w:pPr>
      <w:r>
        <w:rPr>
          <w:rFonts w:hint="eastAsia" w:ascii="_GBK" w:hAnsi="_GBK" w:eastAsia="_GBK"/>
          <w:b/>
          <w:bCs/>
          <w:color w:val="000000"/>
          <w:sz w:val="32"/>
          <w:lang w:val="en-US" w:eastAsia="zh-CN"/>
        </w:rPr>
        <w:t xml:space="preserve">不畏艰险 </w:t>
      </w:r>
      <w:r>
        <w:rPr>
          <w:rFonts w:hint="eastAsia" w:ascii="_GBK" w:hAnsi="_GBK" w:eastAsia="_GBK"/>
          <w:b/>
          <w:bCs/>
          <w:color w:val="000000"/>
          <w:sz w:val="32"/>
        </w:rPr>
        <w:t>勇毅</w:t>
      </w:r>
      <w:r>
        <w:rPr>
          <w:rFonts w:hint="eastAsia" w:ascii="_GBK" w:hAnsi="_GBK" w:eastAsia="_GBK"/>
          <w:b/>
          <w:bCs/>
          <w:color w:val="000000"/>
          <w:sz w:val="32"/>
          <w:lang w:val="en-US" w:eastAsia="zh-CN"/>
        </w:rPr>
        <w:t>前行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白浙特高压工程受端浙北换流站是华东地区首个与500千伏变电站合建的特高压换流站，是绿电入浙的关键枢纽，也是浙江历史上建设时间最短、工期要求最紧、政策处理最难的特高压电网工程。工程开工即面临建设规模大、站址条件复杂、技术要求高、线路跨越崇山密林与江南水网，地形多变、施工难度大，以及被严峻复杂的新冠疫情态势包围的局面。</w:t>
      </w:r>
    </w:p>
    <w:p>
      <w:pPr>
        <w:ind w:firstLine="560" w:firstLineChars="200"/>
        <w:rPr>
          <w:rFonts w:hint="default"/>
          <w:sz w:val="24"/>
        </w:rPr>
      </w:pP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在浙江境内，工程</w:t>
      </w:r>
      <w:r>
        <w:rPr>
          <w:rFonts w:hint="default" w:ascii="Times New Roman" w:hAnsi="Times New Roman" w:eastAsia="仿宋" w:cs="仿宋"/>
          <w:sz w:val="28"/>
          <w:szCs w:val="28"/>
          <w:lang w:val="en-US" w:eastAsia="zh-CN"/>
        </w:rPr>
        <w:t>横跨山川河网，</w:t>
      </w: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涉及近</w:t>
      </w:r>
      <w:bookmarkStart w:id="0" w:name="_GoBack"/>
      <w:bookmarkEnd w:id="0"/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50处高速、河道、电气跨越，建设条件恶劣。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eastAsia="zh-CN"/>
        </w:rPr>
        <w:t>（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val="en-US" w:eastAsia="zh-CN"/>
        </w:rPr>
        <w:t>施工最大的难度就是确保跨越安全，同期声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36"/>
          <w:highlight w:val="yellow"/>
          <w:lang w:val="en-US" w:eastAsia="zh-CN"/>
        </w:rPr>
        <w:t>2021年9月30日 湖州 德清 ，直流线路浙江段基础浇制首例试点（以字幕形式）</w:t>
      </w:r>
      <w:r>
        <w:rPr>
          <w:rFonts w:hint="eastAsia" w:ascii="仿宋" w:hAnsi="仿宋" w:eastAsia="仿宋" w:cs="仿宋"/>
          <w:sz w:val="28"/>
          <w:szCs w:val="36"/>
          <w:highlight w:val="none"/>
          <w:lang w:val="en-US" w:eastAsia="zh-CN"/>
        </w:rPr>
        <w:t>。</w:t>
      </w: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这一个个难题，接踵而至的考验着浙江电力聚力攻坚与科技创新能力。</w:t>
      </w:r>
    </w:p>
    <w:p>
      <w:pPr>
        <w:spacing w:beforeLines="0" w:afterLines="0"/>
        <w:ind w:firstLine="560" w:firstLineChars="200"/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</w:pPr>
    </w:p>
    <w:p>
      <w:pPr>
        <w:spacing w:beforeLines="0" w:afterLines="0"/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</w:pPr>
      <w:r>
        <w:rPr>
          <w:rFonts w:hint="eastAsia" w:ascii="_GBK" w:hAnsi="_GBK" w:eastAsia="_GBK"/>
          <w:b/>
          <w:bCs/>
          <w:color w:val="000000"/>
          <w:sz w:val="32"/>
          <w:lang w:val="en-US" w:eastAsia="zh-CN"/>
        </w:rPr>
        <w:t xml:space="preserve">勠力同心 </w:t>
      </w:r>
      <w:r>
        <w:rPr>
          <w:rFonts w:hint="eastAsia" w:ascii="_GBK" w:hAnsi="_GBK" w:eastAsia="_GBK"/>
          <w:b/>
          <w:bCs/>
          <w:color w:val="000000"/>
          <w:sz w:val="32"/>
        </w:rPr>
        <w:t>奋楫</w:t>
      </w:r>
      <w:r>
        <w:rPr>
          <w:rFonts w:hint="eastAsia" w:ascii="_GBK" w:hAnsi="_GBK" w:eastAsia="_GBK"/>
          <w:b/>
          <w:bCs/>
          <w:color w:val="000000"/>
          <w:sz w:val="32"/>
          <w:lang w:val="en-US" w:eastAsia="zh-CN"/>
        </w:rPr>
        <w:t>争先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560" w:firstLineChars="200"/>
        <w:textAlignment w:val="auto"/>
        <w:rPr>
          <w:rFonts w:hint="eastAsia" w:ascii="Times New Roman" w:hAnsi="Times New Roman" w:eastAsia="仿宋" w:cs="仿宋"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highlight w:val="yellow"/>
          <w:lang w:val="en-US" w:eastAsia="zh-CN"/>
        </w:rPr>
        <w:t>2021年9月16日杭州 临平 浙北换流站场平工程开工（以字幕形式）。</w:t>
      </w:r>
    </w:p>
    <w:p>
      <w:pPr>
        <w:spacing w:beforeLines="0" w:afterLines="0"/>
        <w:ind w:firstLine="560" w:firstLineChars="200"/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工程开工以来，我们坚定践行“电等发展”的殷切嘱托，紧盯“早一天投产也好”的目标要求，紧扣“六精四化”理念内涵，抽调骨干、汇聚力量，启动集中攻坚行动，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以时不我待、只争朝夕的精神状态，迅速掀起“大会战、敢决战、打胜战”的建设高潮</w:t>
      </w: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。</w:t>
      </w:r>
    </w:p>
    <w:p>
      <w:pPr>
        <w:ind w:firstLine="560" w:firstLineChars="200"/>
        <w:rPr>
          <w:rFonts w:hint="default" w:ascii="仿宋" w:hAnsi="仿宋" w:eastAsia="仿宋" w:cs="仿宋"/>
          <w:strike w:val="0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工程建设期间，公司各部门一切行动听指挥，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心往一处想、劲往一处使，</w:t>
      </w: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共同汇聚成迎难而上、决战决胜的磅礴力量。科学统筹、协调各方工作，全体员工齐心协力、协同作战为把好工程质量关打下坚实基础。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0"/>
        <w:textAlignment w:val="auto"/>
        <w:rPr>
          <w:rFonts w:hint="eastAsia" w:ascii="仿宋" w:hAnsi="仿宋" w:eastAsia="仿宋" w:cs="仿宋"/>
          <w:sz w:val="28"/>
          <w:szCs w:val="36"/>
          <w:highlight w:val="yellow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highlight w:val="yellow"/>
          <w:lang w:val="en-US" w:eastAsia="zh-CN"/>
        </w:rPr>
        <w:t>2022年4月8日 杭州 临平直流线路首次跨越京杭大运河 （以字幕形式）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0"/>
        <w:textAlignment w:val="auto"/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highlight w:val="none"/>
          <w:lang w:val="en-US" w:eastAsia="zh-CN"/>
        </w:rPr>
        <w:t>大江来从万山中，山势尽与江东流。随着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</w:rPr>
        <w:t>牵张机的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eastAsia="zh-CN"/>
        </w:rPr>
        <w:t>隆隆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</w:rPr>
        <w:t>轰鸣，导线缓缓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eastAsia="zh-CN"/>
        </w:rPr>
        <w:t>升空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</w:rPr>
        <w:t>并顺利越过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val="en-US" w:eastAsia="zh-CN"/>
        </w:rPr>
        <w:t>千年古运河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</w:rPr>
        <w:t>，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eastAsia="zh-CN"/>
        </w:rPr>
        <w:t>这是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  <w:lang w:val="en-US" w:eastAsia="zh-CN"/>
        </w:rPr>
        <w:t>白浙特高压工程的重要跨越，也是能源发展的重要飞跃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8"/>
          <w:szCs w:val="28"/>
          <w:shd w:val="clear"/>
        </w:rPr>
        <w:t>。</w:t>
      </w: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工程项目部人员戮力同心、奋勇争先，全心全力投身工程建设。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0"/>
        <w:textAlignment w:val="auto"/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座座铁塔屹立，迢迢银线相连。施工高峰期</w:t>
      </w:r>
      <w:r>
        <w:rPr>
          <w:rFonts w:hint="eastAsia" w:ascii="Times New Roman" w:hAnsi="Times New Roman" w:eastAsia="仿宋" w:cs="仿宋"/>
          <w:sz w:val="28"/>
          <w:szCs w:val="28"/>
          <w:highlight w:val="none"/>
          <w:lang w:val="en-US" w:eastAsia="zh-CN"/>
        </w:rPr>
        <w:t>3000名建设者奋战一线</w:t>
      </w: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，确保各工序无缝衔接。大力应用座地抱杆、流动式起重机等机械化设备，推动工程高效建设，率先在沿线五个省市中实现</w:t>
      </w:r>
      <w:r>
        <w:rPr>
          <w:rFonts w:hint="eastAsia" w:ascii="Times New Roman" w:hAnsi="Times New Roman" w:eastAsia="仿宋" w:cs="仿宋"/>
          <w:sz w:val="28"/>
          <w:szCs w:val="28"/>
        </w:rPr>
        <w:t>段</w:t>
      </w: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内</w:t>
      </w:r>
      <w:r>
        <w:rPr>
          <w:rFonts w:hint="eastAsia" w:ascii="Times New Roman" w:hAnsi="Times New Roman" w:eastAsia="仿宋" w:cs="仿宋"/>
          <w:sz w:val="28"/>
          <w:szCs w:val="28"/>
        </w:rPr>
        <w:t>全线贯通，</w:t>
      </w:r>
      <w:r>
        <w:rPr>
          <w:rFonts w:hint="eastAsia" w:ascii="Times New Roman" w:hAnsi="Times New Roman" w:eastAsia="仿宋" w:cs="仿宋"/>
          <w:sz w:val="28"/>
          <w:szCs w:val="28"/>
          <w:lang w:val="en-US" w:eastAsia="zh-CN"/>
        </w:rPr>
        <w:t>展现建勋担当、铁军力量。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_GBK" w:hAnsi="_GBK" w:eastAsia="_GBK"/>
          <w:b/>
          <w:bCs/>
          <w:color w:val="000000"/>
          <w:sz w:val="32"/>
          <w:lang w:val="en-US" w:eastAsia="zh-CN"/>
        </w:rPr>
      </w:pPr>
      <w:r>
        <w:rPr>
          <w:rFonts w:hint="eastAsia" w:ascii="_GBK" w:hAnsi="_GBK" w:eastAsia="_GBK"/>
          <w:b/>
          <w:bCs/>
          <w:color w:val="000000"/>
          <w:sz w:val="32"/>
          <w:lang w:val="en-US" w:eastAsia="zh-CN"/>
        </w:rPr>
        <w:t>竭心尽力 争分夺秒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highlight w:val="none"/>
          <w:lang w:val="en-US" w:eastAsia="zh-CN"/>
        </w:rPr>
        <w:t>这是座落在江南水乡间屹立起的能源枢纽。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节约低碳，我们实施全过程、全专业三维设计，优化站址布局，选优设备降本增效，有效节约占地面积。建设低碳临建，实现建筑区办公用电自发自用，有力服务“双碳”目标。</w:t>
      </w:r>
    </w:p>
    <w:p>
      <w:pPr>
        <w:spacing w:line="560" w:lineRule="exact"/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攻坚有我，成立10支集中攻坚行动突击队，涵盖工程管理、工程设计、建设施工、电气试验、物资保障等专业，战高温、斗酷暑，全面推进工程建设。</w:t>
      </w:r>
    </w:p>
    <w:p>
      <w:pPr>
        <w:pStyle w:val="6"/>
        <w:spacing w:line="560" w:lineRule="exact"/>
        <w:ind w:firstLine="560" w:firstLineChars="200"/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支部建在连上，党旗插在项目上。深入实施</w:t>
      </w:r>
      <w:r>
        <w:rPr>
          <w:rFonts w:hint="eastAsia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  <w:t>“党建+白浙特高压”专项行动</w:t>
      </w: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，让每一个支部都成为一个战斗堡垒，让每一名党员都成为一面先锋旗帜，让红色成为白浙建设最鲜明的底色，为攻坚克难推动工程高质量建设提供坚强的思想和组织保障。</w:t>
      </w:r>
    </w:p>
    <w:p>
      <w:pPr>
        <w:spacing w:line="560" w:lineRule="exact"/>
        <w:ind w:firstLine="560" w:firstLineChars="200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36"/>
          <w:highlight w:val="yellow"/>
          <w:lang w:val="en-US" w:eastAsia="zh-CN"/>
        </w:rPr>
        <w:t>2022年6月29日，首台换流变历经水陆联运抵达浙北换流站（以字幕形式同步出现）</w:t>
      </w:r>
      <w:r>
        <w:rPr>
          <w:rFonts w:hint="eastAsia" w:eastAsia="仿宋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水陆联运优质高效完成全站低端换流变运抵就位，全面决战决胜电气安装高峰。</w:t>
      </w: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依托网格化管理、精细化管控，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争分夺秒推进换流阀安装调试，竭力打造换流站的“坚强心脏”，</w:t>
      </w: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以匠心、铸精品。</w:t>
      </w:r>
    </w:p>
    <w:p>
      <w:pPr>
        <w:spacing w:line="560" w:lineRule="exact"/>
        <w:ind w:firstLine="560" w:firstLineChars="200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</w:p>
    <w:p>
      <w:pPr>
        <w:spacing w:beforeLines="0" w:afterLines="0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_GBK" w:hAnsi="_GBK" w:eastAsia="_GBK"/>
          <w:b/>
          <w:bCs/>
          <w:color w:val="000000"/>
          <w:sz w:val="32"/>
          <w:lang w:val="en-US" w:eastAsia="zh-CN"/>
        </w:rPr>
        <w:t>勇于创新</w:t>
      </w:r>
      <w:r>
        <w:rPr>
          <w:rFonts w:hint="eastAsia" w:ascii="_GBK" w:hAnsi="_GBK" w:eastAsia="_GBK"/>
          <w:b/>
          <w:bCs/>
          <w:color w:val="000000"/>
          <w:sz w:val="32"/>
        </w:rPr>
        <w:t>、精益求精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</w:pPr>
      <w:r>
        <w:rPr>
          <w:rFonts w:hint="eastAsia" w:ascii="仿宋" w:hAnsi="仿宋" w:eastAsia="仿宋" w:cs="仿宋"/>
          <w:strike w:val="0"/>
          <w:sz w:val="28"/>
          <w:szCs w:val="36"/>
          <w:lang w:val="en-US" w:eastAsia="zh-CN"/>
        </w:rPr>
        <w:t>创新有我，这一年来，我们着力于构建多维度、立体式党建管理教育阵地，在国网系统率先实现项目党建数字化智慧管理，创建劳模联合创新工作室，成立数字化基建创客工作室，建成特高压数字化监控指挥平台和智慧低碳临建，发挥数字化牵引作用，创新赋能工程建设管理。推动应用国内首套1200千伏自举式绝缘试验一体化平台，将整体GIS试验时间缩短15天。实施特高压领域首次GIS设备逆向充电试验，有效保障</w:t>
      </w:r>
      <w:r>
        <w:rPr>
          <w:rFonts w:hint="eastAsia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  <w:t>浙北换流站交流系统按期安全投运。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</w:pPr>
      <w:r>
        <w:rPr>
          <w:rFonts w:hint="eastAsia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  <w:t>11月27日，</w:t>
      </w:r>
      <w:r>
        <w:rPr>
          <w:rFonts w:hint="default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  <w:t>工程低端直流系统解锁成功，</w:t>
      </w:r>
      <w:r>
        <w:rPr>
          <w:rFonts w:hint="eastAsia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  <w:t>4000兆瓦清洁电能将跨越山川大地保障浙江电网迎峰度冬（后续添加素材）</w:t>
      </w:r>
      <w:r>
        <w:rPr>
          <w:rFonts w:hint="default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仿宋" w:hAnsi="仿宋" w:eastAsia="仿宋" w:cs="仿宋"/>
          <w:strike w:val="0"/>
          <w:sz w:val="28"/>
          <w:szCs w:val="36"/>
          <w:highlight w:val="yellow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36"/>
          <w:lang w:val="en-US" w:eastAsia="zh-CN" w:bidi="ar-SA"/>
        </w:rPr>
        <w:t>建功特高压 奋进新征程，自西向东两千公里的跨越镌刻着中国式现代化建设的奋进姿态。人民电业为人民，接续奋斗十四五，我们将不负重托、勇毅前行，为浙江打造新型电力系统省级示范区，加快推进长三角能源生产和消费革命，实现“双碳”目标交出优异的答卷。</w:t>
      </w:r>
    </w:p>
    <w:p>
      <w:pPr>
        <w:pStyle w:val="6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_GBK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A3NjNhNjA1ODA3MTI0ZWZiMmJhYjVmN2JmMjY4OTUifQ=="/>
  </w:docVars>
  <w:rsids>
    <w:rsidRoot w:val="00172A27"/>
    <w:rsid w:val="000969C5"/>
    <w:rsid w:val="01E17E89"/>
    <w:rsid w:val="02383AEB"/>
    <w:rsid w:val="02656F5F"/>
    <w:rsid w:val="03525564"/>
    <w:rsid w:val="06901E40"/>
    <w:rsid w:val="079243B2"/>
    <w:rsid w:val="08037EA5"/>
    <w:rsid w:val="087044B7"/>
    <w:rsid w:val="08C61ED0"/>
    <w:rsid w:val="091569EC"/>
    <w:rsid w:val="09AA4B8A"/>
    <w:rsid w:val="0A116AA7"/>
    <w:rsid w:val="0A2E6FCE"/>
    <w:rsid w:val="0A341F46"/>
    <w:rsid w:val="0B6300BC"/>
    <w:rsid w:val="0BA533E2"/>
    <w:rsid w:val="0BE208CC"/>
    <w:rsid w:val="0C66008B"/>
    <w:rsid w:val="0C8F0B17"/>
    <w:rsid w:val="0CA535B9"/>
    <w:rsid w:val="0D6271E8"/>
    <w:rsid w:val="0E631AE1"/>
    <w:rsid w:val="0F875E84"/>
    <w:rsid w:val="103F72BD"/>
    <w:rsid w:val="10A6044F"/>
    <w:rsid w:val="10E50668"/>
    <w:rsid w:val="11CF4187"/>
    <w:rsid w:val="122A3A5E"/>
    <w:rsid w:val="146D04A6"/>
    <w:rsid w:val="1474283A"/>
    <w:rsid w:val="15DB12BE"/>
    <w:rsid w:val="173F7C79"/>
    <w:rsid w:val="18C93135"/>
    <w:rsid w:val="190719FB"/>
    <w:rsid w:val="1951716D"/>
    <w:rsid w:val="19607D14"/>
    <w:rsid w:val="1BC85570"/>
    <w:rsid w:val="1BF37E8A"/>
    <w:rsid w:val="1C0A2D6C"/>
    <w:rsid w:val="1CA607A8"/>
    <w:rsid w:val="1CEC62DD"/>
    <w:rsid w:val="1D18701D"/>
    <w:rsid w:val="1E8C19E3"/>
    <w:rsid w:val="1F201229"/>
    <w:rsid w:val="22FF5819"/>
    <w:rsid w:val="2402299F"/>
    <w:rsid w:val="2449018C"/>
    <w:rsid w:val="25FD55E8"/>
    <w:rsid w:val="274500D9"/>
    <w:rsid w:val="28061491"/>
    <w:rsid w:val="28070CDC"/>
    <w:rsid w:val="28B216CC"/>
    <w:rsid w:val="28F51A81"/>
    <w:rsid w:val="291054E9"/>
    <w:rsid w:val="295E1F1E"/>
    <w:rsid w:val="2A0C61CD"/>
    <w:rsid w:val="2C1456E9"/>
    <w:rsid w:val="2C5F3D5C"/>
    <w:rsid w:val="2C916640"/>
    <w:rsid w:val="2D084C8A"/>
    <w:rsid w:val="2E913ABB"/>
    <w:rsid w:val="2FC62564"/>
    <w:rsid w:val="305E7796"/>
    <w:rsid w:val="30606866"/>
    <w:rsid w:val="31237292"/>
    <w:rsid w:val="31336A1D"/>
    <w:rsid w:val="316B5B52"/>
    <w:rsid w:val="362E3BB7"/>
    <w:rsid w:val="36CE1C5F"/>
    <w:rsid w:val="37860875"/>
    <w:rsid w:val="37E73C3A"/>
    <w:rsid w:val="39523A91"/>
    <w:rsid w:val="39DF1CE8"/>
    <w:rsid w:val="3A8012C7"/>
    <w:rsid w:val="3A893669"/>
    <w:rsid w:val="3C032F8F"/>
    <w:rsid w:val="3C192862"/>
    <w:rsid w:val="3C714493"/>
    <w:rsid w:val="3CBD3EB1"/>
    <w:rsid w:val="3CC13FA1"/>
    <w:rsid w:val="3CE75654"/>
    <w:rsid w:val="3CE75CF3"/>
    <w:rsid w:val="3E9405BF"/>
    <w:rsid w:val="3F4E4FEE"/>
    <w:rsid w:val="3FC04618"/>
    <w:rsid w:val="3FCC0C56"/>
    <w:rsid w:val="40C459FC"/>
    <w:rsid w:val="41A321B5"/>
    <w:rsid w:val="42007541"/>
    <w:rsid w:val="43A61A30"/>
    <w:rsid w:val="43C1307F"/>
    <w:rsid w:val="44D64D0E"/>
    <w:rsid w:val="462924B4"/>
    <w:rsid w:val="486F221D"/>
    <w:rsid w:val="4A864B9E"/>
    <w:rsid w:val="4D042BBA"/>
    <w:rsid w:val="4D24763E"/>
    <w:rsid w:val="523E1AFF"/>
    <w:rsid w:val="54986C3B"/>
    <w:rsid w:val="557C1615"/>
    <w:rsid w:val="58B12797"/>
    <w:rsid w:val="58B35B1D"/>
    <w:rsid w:val="58C36723"/>
    <w:rsid w:val="5A0173F5"/>
    <w:rsid w:val="5AD46861"/>
    <w:rsid w:val="5B1B7A83"/>
    <w:rsid w:val="5C9464C7"/>
    <w:rsid w:val="5CED4341"/>
    <w:rsid w:val="5D9F27DF"/>
    <w:rsid w:val="5DA73C00"/>
    <w:rsid w:val="5F9123F5"/>
    <w:rsid w:val="5FDE6FA0"/>
    <w:rsid w:val="5FF701B8"/>
    <w:rsid w:val="600547DA"/>
    <w:rsid w:val="60765488"/>
    <w:rsid w:val="607918BF"/>
    <w:rsid w:val="60955E18"/>
    <w:rsid w:val="61A37483"/>
    <w:rsid w:val="62BF23B9"/>
    <w:rsid w:val="6384673F"/>
    <w:rsid w:val="64B02A36"/>
    <w:rsid w:val="66EB3811"/>
    <w:rsid w:val="6787315C"/>
    <w:rsid w:val="67EF3DED"/>
    <w:rsid w:val="68794C86"/>
    <w:rsid w:val="6A4A0D78"/>
    <w:rsid w:val="6A5F589F"/>
    <w:rsid w:val="6AEC182C"/>
    <w:rsid w:val="6B567266"/>
    <w:rsid w:val="6C146E94"/>
    <w:rsid w:val="6D267F81"/>
    <w:rsid w:val="6D282878"/>
    <w:rsid w:val="6E685BB4"/>
    <w:rsid w:val="6E87563A"/>
    <w:rsid w:val="6F613AE3"/>
    <w:rsid w:val="6FCF71C6"/>
    <w:rsid w:val="716F5800"/>
    <w:rsid w:val="723E291F"/>
    <w:rsid w:val="74ED4525"/>
    <w:rsid w:val="767702FA"/>
    <w:rsid w:val="7721502D"/>
    <w:rsid w:val="772565EC"/>
    <w:rsid w:val="78976049"/>
    <w:rsid w:val="78E07573"/>
    <w:rsid w:val="798B58AF"/>
    <w:rsid w:val="79991BE5"/>
    <w:rsid w:val="79DD1726"/>
    <w:rsid w:val="7A1A4DB6"/>
    <w:rsid w:val="7A33225C"/>
    <w:rsid w:val="7AFF00EF"/>
    <w:rsid w:val="7B821A2A"/>
    <w:rsid w:val="7D6C29CC"/>
    <w:rsid w:val="7DF80BF1"/>
    <w:rsid w:val="7EF55C50"/>
    <w:rsid w:val="7FF4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next w:val="1"/>
    <w:qFormat/>
    <w:uiPriority w:val="0"/>
    <w:pPr>
      <w:spacing w:line="560" w:lineRule="exact"/>
      <w:ind w:firstLine="420" w:firstLineChars="200"/>
    </w:pPr>
    <w:rPr>
      <w:rFonts w:ascii="Calibri" w:hAnsi="Calibri" w:eastAsia="仿宋_GB2312" w:cs="Times New Roman"/>
      <w:sz w:val="32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next w:val="1"/>
    <w:unhideWhenUsed/>
    <w:qFormat/>
    <w:uiPriority w:val="99"/>
    <w:pPr>
      <w:spacing w:after="120"/>
    </w:p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NormalCharact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1366</Words>
  <Characters>1412</Characters>
  <Lines>0</Lines>
  <Paragraphs>0</Paragraphs>
  <TotalTime>13</TotalTime>
  <ScaleCrop>false</ScaleCrop>
  <LinksUpToDate>false</LinksUpToDate>
  <CharactersWithSpaces>1416</CharactersWithSpaces>
  <Application>WPS Office_11.8.2.8696_F1E327BC-269C-435d-A152-05C5408002CA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2022-10-10T13:09:00Z</dcterms:created>
  <dc:creator>Administrator</dc:creator>
  <cp:lastModifiedBy>Administrator</cp:lastModifiedBy>
  <cp:lastPrinted>2022-11-25T02:47:00Z</cp:lastPrinted>
  <dcterms:modified xsi:type="dcterms:W3CDTF">2022-12-01T08:56:19Z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  <property fmtid="{D5CDD505-2E9C-101B-9397-08002B2CF9AE}" pid="3" name="ICV">
    <vt:lpwstr>2156B579FA9244548FC832C9D5C8ADBD</vt:lpwstr>
  </property>
</Properties>
</file>