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40"/>
          <w:szCs w:val="40"/>
        </w:rPr>
        <w:t xml:space="preserve">同族会社株式異動に関する検討事項整理</w:t>
      </w:r>
    </w:p>
    <w:p>
      <w:pPr>
        <w:spacing w:after="40"/>
        <w:jc w:val="center"/>
      </w:pPr>
      <w:r>
        <w:rPr>
          <w:rFonts w:ascii="游ゴシック" w:cs="游ゴシック" w:eastAsia="游ゴシック" w:hAnsi="游ゴシック"/>
          <w:color w:val="555555"/>
          <w:sz w:val="24"/>
          <w:szCs w:val="24"/>
        </w:rPr>
        <w:t xml:space="preserve">相続税調査 事案検討メモ</w:t>
      </w:r>
    </w:p>
    <w:p>
      <w:pPr>
        <w:spacing w:after="400"/>
        <w:jc w:val="center"/>
      </w:pPr>
      <w:r>
        <w:rPr>
          <w:rFonts w:ascii="游ゴシック" w:cs="游ゴシック" w:eastAsia="游ゴシック" w:hAnsi="游ゴシック"/>
          <w:color w:val="777777"/>
          <w:sz w:val="20"/>
          <w:szCs w:val="20"/>
        </w:rPr>
        <w:t xml:space="preserve">作成基準日：令和8年8月30日</w:t>
      </w:r>
    </w:p>
    <w:p>
      <w:pPr>
        <w:spacing w:after="200"/>
      </w:pPr>
      <w:r>
        <w:rPr>
          <w:rFonts w:ascii="游ゴシック" w:cs="游ゴシック" w:eastAsia="游ゴシック" w:hAnsi="游ゴシック"/>
          <w:b/>
          <w:bCs/>
          <w:sz w:val="26"/>
          <w:szCs w:val="26"/>
        </w:rPr>
        <w:t xml:space="preserve">目次</w:t>
      </w:r>
    </w:p>
    <w:p>
      <w:pPr>
        <w:spacing w:after="100"/>
      </w:pPr>
      <w:r>
        <w:rPr>
          <w:rFonts w:ascii="游ゴシック" w:cs="游ゴシック" w:eastAsia="游ゴシック" w:hAnsi="游ゴシック"/>
          <w:sz w:val="21"/>
          <w:szCs w:val="21"/>
        </w:rPr>
        <w:t xml:space="preserve">1. 事案の概要</w:t>
      </w:r>
    </w:p>
    <w:p>
      <w:pPr>
        <w:spacing w:after="100"/>
      </w:pPr>
      <w:r>
        <w:rPr>
          <w:rFonts w:ascii="游ゴシック" w:cs="游ゴシック" w:eastAsia="游ゴシック" w:hAnsi="游ゴシック"/>
          <w:sz w:val="21"/>
          <w:szCs w:val="21"/>
        </w:rPr>
        <w:t xml:space="preserve">2. 時系列整理（確定事実）</w:t>
      </w:r>
    </w:p>
    <w:p>
      <w:pPr>
        <w:spacing w:after="100"/>
      </w:pPr>
      <w:r>
        <w:rPr>
          <w:rFonts w:ascii="游ゴシック" w:cs="游ゴシック" w:eastAsia="游ゴシック" w:hAnsi="游ゴシック"/>
          <w:sz w:val="21"/>
          <w:szCs w:val="21"/>
        </w:rPr>
        <w:t xml:space="preserve">3. 確定している事実</w:t>
      </w:r>
    </w:p>
    <w:p>
      <w:pPr>
        <w:spacing w:after="100"/>
      </w:pPr>
      <w:r>
        <w:rPr>
          <w:rFonts w:ascii="游ゴシック" w:cs="游ゴシック" w:eastAsia="游ゴシック" w:hAnsi="游ゴシック"/>
          <w:sz w:val="21"/>
          <w:szCs w:val="21"/>
        </w:rPr>
        <w:t xml:space="preserve">4. 最大の矛盾点</w:t>
      </w:r>
    </w:p>
    <w:p>
      <w:pPr>
        <w:spacing w:after="100"/>
      </w:pPr>
      <w:r>
        <w:rPr>
          <w:rFonts w:ascii="游ゴシック" w:cs="游ゴシック" w:eastAsia="游ゴシック" w:hAnsi="游ゴシック"/>
          <w:sz w:val="21"/>
          <w:szCs w:val="21"/>
        </w:rPr>
        <w:t xml:space="preserve">5. 課税構成の全体像：相続税ルートと3本立てルートの関係</w:t>
      </w:r>
    </w:p>
    <w:p>
      <w:pPr>
        <w:spacing w:after="100"/>
      </w:pPr>
      <w:r>
        <w:rPr>
          <w:rFonts w:ascii="游ゴシック" w:cs="游ゴシック" w:eastAsia="游ゴシック" w:hAnsi="游ゴシック"/>
          <w:sz w:val="21"/>
          <w:szCs w:val="21"/>
        </w:rPr>
        <w:t xml:space="preserve">6. 除斥期間の検討（最優先事項）</w:t>
      </w:r>
    </w:p>
    <w:p>
      <w:pPr>
        <w:spacing w:after="100"/>
      </w:pPr>
      <w:r>
        <w:rPr>
          <w:rFonts w:ascii="游ゴシック" w:cs="游ゴシック" w:eastAsia="游ゴシック" w:hAnsi="游ゴシック"/>
          <w:sz w:val="21"/>
          <w:szCs w:val="21"/>
        </w:rPr>
        <w:t xml:space="preserve">7. 【3本立て】評価方式の選択と経済的利益移転の実質</w:t>
      </w:r>
    </w:p>
    <w:p>
      <w:pPr>
        <w:spacing w:after="100"/>
      </w:pPr>
      <w:r>
        <w:rPr>
          <w:rFonts w:ascii="游ゴシック" w:cs="游ゴシック" w:eastAsia="游ゴシック" w:hAnsi="游ゴシック"/>
          <w:sz w:val="21"/>
          <w:szCs w:val="21"/>
        </w:rPr>
        <w:t xml:space="preserve">8. 【3本立て】弟・母のみなし譲渡と代表・妻へのみなし贈与</w:t>
      </w:r>
    </w:p>
    <w:p>
      <w:pPr>
        <w:spacing w:after="100"/>
      </w:pPr>
      <w:r>
        <w:rPr>
          <w:rFonts w:ascii="游ゴシック" w:cs="游ゴシック" w:eastAsia="游ゴシック" w:hAnsi="游ゴシック"/>
          <w:sz w:val="21"/>
          <w:szCs w:val="21"/>
        </w:rPr>
        <w:t xml:space="preserve">9. 【3本立て】12株の異動：贈与か給与所得か</w:t>
      </w:r>
    </w:p>
    <w:p>
      <w:pPr>
        <w:spacing w:after="100"/>
      </w:pPr>
      <w:r>
        <w:rPr>
          <w:rFonts w:ascii="游ゴシック" w:cs="游ゴシック" w:eastAsia="游ゴシック" w:hAnsi="游ゴシック"/>
          <w:sz w:val="21"/>
          <w:szCs w:val="21"/>
        </w:rPr>
        <w:t xml:space="preserve">10. 【3本立て】派生論点</w:t>
      </w:r>
    </w:p>
    <w:p>
      <w:pPr>
        <w:spacing w:after="100"/>
      </w:pPr>
      <w:r>
        <w:rPr>
          <w:rFonts w:ascii="游ゴシック" w:cs="游ゴシック" w:eastAsia="游ゴシック" w:hAnsi="游ゴシック"/>
          <w:sz w:val="21"/>
          <w:szCs w:val="21"/>
        </w:rPr>
        <w:t xml:space="preserve">11. 【3本立て】参考裁判例：東京地裁令和4年2月14日判決</w:t>
      </w:r>
    </w:p>
    <w:p>
      <w:pPr>
        <w:spacing w:after="100"/>
      </w:pPr>
      <w:r>
        <w:rPr>
          <w:rFonts w:ascii="游ゴシック" w:cs="游ゴシック" w:eastAsia="游ゴシック" w:hAnsi="游ゴシック"/>
          <w:sz w:val="21"/>
          <w:szCs w:val="21"/>
        </w:rPr>
        <w:t xml:space="preserve">12. 【3本立て】想定問答：「資本等取引だから」への反論ロジック</w:t>
      </w:r>
    </w:p>
    <w:p>
      <w:pPr>
        <w:spacing w:after="100"/>
      </w:pPr>
      <w:r>
        <w:rPr>
          <w:rFonts w:ascii="游ゴシック" w:cs="游ゴシック" w:eastAsia="游ゴシック" w:hAnsi="游ゴシック"/>
          <w:sz w:val="21"/>
          <w:szCs w:val="21"/>
        </w:rPr>
        <w:t xml:space="preserve">13. 【3本立て】展開順序</w:t>
      </w:r>
    </w:p>
    <w:p>
      <w:pPr>
        <w:spacing w:after="100"/>
      </w:pPr>
      <w:r>
        <w:rPr>
          <w:rFonts w:ascii="游ゴシック" w:cs="游ゴシック" w:eastAsia="游ゴシック" w:hAnsi="游ゴシック"/>
          <w:sz w:val="21"/>
          <w:szCs w:val="21"/>
        </w:rPr>
        <w:t xml:space="preserve">14. 【相続税】名義株の認定と父の相続財産への影響</w:t>
      </w:r>
    </w:p>
    <w:p>
      <w:pPr>
        <w:spacing w:after="100"/>
      </w:pPr>
      <w:r>
        <w:rPr>
          <w:rFonts w:ascii="游ゴシック" w:cs="游ゴシック" w:eastAsia="游ゴシック" w:hAnsi="游ゴシック"/>
          <w:sz w:val="21"/>
          <w:szCs w:val="21"/>
        </w:rPr>
        <w:t xml:space="preserve">15. 【相続税】派生論点</w:t>
      </w:r>
    </w:p>
    <w:p>
      <w:pPr>
        <w:spacing w:after="100"/>
      </w:pPr>
      <w:r>
        <w:rPr>
          <w:rFonts w:ascii="游ゴシック" w:cs="游ゴシック" w:eastAsia="游ゴシック" w:hAnsi="游ゴシック"/>
          <w:sz w:val="21"/>
          <w:szCs w:val="21"/>
        </w:rPr>
        <w:t xml:space="preserve">16. 確認すべき資料一覧</w:t>
      </w:r>
    </w:p>
    <w:p>
      <w:pPr>
        <w:spacing w:after="100"/>
      </w:pPr>
      <w:r>
        <w:rPr>
          <w:rFonts w:ascii="游ゴシック" w:cs="游ゴシック" w:eastAsia="游ゴシック" w:hAnsi="游ゴシック"/>
          <w:sz w:val="21"/>
          <w:szCs w:val="21"/>
        </w:rPr>
        <w:t xml:space="preserve">17. 聴取事項</w:t>
      </w:r>
    </w:p>
    <w:p>
      <w:pPr>
        <w:spacing w:after="100"/>
      </w:pPr>
      <w:r>
        <w:rPr>
          <w:rFonts w:ascii="游ゴシック" w:cs="游ゴシック" w:eastAsia="游ゴシック" w:hAnsi="游ゴシック"/>
          <w:sz w:val="21"/>
          <w:szCs w:val="21"/>
        </w:rPr>
        <w:t xml:space="preserve">18. 今後の進め方</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 事案の概要</w:t>
      </w:r>
    </w:p>
    <w:p>
      <w:pPr>
        <w:spacing w:after="160" w:line="300"/>
      </w:pPr>
      <w:r>
        <w:rPr>
          <w:rFonts w:ascii="游ゴシック" w:cs="游ゴシック" w:eastAsia="游ゴシック" w:hAnsi="游ゴシック"/>
          <w:sz w:val="21"/>
          <w:szCs w:val="21"/>
        </w:rPr>
        <w:t xml:space="preserve">同族会社（発行済株式600株）の中心的同族株主4名（代表取締役、その妻、代表の弟、代表の母）を巡る株式異動の事案。弟が203株、母が97株、合計300株（発行済株式のちょうど半分）を保有していたが、これを時価より著しく低い価額で会社に譲渡し、うち12株は代表個人に、残り288株は自己株式として会社に残っている。これに加えて、代表の父の相続税申告後に更正の請求が提出されており、その内容と実際の資金移動の間に整合しない点がある。以下、確認済みの事実関係を整理した上で、相続税ルートと3本立てルートという2つの課税構成の関係を示し、それぞれの法律関係・評価方法論・展開順序、想定される反論への対応、確認すべき事項をまとめる。</w:t>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2. 時系列整理（確定事実）</w:t>
      </w:r>
    </w:p>
    <w:p>
      <w:pPr>
        <w:spacing w:after="160" w:line="300"/>
      </w:pPr>
      <w:r>
        <w:rPr>
          <w:rFonts w:ascii="游ゴシック" w:cs="游ゴシック" w:eastAsia="游ゴシック" w:hAnsi="游ゴシック"/>
          <w:sz w:val="21"/>
          <w:szCs w:val="21"/>
        </w:rPr>
        <w:t xml:space="preserve">会社は6月決算。別表2の内容は各事業年度末時点の申告として確定日が明確なため、他の資料との整合性を測る基準として重要である。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時期</w:t>
            </w:r>
          </w:p>
        </w:tc>
        <w:tc>
          <w:tcPr>
            <w:tcW w:type="dxa" w:w="6626"/>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内容</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令和3年4月</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代表の父、死亡</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（死亡後、詳細時期不明）</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相続税当初申告：父の相続財産として50株を計上</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令和4年6月30日</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会社の事業年度末（6月決算）。この期の法人税申告書別表2：弟＝0株（既に異動済み）、母＝株式保有あり。同日、弟の口座に「退職金兼株代金」10,000千円入金（会社から）</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（上記より後、時期不明）</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相続税の更正の請求を提出。50株の計上は誤りと主張</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令和4年9月22日</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更正の請求の添付資料（各人物の株保有推移、署名・押印あり）の基準日。「父は死亡時点で株式を保有していなかった」と主張。この内容は直近のR4.6.30期別表2の申告内容と一致しない</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令和5年5月9日</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母の口座に6,950,000円入金（会社から）。更正の請求前（＝当初の高い方）の保有株数を基準に算定</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令和5年6月30日</w:t>
            </w:r>
          </w:p>
        </w:tc>
        <w:tc>
          <w:tcPr>
            <w:tcW w:type="dxa" w:w="6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会社の事業年度末。この期の法人税申告書別表2：母の株式も0株（自己株式・代表の持株（+12株）に置き換わっている）</w:t>
            </w:r>
          </w:p>
        </w:tc>
      </w:tr>
    </w:tbl>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3. 確定している事実</w:t>
      </w:r>
    </w:p>
    <w:p>
      <w:pPr>
        <w:pStyle w:val="Heading2"/>
        <w:spacing w:after="140" w:before="280"/>
      </w:pPr>
      <w:r>
        <w:rPr>
          <w:rFonts w:ascii="游ゴシック" w:cs="游ゴシック" w:eastAsia="游ゴシック" w:hAnsi="游ゴシック"/>
          <w:b/>
          <w:bCs/>
          <w:color w:val="2E4C7E"/>
          <w:sz w:val="24"/>
          <w:szCs w:val="24"/>
        </w:rPr>
        <w:t xml:space="preserve">3.1 資本構成・関係者</w:t>
      </w:r>
    </w:p>
    <w:p>
      <w:pPr>
        <w:pStyle w:val="ListParagraph"/>
        <w:numPr>
          <w:ilvl w:val="0"/>
          <w:numId w:val="2"/>
        </w:numPr>
        <w:spacing w:after="90" w:line="280"/>
      </w:pPr>
      <w:r>
        <w:rPr>
          <w:rFonts w:ascii="游ゴシック" w:cs="游ゴシック" w:eastAsia="游ゴシック" w:hAnsi="游ゴシック"/>
          <w:sz w:val="21"/>
          <w:szCs w:val="21"/>
        </w:rPr>
        <w:t xml:space="preserve">中心的同族株主4名：代表取締役、代表の妻、代表の弟、代表の母。発行済株式600株</w:t>
      </w:r>
    </w:p>
    <w:p>
      <w:pPr>
        <w:pStyle w:val="ListParagraph"/>
        <w:numPr>
          <w:ilvl w:val="0"/>
          <w:numId w:val="2"/>
        </w:numPr>
        <w:spacing w:after="90" w:line="280"/>
      </w:pPr>
      <w:r>
        <w:rPr>
          <w:rFonts w:ascii="游ゴシック" w:cs="游ゴシック" w:eastAsia="游ゴシック" w:hAnsi="游ゴシック"/>
          <w:sz w:val="21"/>
          <w:szCs w:val="21"/>
        </w:rPr>
        <w:t xml:space="preserve">弟の保有株数は203株、母の保有株数は97株。合計300株で、発行済株式600株のちょうど半分に当たる</w:t>
      </w:r>
    </w:p>
    <w:p>
      <w:pPr>
        <w:pStyle w:val="ListParagraph"/>
        <w:numPr>
          <w:ilvl w:val="0"/>
          <w:numId w:val="2"/>
        </w:numPr>
        <w:spacing w:after="90" w:line="280"/>
      </w:pPr>
      <w:r>
        <w:rPr>
          <w:rFonts w:ascii="游ゴシック" w:cs="游ゴシック" w:eastAsia="游ゴシック" w:hAnsi="游ゴシック"/>
          <w:sz w:val="21"/>
          <w:szCs w:val="21"/>
        </w:rPr>
        <w:t xml:space="preserve">出資時の払込価額は1株5万円。相続税評価額はその何十倍にもなる</w:t>
      </w:r>
    </w:p>
    <w:p>
      <w:pPr>
        <w:pStyle w:val="Heading2"/>
        <w:spacing w:after="140" w:before="280"/>
      </w:pPr>
      <w:r>
        <w:rPr>
          <w:rFonts w:ascii="游ゴシック" w:cs="游ゴシック" w:eastAsia="游ゴシック" w:hAnsi="游ゴシック"/>
          <w:b/>
          <w:bCs/>
          <w:color w:val="2E4C7E"/>
          <w:sz w:val="24"/>
          <w:szCs w:val="24"/>
        </w:rPr>
        <w:t xml:space="preserve">3.2 弟・母の証言</w:t>
      </w:r>
    </w:p>
    <w:p>
      <w:pPr>
        <w:pStyle w:val="ListParagraph"/>
        <w:numPr>
          <w:ilvl w:val="0"/>
          <w:numId w:val="2"/>
        </w:numPr>
        <w:spacing w:after="90" w:line="280"/>
      </w:pPr>
      <w:r>
        <w:rPr>
          <w:rFonts w:ascii="游ゴシック" w:cs="游ゴシック" w:eastAsia="游ゴシック" w:hAnsi="游ゴシック"/>
          <w:sz w:val="21"/>
          <w:szCs w:val="21"/>
        </w:rPr>
        <w:t xml:space="preserve">保有株数を把握したことはない</w:t>
      </w:r>
    </w:p>
    <w:p>
      <w:pPr>
        <w:pStyle w:val="ListParagraph"/>
        <w:numPr>
          <w:ilvl w:val="0"/>
          <w:numId w:val="2"/>
        </w:numPr>
        <w:spacing w:after="90" w:line="280"/>
      </w:pPr>
      <w:r>
        <w:rPr>
          <w:rFonts w:ascii="游ゴシック" w:cs="游ゴシック" w:eastAsia="游ゴシック" w:hAnsi="游ゴシック"/>
          <w:sz w:val="21"/>
          <w:szCs w:val="21"/>
        </w:rPr>
        <w:t xml:space="preserve">株券は存在しない</w:t>
      </w:r>
    </w:p>
    <w:p>
      <w:pPr>
        <w:pStyle w:val="ListParagraph"/>
        <w:numPr>
          <w:ilvl w:val="0"/>
          <w:numId w:val="2"/>
        </w:numPr>
        <w:spacing w:after="90" w:line="280"/>
      </w:pPr>
      <w:r>
        <w:rPr>
          <w:rFonts w:ascii="游ゴシック" w:cs="游ゴシック" w:eastAsia="游ゴシック" w:hAnsi="游ゴシック"/>
          <w:sz w:val="21"/>
          <w:szCs w:val="21"/>
        </w:rPr>
        <w:t xml:space="preserve">配当を受け取ったことはない</w:t>
      </w:r>
    </w:p>
    <w:p>
      <w:pPr>
        <w:pStyle w:val="ListParagraph"/>
        <w:numPr>
          <w:ilvl w:val="0"/>
          <w:numId w:val="2"/>
        </w:numPr>
        <w:spacing w:after="90" w:line="280"/>
      </w:pPr>
      <w:r>
        <w:rPr>
          <w:rFonts w:ascii="游ゴシック" w:cs="游ゴシック" w:eastAsia="游ゴシック" w:hAnsi="游ゴシック"/>
          <w:sz w:val="21"/>
          <w:szCs w:val="21"/>
        </w:rPr>
        <w:t xml:space="preserve">過去の株式の異動も把握していない</w:t>
      </w:r>
    </w:p>
    <w:p>
      <w:pPr>
        <w:pStyle w:val="ListParagraph"/>
        <w:numPr>
          <w:ilvl w:val="0"/>
          <w:numId w:val="2"/>
        </w:numPr>
        <w:spacing w:after="90" w:line="280"/>
      </w:pPr>
      <w:r>
        <w:rPr>
          <w:rFonts w:ascii="游ゴシック" w:cs="游ゴシック" w:eastAsia="游ゴシック" w:hAnsi="游ゴシック"/>
          <w:sz w:val="21"/>
          <w:szCs w:val="21"/>
        </w:rPr>
        <w:t xml:space="preserve">株主総会が開催されたことは一度もない</w:t>
      </w:r>
    </w:p>
    <w:p>
      <w:pPr>
        <w:pStyle w:val="ListParagraph"/>
        <w:numPr>
          <w:ilvl w:val="0"/>
          <w:numId w:val="2"/>
        </w:numPr>
        <w:spacing w:after="90" w:line="280"/>
      </w:pPr>
      <w:r>
        <w:rPr>
          <w:rFonts w:ascii="游ゴシック" w:cs="游ゴシック" w:eastAsia="游ゴシック" w:hAnsi="游ゴシック"/>
          <w:sz w:val="21"/>
          <w:szCs w:val="21"/>
        </w:rPr>
        <w:t xml:space="preserve">弟は「株式を保有しているから役員報酬を受け取っている」と認識している</w:t>
      </w:r>
    </w:p>
    <w:p>
      <w:pPr>
        <w:pStyle w:val="Heading2"/>
        <w:spacing w:after="140" w:before="280"/>
      </w:pPr>
      <w:r>
        <w:rPr>
          <w:rFonts w:ascii="游ゴシック" w:cs="游ゴシック" w:eastAsia="游ゴシック" w:hAnsi="游ゴシック"/>
          <w:b/>
          <w:bCs/>
          <w:color w:val="2E4C7E"/>
          <w:sz w:val="24"/>
          <w:szCs w:val="24"/>
        </w:rPr>
        <w:t xml:space="preserve">3.3 資金移動と取引条件</w:t>
      </w:r>
    </w:p>
    <w:p>
      <w:pPr>
        <w:pStyle w:val="ListParagraph"/>
        <w:numPr>
          <w:ilvl w:val="0"/>
          <w:numId w:val="2"/>
        </w:numPr>
        <w:spacing w:after="90" w:line="280"/>
      </w:pPr>
      <w:r>
        <w:rPr>
          <w:rFonts w:ascii="游ゴシック" w:cs="游ゴシック" w:eastAsia="游ゴシック" w:hAnsi="游ゴシック"/>
          <w:sz w:val="21"/>
          <w:szCs w:val="21"/>
        </w:rPr>
        <w:t xml:space="preserve">弟・母への支払額は、いずれも出資時の払込価額（1株5万円）と同額で計算されている</w:t>
      </w:r>
    </w:p>
    <w:p>
      <w:pPr>
        <w:pStyle w:val="ListParagraph"/>
        <w:numPr>
          <w:ilvl w:val="0"/>
          <w:numId w:val="2"/>
        </w:numPr>
        <w:spacing w:after="90" w:line="280"/>
      </w:pPr>
      <w:r>
        <w:rPr>
          <w:rFonts w:ascii="游ゴシック" w:cs="游ゴシック" w:eastAsia="游ゴシック" w:hAnsi="游ゴシック"/>
          <w:sz w:val="21"/>
          <w:szCs w:val="21"/>
        </w:rPr>
        <w:t xml:space="preserve">対価が資本金等の額に対応する部分と一致するため、みなし配当は発生しておらず、会社側も源泉徴収を行っていない</w:t>
      </w:r>
    </w:p>
    <w:p>
      <w:pPr>
        <w:pStyle w:val="Heading2"/>
        <w:spacing w:after="140" w:before="280"/>
      </w:pPr>
      <w:r>
        <w:rPr>
          <w:rFonts w:ascii="游ゴシック" w:cs="游ゴシック" w:eastAsia="游ゴシック" w:hAnsi="游ゴシック"/>
          <w:b/>
          <w:bCs/>
          <w:color w:val="2E4C7E"/>
          <w:sz w:val="24"/>
          <w:szCs w:val="24"/>
        </w:rPr>
        <w:t xml:space="preserve">3.4 税務代理人の関与</w:t>
      </w:r>
    </w:p>
    <w:p>
      <w:pPr>
        <w:pStyle w:val="ListParagraph"/>
        <w:numPr>
          <w:ilvl w:val="0"/>
          <w:numId w:val="2"/>
        </w:numPr>
        <w:spacing w:after="90" w:line="280"/>
      </w:pPr>
      <w:r>
        <w:rPr>
          <w:rFonts w:ascii="游ゴシック" w:cs="游ゴシック" w:eastAsia="游ゴシック" w:hAnsi="游ゴシック"/>
          <w:sz w:val="21"/>
          <w:szCs w:val="21"/>
        </w:rPr>
        <w:t xml:space="preserve">相続税申告・法人税申告のいずれにも関与していた税理士は、既に死亡している</w:t>
      </w:r>
    </w:p>
    <w:p>
      <w:pPr>
        <w:pStyle w:val="ListParagraph"/>
        <w:numPr>
          <w:ilvl w:val="0"/>
          <w:numId w:val="2"/>
        </w:numPr>
        <w:spacing w:after="90" w:line="280"/>
      </w:pPr>
      <w:r>
        <w:rPr>
          <w:rFonts w:ascii="游ゴシック" w:cs="游ゴシック" w:eastAsia="游ゴシック" w:hAnsi="游ゴシック"/>
          <w:sz w:val="21"/>
          <w:szCs w:val="21"/>
        </w:rPr>
        <w:t xml:space="preserve">弟・母の株式異動については、この税理士は関知していなかったと見られる</w:t>
      </w:r>
    </w:p>
    <w:p>
      <w:pPr>
        <w:pStyle w:val="ListParagraph"/>
        <w:numPr>
          <w:ilvl w:val="0"/>
          <w:numId w:val="2"/>
        </w:numPr>
        <w:spacing w:after="90" w:line="280"/>
      </w:pPr>
      <w:r>
        <w:rPr>
          <w:rFonts w:ascii="游ゴシック" w:cs="游ゴシック" w:eastAsia="游ゴシック" w:hAnsi="游ゴシック"/>
          <w:sz w:val="21"/>
          <w:szCs w:val="21"/>
        </w:rPr>
        <w:t xml:space="preserve">税理士事務所の事務員が実務を主に担当しており、本件を含む過去の経緯全体を把握している</w:t>
      </w:r>
    </w:p>
    <w:p>
      <w:pPr>
        <w:pStyle w:val="Heading2"/>
        <w:spacing w:after="140" w:before="280"/>
      </w:pPr>
      <w:r>
        <w:rPr>
          <w:rFonts w:ascii="游ゴシック" w:cs="游ゴシック" w:eastAsia="游ゴシック" w:hAnsi="游ゴシック"/>
          <w:b/>
          <w:bCs/>
          <w:color w:val="2E4C7E"/>
          <w:sz w:val="24"/>
          <w:szCs w:val="24"/>
        </w:rPr>
        <w:t xml:space="preserve">3.5 調査側の状況</w:t>
      </w:r>
    </w:p>
    <w:p>
      <w:pPr>
        <w:pStyle w:val="ListParagraph"/>
        <w:numPr>
          <w:ilvl w:val="0"/>
          <w:numId w:val="2"/>
        </w:numPr>
        <w:spacing w:after="90" w:line="280"/>
      </w:pPr>
      <w:r>
        <w:rPr>
          <w:rFonts w:ascii="游ゴシック" w:cs="游ゴシック" w:eastAsia="游ゴシック" w:hAnsi="游ゴシック"/>
          <w:sz w:val="21"/>
          <w:szCs w:val="21"/>
        </w:rPr>
        <w:t xml:space="preserve">上司は、相続税の更正の請求を認容する方針</w:t>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4. 最大の矛盾点</w:t>
      </w:r>
    </w:p>
    <w:p>
      <w:pPr>
        <w:spacing w:after="160" w:line="300"/>
      </w:pPr>
      <w:r>
        <w:rPr>
          <w:rFonts w:ascii="游ゴシック" w:cs="游ゴシック" w:eastAsia="游ゴシック" w:hAnsi="游ゴシック"/>
          <w:sz w:val="21"/>
          <w:szCs w:val="21"/>
        </w:rPr>
        <w:t xml:space="preserve">弟の別表2上の0株化のタイミング（R4.6.30期）は、同日の支払いと完全に一致している。これは、別表2が実際の株式異動をリアルタイムで正確に反映する、信頼性の高い記録であることを示している。</w:t>
      </w:r>
    </w:p>
    <w:p>
      <w:pPr>
        <w:spacing w:after="160" w:line="300"/>
      </w:pPr>
      <w:r>
        <w:rPr>
          <w:rFonts w:ascii="游ゴシック" w:cs="游ゴシック" w:eastAsia="游ゴシック" w:hAnsi="游ゴシック"/>
          <w:sz w:val="21"/>
          <w:szCs w:val="21"/>
        </w:rPr>
        <w:t xml:space="preserve">その信頼できる別表2において、母はR4.6.30期時点ではまだ「株式保有あり」として申告されている。ところが令和4年9月22日付の資料は、この直近の公式な法人税申告内容とすら整合しない内容で提出されている。そして令和5年6月30日期の別表2で、母の株式もようやく0株と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rPr>
        <w:tc>
          <w:tcPr>
            <w:tcW w:type="dxa" w:w="20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時点</w:t>
            </w:r>
          </w:p>
        </w:tc>
        <w:tc>
          <w:tcPr>
            <w:tcW w:type="dxa" w:w="32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出典</w:t>
            </w:r>
          </w:p>
        </w:tc>
        <w:tc>
          <w:tcPr>
            <w:tcW w:type="dxa" w:w="3826"/>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母の株式保有状況</w:t>
            </w:r>
          </w:p>
        </w:tc>
      </w:tr>
      <w:tr>
        <w:trPr>
          <w:cantSplit/>
        </w:trPr>
        <w:tc>
          <w:tcPr>
            <w:tcW w:type="dxa" w:w="20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R4.6.30期</w:t>
            </w:r>
          </w:p>
        </w:tc>
        <w:tc>
          <w:tcPr>
            <w:tcW w:type="dxa" w:w="3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別表2（法人税申告・公式）</w:t>
            </w:r>
          </w:p>
        </w:tc>
        <w:tc>
          <w:tcPr>
            <w:tcW w:type="dxa" w:w="3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株式保有あり</w:t>
            </w:r>
          </w:p>
        </w:tc>
      </w:tr>
      <w:tr>
        <w:trPr>
          <w:cantSplit/>
        </w:trPr>
        <w:tc>
          <w:tcPr>
            <w:tcW w:type="dxa" w:w="20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R4.9.22</w:t>
            </w:r>
          </w:p>
        </w:tc>
        <w:tc>
          <w:tcPr>
            <w:tcW w:type="dxa" w:w="3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更正の請求の添付資料</w:t>
            </w:r>
          </w:p>
        </w:tc>
        <w:tc>
          <w:tcPr>
            <w:tcW w:type="dxa" w:w="3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上記より少ない株数を主張（父の死亡時点で保有していなかったとする過去の推移の一部として）</w:t>
            </w:r>
          </w:p>
        </w:tc>
      </w:tr>
      <w:tr>
        <w:trPr>
          <w:cantSplit/>
        </w:trPr>
        <w:tc>
          <w:tcPr>
            <w:tcW w:type="dxa" w:w="20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R5.5.9</w:t>
            </w:r>
          </w:p>
        </w:tc>
        <w:tc>
          <w:tcPr>
            <w:tcW w:type="dxa" w:w="3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実際の支払額の算定根拠</w:t>
            </w:r>
          </w:p>
        </w:tc>
        <w:tc>
          <w:tcPr>
            <w:tcW w:type="dxa" w:w="3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更正の請求前（＝より多い）株数を基準に算定</w:t>
            </w:r>
          </w:p>
        </w:tc>
      </w:tr>
      <w:tr>
        <w:trPr>
          <w:cantSplit/>
        </w:trPr>
        <w:tc>
          <w:tcPr>
            <w:tcW w:type="dxa" w:w="20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R5.6.30期</w:t>
            </w:r>
          </w:p>
        </w:tc>
        <w:tc>
          <w:tcPr>
            <w:tcW w:type="dxa" w:w="3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別表2（法人税申告・公式）</w:t>
            </w:r>
          </w:p>
        </w:tc>
        <w:tc>
          <w:tcPr>
            <w:tcW w:type="dxa" w:w="3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株式保有なし（0株）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令和4年9月22日付の資料は、その直前の公式な法人税申告（R4.6.30期別表2）とも、その後の実際の金銭授受の計算根拠（R5.5.9の支払額）とも整合しない。前後を別々の資料に挟み撃ちにされる形で孤立した内容になっている。相続税とは無関係な目的で日常的に作成される法人税申告書と食い違っているという点は、この資料が更正の請求のためだけに事後的に作成された可能性を一段と強く示す。ここは更正の請求そのものの信憑性を測る着眼点であり、追徴額の規模という別の軸では8.4の300株の問題が中心になる。両者は別の指標であることに注意する。</w:t>
            </w:r>
          </w:p>
        </w:tc>
      </w:tr>
    </w:tbl>
    <w:p>
      <w:pPr>
        <w:spacing w:after="160" w:line="300"/>
      </w:pPr>
      <w:r>
        <w:rPr>
          <w:rFonts w:ascii="游ゴシック" w:cs="游ゴシック" w:eastAsia="游ゴシック" w:hAnsi="游ゴシック"/>
          <w:sz w:val="21"/>
          <w:szCs w:val="21"/>
        </w:rPr>
        <w:t xml:space="preserve">この矛盾をどう見るかが、5章で見る2つの課税ルートの分岐点になる。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5. 課税構成の全体像：相続税ルートと3本立てルートの関係</w:t>
      </w:r>
    </w:p>
    <w:p>
      <w:pPr>
        <w:spacing w:after="160" w:line="300"/>
      </w:pPr>
      <w:r>
        <w:rPr>
          <w:rFonts w:ascii="游ゴシック" w:cs="游ゴシック" w:eastAsia="游ゴシック" w:hAnsi="游ゴシック"/>
          <w:sz w:val="21"/>
          <w:szCs w:val="21"/>
        </w:rPr>
        <w:t xml:space="preserve">本件は、事実の確定度に応じて2つの課税ルートが並行して成り立つ。個別の法律関係に入る前に、両者の関係を先に整理しておく。</w:t>
      </w:r>
    </w:p>
    <w:p>
      <w:pPr>
        <w:pStyle w:val="Heading2"/>
        <w:spacing w:after="140" w:before="280"/>
      </w:pPr>
      <w:r>
        <w:rPr>
          <w:rFonts w:ascii="游ゴシック" w:cs="游ゴシック" w:eastAsia="游ゴシック" w:hAnsi="游ゴシック"/>
          <w:b/>
          <w:bCs/>
          <w:color w:val="2E4C7E"/>
          <w:sz w:val="24"/>
          <w:szCs w:val="24"/>
        </w:rPr>
        <w:t xml:space="preserve">5.1 2つのルート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13"/>
        <w:gridCol w:w="2200"/>
        <w:gridCol w:w="2013"/>
      </w:tblGrid>
      <w:tr>
        <w:trPr>
          <w:cantSplit/>
        </w:trPr>
        <w:tc>
          <w:tcPr>
            <w:tcW w:type="dxa" w:w="18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ルート</w:t>
            </w:r>
          </w:p>
        </w:tc>
        <w:tc>
          <w:tcPr>
            <w:tcW w:type="dxa" w:w="3013"/>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成立の前提</w:t>
            </w:r>
          </w:p>
        </w:tc>
        <w:tc>
          <w:tcPr>
            <w:tcW w:type="dxa" w:w="22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課税対象・根拠</w:t>
            </w:r>
          </w:p>
        </w:tc>
        <w:tc>
          <w:tcPr>
            <w:tcW w:type="dxa" w:w="2013"/>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除斥期間の余裕</w:t>
            </w:r>
          </w:p>
        </w:tc>
      </w:tr>
      <w:tr>
        <w:trPr>
          <w:cantSplit/>
        </w:trPr>
        <w:tc>
          <w:tcPr>
            <w:tcW w:type="dxa" w:w="18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相続税ルート（14・15章）</w:t>
            </w:r>
          </w:p>
        </w:tc>
        <w:tc>
          <w:tcPr>
            <w:tcW w:type="dxa" w:w="30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R4.9.22資料が事後的に作為されたものであり、名義株理論により父の相続財産が拡大すると立証できる場合</w:t>
            </w:r>
          </w:p>
        </w:tc>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父の相続財産（相続税）</w:t>
            </w:r>
          </w:p>
        </w:tc>
        <w:tc>
          <w:tcPr>
            <w:tcW w:type="dxa" w:w="20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乏しい。原則5年・不正なら7年（6章）。本メモ作成時点で残り半年程度</w:t>
            </w:r>
          </w:p>
        </w:tc>
      </w:tr>
      <w:tr>
        <w:trPr>
          <w:cantSplit/>
        </w:trPr>
        <w:tc>
          <w:tcPr>
            <w:tcW w:type="dxa" w:w="18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3本立てルート（7〜13章）</w:t>
            </w:r>
          </w:p>
        </w:tc>
        <w:tc>
          <w:tcPr>
            <w:tcW w:type="dxa" w:w="30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R4.9.22資料をそのまま正しいものとして扱う場合</w:t>
            </w:r>
          </w:p>
        </w:tc>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弟・母・代表・妻個人（所得税・相続税法9条）</w:t>
            </w:r>
          </w:p>
        </w:tc>
        <w:tc>
          <w:tcPr>
            <w:tcW w:type="dxa" w:w="20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十分にある。所得税・贈与税は原則5〜6年・不正なら7年</w:t>
            </w:r>
          </w:p>
        </w:tc>
      </w:tr>
    </w:tbl>
    <w:p>
      <w:pPr>
        <w:pStyle w:val="Heading2"/>
        <w:spacing w:after="140" w:before="280"/>
      </w:pPr>
      <w:r>
        <w:rPr>
          <w:rFonts w:ascii="游ゴシック" w:cs="游ゴシック" w:eastAsia="游ゴシック" w:hAnsi="游ゴシック"/>
          <w:b/>
          <w:bCs/>
          <w:color w:val="2E4C7E"/>
          <w:sz w:val="24"/>
          <w:szCs w:val="24"/>
        </w:rPr>
        <w:t xml:space="preserve">5.2 なぜ3本立てルートが「フロア」なのか</w:t>
      </w:r>
    </w:p>
    <w:p>
      <w:pPr>
        <w:spacing w:after="160" w:line="300"/>
      </w:pPr>
      <w:r>
        <w:rPr>
          <w:rFonts w:ascii="游ゴシック" w:cs="游ゴシック" w:eastAsia="游ゴシック" w:hAnsi="游ゴシック"/>
          <w:sz w:val="21"/>
          <w:szCs w:val="21"/>
        </w:rPr>
        <w:t xml:space="preserve">所得税法59条・相続税法9条はいずれも客観的な対価の額のみを要件とし、故意・悪意を要件としていない。したがって、更正の請求の内容（R4.9.22資料）が正しく、かつ一連の行為に故意がなかったと仮定しても——すなわち相続税ルートの立証に失敗しても——3本立てルートの中核は独立に成立する。</w:t>
      </w:r>
    </w:p>
    <w:p>
      <w:pPr>
        <w:spacing w:after="160" w:line="300"/>
      </w:pPr>
      <w:r>
        <w:rPr>
          <w:rFonts w:ascii="游ゴシック" w:cs="游ゴシック" w:eastAsia="游ゴシック" w:hAnsi="游ゴシック"/>
          <w:sz w:val="21"/>
          <w:szCs w:val="21"/>
        </w:rPr>
        <w:t xml:space="preserve">変わらないもの：弟・母自身のみなし譲渡（8.2、対価が時価の2分の1未満という客観的事実があれば故意の有無を問わず適用）、代表・妻へのみなし贈与（8.4、同じく客観的な対価の額で判定）、母への支払超過部分の一時所得課税（10.2、誤りであっても現実に返還されない限り課税所得を構成する）。</w:t>
      </w:r>
    </w:p>
    <w:p>
      <w:pPr>
        <w:spacing w:after="160" w:line="300"/>
      </w:pPr>
      <w:r>
        <w:rPr>
          <w:rFonts w:ascii="游ゴシック" w:cs="游ゴシック" w:eastAsia="游ゴシック" w:hAnsi="游ゴシック"/>
          <w:sz w:val="21"/>
          <w:szCs w:val="21"/>
        </w:rPr>
        <w:t xml:space="preserve">変わるもの：名義株理論による父の相続財産の拡張（14章、R4.9.22が正しいなら弟・母は真正の株主だったことになりこの筋は成り立たない）、加算税（15.2、仮装・隠蔽がなければ重加算税ではなく通常の過少申告加算税にとどまる）、除斥期間（6章、不正なしなら原則どおり）。</w:t>
      </w:r>
    </w:p>
    <w:p>
      <w:pPr>
        <w:pStyle w:val="Heading2"/>
        <w:spacing w:after="140" w:before="280"/>
      </w:pPr>
      <w:r>
        <w:rPr>
          <w:rFonts w:ascii="游ゴシック" w:cs="游ゴシック" w:eastAsia="游ゴシック" w:hAnsi="游ゴシック"/>
          <w:b/>
          <w:bCs/>
          <w:color w:val="2E4C7E"/>
          <w:sz w:val="24"/>
          <w:szCs w:val="24"/>
        </w:rPr>
        <w:t xml:space="preserve">5.3 展開の優先順位</w:t>
      </w:r>
    </w:p>
    <w:p>
      <w:pPr>
        <w:spacing w:after="160" w:line="300"/>
      </w:pPr>
      <w:r>
        <w:rPr>
          <w:rFonts w:ascii="游ゴシック" w:cs="游ゴシック" w:eastAsia="游ゴシック" w:hAnsi="游ゴシック"/>
          <w:sz w:val="21"/>
          <w:szCs w:val="21"/>
        </w:rPr>
        <w:t xml:space="preserve">3本立てルートは立証負担が軽く、証拠も288株の自己株式残高という動かない事実で裏付けられるため、こちらを主軸に据えて先に固める（7〜13章）。相続税ルートは、除斥期間が原則あと半年という制約の中で、R4.9.22資料の事後的作為を立証できるかどうかに懸かる、より野心的なアップサイドとして並行して追う（14・15章）。両ルートは同じ事実関係・同じ聴取から並行して育てられるため、資料収集・聴取は16・17章で共通化して進め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6. 除斥期間の検討（最優先事項）</w:t>
      </w:r>
    </w:p>
    <w:p>
      <w:pPr>
        <w:pStyle w:val="Heading2"/>
        <w:spacing w:after="140" w:before="280"/>
      </w:pPr>
      <w:r>
        <w:rPr>
          <w:rFonts w:ascii="游ゴシック" w:cs="游ゴシック" w:eastAsia="游ゴシック" w:hAnsi="游ゴシック"/>
          <w:b/>
          <w:bCs/>
          <w:color w:val="2E4C7E"/>
          <w:sz w:val="24"/>
          <w:szCs w:val="24"/>
        </w:rPr>
        <w:t xml:space="preserve">6.1 制度の確認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226"/>
      </w:tblGrid>
      <w:tr>
        <w:trPr>
          <w:cantSplit/>
        </w:trPr>
        <w:tc>
          <w:tcPr>
            <w:tcW w:type="dxa" w:w="16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税目</w:t>
            </w:r>
          </w:p>
        </w:tc>
        <w:tc>
          <w:tcPr>
            <w:tcW w:type="dxa" w:w="18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原則</w:t>
            </w:r>
          </w:p>
        </w:tc>
        <w:tc>
          <w:tcPr>
            <w:tcW w:type="dxa" w:w="24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偽り・不正の行為がある場合</w:t>
            </w:r>
          </w:p>
        </w:tc>
        <w:tc>
          <w:tcPr>
            <w:tcW w:type="dxa" w:w="3226"/>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根拠</w:t>
            </w:r>
          </w:p>
        </w:tc>
      </w:tr>
      <w:tr>
        <w:trPr>
          <w:cantSplit/>
        </w:trPr>
        <w:tc>
          <w:tcPr>
            <w:tcW w:type="dxa" w:w="16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w:t>
            </w:r>
          </w:p>
        </w:tc>
        <w:tc>
          <w:tcPr>
            <w:tcW w:type="dxa" w:w="18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5年</w:t>
            </w:r>
          </w:p>
        </w:tc>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7年</w:t>
            </w:r>
          </w:p>
        </w:tc>
        <w:tc>
          <w:tcPr>
            <w:tcW w:type="dxa" w:w="32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国税通則法70条1項・5項</w:t>
            </w:r>
          </w:p>
        </w:tc>
      </w:tr>
      <w:tr>
        <w:trPr>
          <w:cantSplit/>
        </w:trPr>
        <w:tc>
          <w:tcPr>
            <w:tcW w:type="dxa" w:w="16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贈与税</w:t>
            </w:r>
          </w:p>
        </w:tc>
        <w:tc>
          <w:tcPr>
            <w:tcW w:type="dxa" w:w="18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6年</w:t>
            </w:r>
          </w:p>
        </w:tc>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7年</w:t>
            </w:r>
          </w:p>
        </w:tc>
        <w:tc>
          <w:tcPr>
            <w:tcW w:type="dxa" w:w="32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相続税法36条・37条</w:t>
            </w:r>
          </w:p>
        </w:tc>
      </w:tr>
    </w:tbl>
    <w:p>
      <w:pPr>
        <w:spacing w:after="160" w:line="300"/>
      </w:pPr>
      <w:r>
        <w:rPr>
          <w:rFonts w:ascii="游ゴシック" w:cs="游ゴシック" w:eastAsia="游ゴシック" w:hAnsi="游ゴシック"/>
          <w:sz w:val="21"/>
          <w:szCs w:val="21"/>
        </w:rPr>
        <w:t xml:space="preserve">除斥期間の起算点は法定申告期限（相続税の場合、相続の開始を知った日の翌日から10か月後）であり、税務調査を実施する日ではない。</w:t>
      </w:r>
    </w:p>
    <w:p>
      <w:pPr>
        <w:pStyle w:val="Heading2"/>
        <w:spacing w:after="140" w:before="280"/>
      </w:pPr>
      <w:r>
        <w:rPr>
          <w:rFonts w:ascii="游ゴシック" w:cs="游ゴシック" w:eastAsia="游ゴシック" w:hAnsi="游ゴシック"/>
          <w:b/>
          <w:bCs/>
          <w:color w:val="2E4C7E"/>
          <w:sz w:val="24"/>
          <w:szCs w:val="24"/>
        </w:rPr>
        <w:t xml:space="preserve">6.2 本件への当てはめ</w:t>
      </w:r>
    </w:p>
    <w:p>
      <w:pPr>
        <w:spacing w:after="160" w:line="300"/>
      </w:pPr>
      <w:r>
        <w:rPr>
          <w:rFonts w:ascii="游ゴシック" w:cs="游ゴシック" w:eastAsia="游ゴシック" w:hAnsi="游ゴシック"/>
          <w:sz w:val="21"/>
          <w:szCs w:val="21"/>
        </w:rPr>
        <w:t xml:space="preserve">死亡日は令和3年4月。申告期限はおおむね令和4年2月頃となる。</w:t>
      </w:r>
    </w:p>
    <w:p>
      <w:pPr>
        <w:pStyle w:val="ListParagraph"/>
        <w:numPr>
          <w:ilvl w:val="0"/>
          <w:numId w:val="2"/>
        </w:numPr>
        <w:spacing w:after="90" w:line="280"/>
      </w:pPr>
      <w:r>
        <w:rPr>
          <w:rFonts w:ascii="游ゴシック" w:cs="游ゴシック" w:eastAsia="游ゴシック" w:hAnsi="游ゴシック"/>
          <w:sz w:val="21"/>
          <w:szCs w:val="21"/>
        </w:rPr>
        <w:t xml:space="preserve">原則5年の場合：期限はおおむね令和9年2月頃。本メモ作成時点（令和8年8月）から残り半年程度</w:t>
      </w:r>
    </w:p>
    <w:p>
      <w:pPr>
        <w:pStyle w:val="ListParagraph"/>
        <w:numPr>
          <w:ilvl w:val="0"/>
          <w:numId w:val="2"/>
        </w:numPr>
        <w:spacing w:after="90" w:line="280"/>
      </w:pPr>
      <w:r>
        <w:rPr>
          <w:rFonts w:ascii="游ゴシック" w:cs="游ゴシック" w:eastAsia="游ゴシック" w:hAnsi="游ゴシック"/>
          <w:sz w:val="21"/>
          <w:szCs w:val="21"/>
        </w:rPr>
        <w:t xml:space="preserve">偽りその他不正の行為が認められる場合の7年：期限はおおむね令和11年2月頃。残り2年半程度</w:t>
      </w:r>
    </w:p>
    <w:p>
      <w:pPr>
        <w:pStyle w:val="Heading2"/>
        <w:spacing w:after="140" w:before="280"/>
      </w:pPr>
      <w:r>
        <w:rPr>
          <w:rFonts w:ascii="游ゴシック" w:cs="游ゴシック" w:eastAsia="游ゴシック" w:hAnsi="游ゴシック"/>
          <w:b/>
          <w:bCs/>
          <w:color w:val="2E4C7E"/>
          <w:sz w:val="24"/>
          <w:szCs w:val="24"/>
        </w:rPr>
        <w:t xml:space="preserve">6.3 実務上の含意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更正の請求の添付資料（令和4年9月22日付）が事後的に作為されたものであると立証できるかどうかは、単に重加算税の対象になるかという問題にとどまらず、調査として動ける期間が「あと半年」なのか「あと2年半」なのかを左右する、事案全体の生命線となる事項である。死亡日の正確な日付（年月日）を内部資料で先に確定させ、正確な期限を算出しておく必要がある。もっとも、この切迫は前章で見たとおり相続税ルートに固有の事情であり、事案全体が同じ期限に縛られているわけではない。</w:t>
            </w:r>
          </w:p>
        </w:tc>
      </w:tr>
    </w:tbl>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7. 【3本立て】評価方式の選択と経済的利益移転の実質</w:t>
      </w:r>
    </w:p>
    <w:p>
      <w:pPr>
        <w:spacing w:after="160" w:line="300"/>
      </w:pPr>
      <w:r>
        <w:rPr>
          <w:rFonts w:ascii="游ゴシック" w:cs="游ゴシック" w:eastAsia="游ゴシック" w:hAnsi="游ゴシック"/>
          <w:sz w:val="21"/>
          <w:szCs w:val="21"/>
        </w:rPr>
        <w:t xml:space="preserve">3本立てルートは、①弟・母のみなし譲渡（所得税法59条、8章）②代表・妻へのみなし贈与（相続税法9条本体、8章）③12株についての贈与（基本通達9-4・9-5）または給与所得（9章）の3本で構成される。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26"/>
      </w:tblGrid>
      <w:tr>
        <w:trPr>
          <w:cantSplit/>
        </w:trPr>
        <w:tc>
          <w:tcPr>
            <w:tcW w:type="dxa" w:w="24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論点</w:t>
            </w:r>
          </w:p>
        </w:tc>
        <w:tc>
          <w:tcPr>
            <w:tcW w:type="dxa" w:w="16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課税対象</w:t>
            </w:r>
          </w:p>
        </w:tc>
        <w:tc>
          <w:tcPr>
            <w:tcW w:type="dxa" w:w="22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根拠条文</w:t>
            </w:r>
          </w:p>
        </w:tc>
        <w:tc>
          <w:tcPr>
            <w:tcW w:type="dxa" w:w="2826"/>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証拠の強さ・特徴</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①弟・母のみなし譲渡</w:t>
            </w:r>
          </w:p>
        </w:tc>
        <w:tc>
          <w:tcPr>
            <w:tcW w:type="dxa" w:w="16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弟・母（個人）</w:t>
            </w:r>
          </w:p>
        </w:tc>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所得税法59条1項2号</w:t>
            </w:r>
          </w:p>
        </w:tc>
        <w:tc>
          <w:tcPr>
            <w:tcW w:type="dxa" w:w="2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対価と時価の差額のみで完結。当事者は一対一で計算がシンプル</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②代表・妻へのみなし贈与</w:t>
            </w:r>
          </w:p>
        </w:tc>
        <w:tc>
          <w:tcPr>
            <w:tcW w:type="dxa" w:w="16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代表・妻（個人）</w:t>
            </w:r>
          </w:p>
        </w:tc>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相続税法9条本体</w:t>
            </w:r>
          </w:p>
        </w:tc>
        <w:tc>
          <w:tcPr>
            <w:tcW w:type="dxa" w:w="2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288株は自己株式として現存し、貸借対照表で裏付け可能。証拠として最強</w:t>
            </w:r>
          </w:p>
        </w:tc>
      </w:tr>
      <w:tr>
        <w:trPr>
          <w:cantSplit/>
        </w:trPr>
        <w:tc>
          <w:tcPr>
            <w:tcW w:type="dxa" w:w="24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③12株の異動</w:t>
            </w:r>
          </w:p>
        </w:tc>
        <w:tc>
          <w:tcPr>
            <w:tcW w:type="dxa" w:w="16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代表（個人）</w:t>
            </w:r>
          </w:p>
        </w:tc>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相続税法9条（9-4・9-5）又は所得税法28条（給与所得）</w:t>
            </w:r>
          </w:p>
        </w:tc>
        <w:tc>
          <w:tcPr>
            <w:tcW w:type="dxa" w:w="28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交付時期・動機の事実確認が前提。二者択一で一方のみ主張</w:t>
            </w:r>
          </w:p>
        </w:tc>
      </w:tr>
    </w:tbl>
    <w:p>
      <w:pPr>
        <w:spacing w:after="160" w:line="300"/>
      </w:pPr>
      <w:r>
        <w:rPr>
          <w:rFonts w:ascii="游ゴシック" w:cs="游ゴシック" w:eastAsia="游ゴシック" w:hAnsi="游ゴシック"/>
          <w:sz w:val="21"/>
          <w:szCs w:val="21"/>
        </w:rPr>
        <w:t xml:space="preserve">この3本の土台となるのが株式の評価である。以下、評価方式の選択と、低額譲渡がなぜ残存株主の評価額を実際に押し上げるのかという経済的利益移転の実質を整理する。</w:t>
      </w:r>
    </w:p>
    <w:p>
      <w:pPr>
        <w:pStyle w:val="Heading2"/>
        <w:spacing w:after="140" w:before="280"/>
      </w:pPr>
      <w:r>
        <w:rPr>
          <w:rFonts w:ascii="游ゴシック" w:cs="游ゴシック" w:eastAsia="游ゴシック" w:hAnsi="游ゴシック"/>
          <w:b/>
          <w:bCs/>
          <w:color w:val="2E4C7E"/>
          <w:sz w:val="24"/>
          <w:szCs w:val="24"/>
        </w:rPr>
        <w:t xml:space="preserve">7.1 評価方式の選択</w:t>
      </w:r>
    </w:p>
    <w:p>
      <w:pPr>
        <w:spacing w:after="160" w:line="300"/>
      </w:pPr>
      <w:r>
        <w:rPr>
          <w:rFonts w:ascii="游ゴシック" w:cs="游ゴシック" w:eastAsia="游ゴシック" w:hAnsi="游ゴシック"/>
          <w:sz w:val="21"/>
          <w:szCs w:val="21"/>
        </w:rPr>
        <w:t xml:space="preserve">弟・母は合計300株、発行済株式600株のちょうど半分を保有する中心的同族株主グループの一員であり、同族株主以外の少数株主に認められる配当還元方式は使えない。原則的評価方式（類似業種比準方式・純資産価額方式・会社規模区分に応じた併用方式）で評価する一択になる。</w:t>
      </w:r>
    </w:p>
    <w:p>
      <w:pPr>
        <w:pStyle w:val="Heading2"/>
        <w:spacing w:after="140" w:before="280"/>
      </w:pPr>
      <w:r>
        <w:rPr>
          <w:rFonts w:ascii="游ゴシック" w:cs="游ゴシック" w:eastAsia="游ゴシック" w:hAnsi="游ゴシック"/>
          <w:b/>
          <w:bCs/>
          <w:color w:val="2E4C7E"/>
          <w:sz w:val="24"/>
          <w:szCs w:val="24"/>
        </w:rPr>
        <w:t xml:space="preserve">7.2 なぜ「経済的利益の移転」と言えるのか：上場株の値上がりとの違い</w:t>
      </w:r>
    </w:p>
    <w:p>
      <w:pPr>
        <w:spacing w:after="160" w:line="300"/>
      </w:pPr>
      <w:r>
        <w:rPr>
          <w:rFonts w:ascii="游ゴシック" w:cs="游ゴシック" w:eastAsia="游ゴシック" w:hAnsi="游ゴシック"/>
          <w:sz w:val="21"/>
          <w:szCs w:val="21"/>
        </w:rPr>
        <w:t xml:space="preserve">想定される反論に「株価が上がっただけなら、上場株の値上がりと同じではないか」というものがある。この2つは構造が異なる。</w:t>
      </w:r>
    </w:p>
    <w:p>
      <w:pPr>
        <w:spacing w:after="160" w:line="300"/>
      </w:pPr>
      <w:r>
        <w:rPr>
          <w:rFonts w:ascii="游ゴシック" w:cs="游ゴシック" w:eastAsia="游ゴシック" w:hAnsi="游ゴシック"/>
          <w:sz w:val="21"/>
          <w:szCs w:val="21"/>
        </w:rPr>
        <w:t xml:space="preserve">上場株の値上がりは、市場全体の需給や業績評価という外部要因によって時価そのものが動く現象であり、特定の者から特定の者への価値の移転を伴わない。本件で起きているのは別の現象である。会社の純資産の総額、いわばパイの大きさは、弟・母の譲渡の前後で変わらない。動いたのは、そのパイを株主間でどう分け合うかという持分比率だけである。弟・母が時価より著しく低い対価で自分の持分（合計300株）を手放したことで、その持分に対応する価値は消えずに会社に残り、残存株主である代表・妻の持分に、1株当たり評価額の上昇という形で上乗せされる。</w:t>
      </w:r>
    </w:p>
    <w:p>
      <w:pPr>
        <w:spacing w:after="160" w:line="300"/>
      </w:pPr>
      <w:r>
        <w:rPr>
          <w:rFonts w:ascii="游ゴシック" w:cs="游ゴシック" w:eastAsia="游ゴシック" w:hAnsi="游ゴシック"/>
          <w:sz w:val="21"/>
          <w:szCs w:val="21"/>
        </w:rPr>
        <w:t xml:space="preserve">原因は弟・母の低額譲渡という特定の一つの取引に完全に遡れる。この点が、原因が拡散し誰のものでもない市場価格の変動とは構造的に異なる。仮に上場会社が役員から時価よりはるかに安い対価で自己株式を取得すれば、それは上場・非上場を問わず同じ構造の問題として扱われるべきであり、この反論はむしろ取引の有無という区別の重要性を裏付け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仮の数字で確認する：純資産評価額の総額を3億円、発行済600株とすると1株当たり50万円になる。ここで288株を1株5万円・合計1,440万円で自己株式として取得すると、現金流出は1,440万円にとどまり純資産総額はおよそ2億8,560万円にしかならないが、評価計算上の発行済株式数は600株から312株（自己株式288株を控除）へ縮む。総額がほぼ変わらないまま分母だけ縮めば、1株当たり評価額は50万円からおよそ91.5万円まで跳ね上がる。代表・妻が元から持っていた株について、何もしていないのに1株当たり40万円強の評価額上昇が生じたことになる。これが対価なしに受けた利益の中身であり、相続税法9条が要件とする「対価を支払わないで利益を受けたこと」は、この利益が現金化されているかどうかを問わない。</w:t>
            </w:r>
          </w:p>
        </w:tc>
      </w:tr>
    </w:tbl>
    <w:p>
      <w:pPr>
        <w:pStyle w:val="Heading2"/>
        <w:spacing w:after="140" w:before="280"/>
      </w:pPr>
      <w:r>
        <w:rPr>
          <w:rFonts w:ascii="游ゴシック" w:cs="游ゴシック" w:eastAsia="游ゴシック" w:hAnsi="游ゴシック"/>
          <w:b/>
          <w:bCs/>
          <w:color w:val="2E4C7E"/>
          <w:sz w:val="24"/>
          <w:szCs w:val="24"/>
        </w:rPr>
        <w:t xml:space="preserve">7.3 純資産価額方式での反映（財産評価基本通達185）</w:t>
      </w:r>
    </w:p>
    <w:p>
      <w:pPr>
        <w:spacing w:after="160" w:line="300"/>
      </w:pPr>
      <w:r>
        <w:rPr>
          <w:rFonts w:ascii="游ゴシック" w:cs="游ゴシック" w:eastAsia="游ゴシック" w:hAnsi="游ゴシック"/>
          <w:sz w:val="21"/>
          <w:szCs w:val="21"/>
        </w:rPr>
        <w:t xml:space="preserve">純資産価額方式は、評価会社が自己株式を保有している場合、その自己株式を発行されていないものとして取り扱い、対応する株数を発行済株式総数から控除する。頭数だけの操作であり、資本金等の額とは無関係に成立する。7.2の数値例（600株→312株）はこの方式の効き方を示したものである。</w:t>
      </w:r>
    </w:p>
    <w:p>
      <w:pPr>
        <w:pStyle w:val="Heading2"/>
        <w:spacing w:after="140" w:before="280"/>
      </w:pPr>
      <w:r>
        <w:rPr>
          <w:rFonts w:ascii="游ゴシック" w:cs="游ゴシック" w:eastAsia="游ゴシック" w:hAnsi="游ゴシック"/>
          <w:b/>
          <w:bCs/>
          <w:color w:val="2E4C7E"/>
          <w:sz w:val="24"/>
          <w:szCs w:val="24"/>
        </w:rPr>
        <w:t xml:space="preserve">7.4 類似業種比準方式での反映（財産評価基本通達183・法人税法施行令8条1項二十号）</w:t>
      </w:r>
    </w:p>
    <w:p>
      <w:pPr>
        <w:spacing w:after="160" w:line="300"/>
      </w:pPr>
      <w:r>
        <w:rPr>
          <w:rFonts w:ascii="游ゴシック" w:cs="游ゴシック" w:eastAsia="游ゴシック" w:hAnsi="游ゴシック"/>
          <w:sz w:val="21"/>
          <w:szCs w:val="21"/>
        </w:rPr>
        <w:t xml:space="preserve">類似業種比準方式は、実際の発行済株式数ではなく、資本金等の額を50円で割った数字を「株式数」として使い、配当金額・利益金額・簿価純資産価額の1株当たり数値を算出する。ここで効いてくるのが資本金等の額そのものの減少である。</w:t>
      </w:r>
    </w:p>
    <w:p>
      <w:pPr>
        <w:spacing w:after="160" w:line="300"/>
      </w:pPr>
      <w:r>
        <w:rPr>
          <w:rFonts w:ascii="游ゴシック" w:cs="游ゴシック" w:eastAsia="游ゴシック" w:hAnsi="游ゴシック"/>
          <w:sz w:val="21"/>
          <w:szCs w:val="21"/>
        </w:rPr>
        <w:t xml:space="preserve">自己株式の取得は法人税法上「資本等取引」（法人税法22条5項）として扱われ、有償で取得した場合、取得した株式に対応する資本金等の額（取得資本金額。直前の資本金等の額を直前の発行済株式等の総数で按分した金額）を資本金等の額から減算する処理が求められる（法人税法施行令8条1項二十号）。対価がこの按分額を超えれば超過分はみなし配当になるが、本件は対価が出資時の払込価額と一致しみなし配当が生じていないという3.3・8.1の事実と符合する。設立時の払込額と資本金等の額はおおむね対応するはずであり、対価がほぼそのまま資本金等の額の減少として処理されていると見て矛盾はない。この処理が及ぶのは288株（自己株式として現存する部分）だけであり、代表個人に渡った12株は会社を介さない株主間の異動のため、資本金等の額には影響しない。</w:t>
      </w:r>
    </w:p>
    <w:p>
      <w:pPr>
        <w:spacing w:after="160" w:line="300"/>
      </w:pPr>
      <w:r>
        <w:rPr>
          <w:rFonts w:ascii="游ゴシック" w:cs="游ゴシック" w:eastAsia="游ゴシック" w:hAnsi="游ゴシック"/>
          <w:sz w:val="21"/>
          <w:szCs w:val="21"/>
        </w:rPr>
        <w:t xml:space="preserve">資本金等の額が縮めば、比準要素の分母（資本金等の額÷50円）が縮み、配当金額・利益金額・簿価純資産価額の1株当たり数値がそれぞれ押し上げられる。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rPr>
        <w:tc>
          <w:tcPr>
            <w:tcW w:type="dxa" w:w="22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項目</w:t>
            </w:r>
          </w:p>
        </w:tc>
        <w:tc>
          <w:tcPr>
            <w:tcW w:type="dxa" w:w="3413"/>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純資産価額方式（評基通185）</w:t>
            </w:r>
          </w:p>
        </w:tc>
        <w:tc>
          <w:tcPr>
            <w:tcW w:type="dxa" w:w="3413"/>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20"/>
                <w:szCs w:val="20"/>
              </w:rPr>
              <w:t xml:space="preserve">類似業種比準方式（評基通183）</w:t>
            </w:r>
          </w:p>
        </w:tc>
      </w:tr>
      <w:tr>
        <w:trPr>
          <w:cantSplit/>
        </w:trPr>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分母として使う株式数</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発行済株式数－自己株式数</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資本金等の額÷50円</w:t>
            </w:r>
          </w:p>
        </w:tc>
      </w:tr>
      <w:tr>
        <w:trPr>
          <w:cantSplit/>
        </w:trPr>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自己株式取得の反映経路</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頭数の直接控除</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資本金等の額の減少を通じて間接的に反映</w:t>
            </w:r>
          </w:p>
        </w:tc>
      </w:tr>
      <w:tr>
        <w:trPr>
          <w:cantSplit/>
        </w:trPr>
        <w:tc>
          <w:tcPr>
            <w:tcW w:type="dxa" w:w="2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根拠法令</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財産評価基本通達185</w:t>
            </w:r>
          </w:p>
        </w:tc>
        <w:tc>
          <w:tcPr>
            <w:tcW w:type="dxa" w:w="3413"/>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20"/>
                <w:szCs w:val="20"/>
              </w:rPr>
              <w:t xml:space="preserve">財産評価基本通達183・法人税法施行令8条1項二十号</w:t>
            </w:r>
          </w:p>
        </w:tc>
      </w:tr>
    </w:tbl>
    <w:p>
      <w:pPr>
        <w:spacing w:after="160" w:line="300"/>
      </w:pPr>
      <w:r>
        <w:rPr>
          <w:rFonts w:ascii="游ゴシック" w:cs="游ゴシック" w:eastAsia="游ゴシック" w:hAnsi="游ゴシック"/>
          <w:sz w:val="21"/>
          <w:szCs w:val="21"/>
        </w:rPr>
        <w:t xml:space="preserve">2つの経路は別々の条文・通達を根拠にしながら、同じ方向、すなわち残存株主の1株当たり評価額の上昇に独立して効く。会社規模区分（財産評価基本通達178）次第で併用方式が適用されるなら、両方が同時に働くことになり、評価額の上昇はより頑健な形で裏付けられる。</w:t>
      </w:r>
    </w:p>
    <w:p>
      <w:pPr>
        <w:pStyle w:val="Heading2"/>
        <w:spacing w:after="140" w:before="280"/>
      </w:pPr>
      <w:r>
        <w:rPr>
          <w:rFonts w:ascii="游ゴシック" w:cs="游ゴシック" w:eastAsia="游ゴシック" w:hAnsi="游ゴシック"/>
          <w:b/>
          <w:bCs/>
          <w:color w:val="2E4C7E"/>
          <w:sz w:val="24"/>
          <w:szCs w:val="24"/>
        </w:rPr>
        <w:t xml:space="preserve">7.5 確認すべき点：資本金と資本金等の額の区別</w:t>
      </w:r>
    </w:p>
    <w:p>
      <w:pPr>
        <w:spacing w:after="160" w:line="300"/>
      </w:pPr>
      <w:r>
        <w:rPr>
          <w:rFonts w:ascii="游ゴシック" w:cs="游ゴシック" w:eastAsia="游ゴシック" w:hAnsi="游ゴシック"/>
          <w:sz w:val="21"/>
          <w:szCs w:val="21"/>
        </w:rPr>
        <w:t xml:space="preserve">資本金（会社法上の登記事項、貸借対照表上の資本金の額）は、自己株式の取得だけでは変動しない。資本金を動かすには会社法447条の減資という別の手続き（株主総会特別決議、債権者保護手続）が必要であり、この決議がない限り資本金が変動していないのは当然で、誤りではない。</w:t>
      </w:r>
    </w:p>
    <w:p>
      <w:pPr>
        <w:spacing w:after="160" w:line="300"/>
      </w:pPr>
      <w:r>
        <w:rPr>
          <w:rFonts w:ascii="游ゴシック" w:cs="游ゴシック" w:eastAsia="游ゴシック" w:hAnsi="游ゴシック"/>
          <w:sz w:val="21"/>
          <w:szCs w:val="21"/>
        </w:rPr>
        <w:t xml:space="preserve">一方、資本金等の額は法人税申告書の別表五(一)（利益積立金額及び資本金等の額の計算に関する明細書）で管理される、貸借対照表の資本金の額とは別建ての数字である。ここが自己株式取得後も減額されていなければ、それは法人税申告上の処理漏れであり、法令が求める処理が行われていないことに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確認事項：別表五(一)で、288株の自己株式取得に対応する資本金等の額の減額（取得資本金額分）が反映されているかを確認する。反映されていなければ申告書自体の処理漏れであり、10.3で指摘する「みなし配当不成立」の前提（対価＝資本金等の額対応部分）の検証にも直結する。いずれにせよ、評価に用いる資本金等の額は申告書の数字ではなく、法令どおり正しく減額した後の数字を用いるべきであり、申告の誤りに評価が引きずられることはない。</w:t>
            </w:r>
          </w:p>
        </w:tc>
      </w:tr>
    </w:tbl>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8. 【3本立て】弟・母のみなし譲渡と代表・妻へのみなし贈与</w:t>
      </w:r>
    </w:p>
    <w:p>
      <w:pPr>
        <w:spacing w:after="160" w:line="300"/>
      </w:pPr>
      <w:r>
        <w:rPr>
          <w:rFonts w:ascii="游ゴシック" w:cs="游ゴシック" w:eastAsia="游ゴシック" w:hAnsi="游ゴシック"/>
          <w:sz w:val="21"/>
          <w:szCs w:val="21"/>
        </w:rPr>
        <w:t xml:space="preserve">弟・母から会社への300株の異動（自己株式取得）に伴う税務を、弟・母自身への課税（①）と、残存株主である代表・妻への課税（②）の両面から整理する。</w:t>
      </w:r>
    </w:p>
    <w:p>
      <w:pPr>
        <w:pStyle w:val="Heading2"/>
        <w:spacing w:after="140" w:before="280"/>
      </w:pPr>
      <w:r>
        <w:rPr>
          <w:rFonts w:ascii="游ゴシック" w:cs="游ゴシック" w:eastAsia="游ゴシック" w:hAnsi="游ゴシック"/>
          <w:b/>
          <w:bCs/>
          <w:color w:val="2E4C7E"/>
          <w:sz w:val="24"/>
          <w:szCs w:val="24"/>
        </w:rPr>
        <w:t xml:space="preserve">8.1 みなし配当の考え方と本件での不成立</w:t>
      </w:r>
    </w:p>
    <w:p>
      <w:pPr>
        <w:spacing w:after="160" w:line="300"/>
      </w:pPr>
      <w:r>
        <w:rPr>
          <w:rFonts w:ascii="游ゴシック" w:cs="游ゴシック" w:eastAsia="游ゴシック" w:hAnsi="游ゴシック"/>
          <w:sz w:val="21"/>
          <w:szCs w:val="21"/>
        </w:rPr>
        <w:t xml:space="preserve">自己株式の取得に伴う対価は、税務上、資本金等の額に対応する部分（譲渡対価。取得費を差し引いた上で分離課税20.315%）と、これを超える部分（みなし配当。所得税法25条1項、総合課税で最高55%程度。支払時に20.42%の源泉徴収を要する）に分解される。</w:t>
      </w:r>
    </w:p>
    <w:p>
      <w:pPr>
        <w:spacing w:after="160" w:line="300"/>
      </w:pPr>
      <w:r>
        <w:rPr>
          <w:rFonts w:ascii="游ゴシック" w:cs="游ゴシック" w:eastAsia="游ゴシック" w:hAnsi="游ゴシック"/>
          <w:sz w:val="21"/>
          <w:szCs w:val="21"/>
        </w:rPr>
        <w:t xml:space="preserve">本件では、弟・母への支払額がいずれも出資時の払込価額と同額で計算されているため、対価が資本金等の額に対応する部分と一致し、みなし配当は生じていない。会社側が源泉徴収を行っていないことも、この整理と整合する。</w:t>
      </w:r>
    </w:p>
    <w:p>
      <w:pPr>
        <w:pStyle w:val="Heading2"/>
        <w:spacing w:after="140" w:before="280"/>
      </w:pPr>
      <w:r>
        <w:rPr>
          <w:rFonts w:ascii="游ゴシック" w:cs="游ゴシック" w:eastAsia="游ゴシック" w:hAnsi="游ゴシック"/>
          <w:b/>
          <w:bCs/>
          <w:color w:val="2E4C7E"/>
          <w:sz w:val="24"/>
          <w:szCs w:val="24"/>
        </w:rPr>
        <w:t xml:space="preserve">8.2 弟・母自身のみなし譲渡（所得税法59条1項2号）</w:t>
      </w:r>
    </w:p>
    <w:p>
      <w:pPr>
        <w:spacing w:after="160" w:line="300"/>
      </w:pPr>
      <w:r>
        <w:rPr>
          <w:rFonts w:ascii="游ゴシック" w:cs="游ゴシック" w:eastAsia="游ゴシック" w:hAnsi="游ゴシック"/>
          <w:sz w:val="21"/>
          <w:szCs w:val="21"/>
        </w:rPr>
        <w:t xml:space="preserve">もっとも、みなし配当が生じていないという事実は、かえって別の問題を際立たせる。出資時の払込価額（1株5万円）と現在の相続税評価額（その何十倍）との乖離を踏まえると、時価から著しく乖離した金額がそのまま対価とされていることになる。対価が時価の2分の1未満であれば、所得税法59条1項2号により、実際の受取額にかかわらず時価で譲渡があったものとみなされる。</w:t>
      </w:r>
    </w:p>
    <w:p>
      <w:pPr>
        <w:spacing w:after="160" w:line="300"/>
      </w:pPr>
      <w:r>
        <w:rPr>
          <w:rFonts w:ascii="游ゴシック" w:cs="游ゴシック" w:eastAsia="游ゴシック" w:hAnsi="游ゴシック"/>
          <w:sz w:val="21"/>
          <w:szCs w:val="21"/>
        </w:rPr>
        <w:t xml:space="preserve">「自己株式の取得は資本等取引であり、対価の多寡にかかわらず利益移転は生じない」という反論が想定されるが、この反論は東京地裁令和4年2月14日判決において明確に排斥されている（詳細は11章）。</w:t>
      </w:r>
    </w:p>
    <w:p>
      <w:pPr>
        <w:pStyle w:val="Heading2"/>
        <w:spacing w:after="140" w:before="280"/>
      </w:pPr>
      <w:r>
        <w:rPr>
          <w:rFonts w:ascii="游ゴシック" w:cs="游ゴシック" w:eastAsia="游ゴシック" w:hAnsi="游ゴシック"/>
          <w:b/>
          <w:bCs/>
          <w:color w:val="2E4C7E"/>
          <w:sz w:val="24"/>
          <w:szCs w:val="24"/>
        </w:rPr>
        <w:t xml:space="preserve">8.3 措置法9条の7の特例の検討</w:t>
      </w:r>
    </w:p>
    <w:p>
      <w:pPr>
        <w:spacing w:after="160" w:line="300"/>
      </w:pPr>
      <w:r>
        <w:rPr>
          <w:rFonts w:ascii="游ゴシック" w:cs="游ゴシック" w:eastAsia="游ゴシック" w:hAnsi="游ゴシック"/>
          <w:sz w:val="21"/>
          <w:szCs w:val="21"/>
        </w:rPr>
        <w:t xml:space="preserve">相続で取得した非上場株式を、相続税の申告期限後一定期間内に発行会社へ譲渡した場合、みなし配当課税を行わず全額を譲渡所得として扱う特例がある。相続税の納付、金銭を対価とする自己株式の取得であること、事前の届出書提出等が要件となる。</w:t>
      </w:r>
    </w:p>
    <w:p>
      <w:pPr>
        <w:spacing w:after="160" w:line="300"/>
      </w:pPr>
      <w:r>
        <w:rPr>
          <w:rFonts w:ascii="游ゴシック" w:cs="游ゴシック" w:eastAsia="游ゴシック" w:hAnsi="游ゴシック"/>
          <w:sz w:val="21"/>
          <w:szCs w:val="21"/>
        </w:rPr>
        <w:t xml:space="preserve">本件でこの特例を主張するには、弟・母が現に売却した株式が父からの相続により取得したものであることが前提となるが、これは「父は死亡時に株式を保有していなかった」とする更正の請求の主張と論理的に両立しない。家族側がどちらの立場を取るのかを整理させる必要がある。</w:t>
      </w:r>
    </w:p>
    <w:p>
      <w:pPr>
        <w:pStyle w:val="Heading2"/>
        <w:spacing w:after="140" w:before="280"/>
      </w:pPr>
      <w:r>
        <w:rPr>
          <w:rFonts w:ascii="游ゴシック" w:cs="游ゴシック" w:eastAsia="游ゴシック" w:hAnsi="游ゴシック"/>
          <w:b/>
          <w:bCs/>
          <w:color w:val="2E4C7E"/>
          <w:sz w:val="24"/>
          <w:szCs w:val="24"/>
        </w:rPr>
        <w:t xml:space="preserve">8.4 代表・妻へのみなし贈与（相続税法9条本体）</w:t>
      </w:r>
    </w:p>
    <w:p>
      <w:pPr>
        <w:spacing w:after="160" w:line="300"/>
      </w:pPr>
      <w:r>
        <w:rPr>
          <w:rFonts w:ascii="游ゴシック" w:cs="游ゴシック" w:eastAsia="游ゴシック" w:hAnsi="游ゴシック"/>
          <w:sz w:val="21"/>
          <w:szCs w:val="21"/>
        </w:rPr>
        <w:t xml:space="preserve">これは12株の異動とは切り離して検討すべき、独立した問題である。しかも規模で見れば、本件の中心はこちらにある。弟の保有株数203株・母の保有株数97株、合計300株は、発行済株式600株のちょうど半分に当たる。会社の半分がまとめて低額で譲渡されたという話であり、12株という個別の異動はその中のごく一部にすぎない。</w:t>
      </w:r>
    </w:p>
    <w:p>
      <w:pPr>
        <w:spacing w:after="160" w:line="300"/>
      </w:pPr>
      <w:r>
        <w:rPr>
          <w:rFonts w:ascii="游ゴシック" w:cs="游ゴシック" w:eastAsia="游ゴシック" w:hAnsi="游ゴシック"/>
          <w:sz w:val="21"/>
          <w:szCs w:val="21"/>
        </w:rPr>
        <w:t xml:space="preserve">相続税法9条は「対価を支払わないで、又は著しく低い価額の対価で利益を受けた場合」を要件とする一般規定であり、基本通達9-2(4)が示す「第三者資産を会社に低額譲渡し会社の純資産が増加する場面」は、その一例にすぎない。9条本体の適用が9-2(4)の枠組みに厳密に一致することを要しない。</w:t>
      </w:r>
    </w:p>
    <w:p>
      <w:pPr>
        <w:spacing w:after="160" w:line="300"/>
      </w:pPr>
      <w:r>
        <w:rPr>
          <w:rFonts w:ascii="游ゴシック" w:cs="游ゴシック" w:eastAsia="游ゴシック" w:hAnsi="游ゴシック"/>
          <w:sz w:val="21"/>
          <w:szCs w:val="21"/>
        </w:rPr>
        <w:t xml:space="preserve">弟・母が時価より著しく低い価額で株式（合計300株）を会社に譲渡したことにより、対価を支払うことなく、会社に残る株主の持株の1株当たり価値が増加した。この増加分は、相続税法9条により、弟・母からその時点の既存株主への贈与とみなされる。この効果は、300株のうち何株が最終的に代表個人に異動したかとは無関係に、弟・母が低額で退出したその瞬間の株主構成だけで決まる。税務大学校の研究論叢は、個人が同族会社に財産を無償・低額で譲渡した場合、その譲渡により株式の価値が増加した部分について、譲渡者から株主への贈与とみなして相続税法9条を適用するとしており、この考え方は自己株式の低額取得にもそのまま及ぶ。この価値移転が上場株の値上がりと構造的に異なる点は7.2で詳述したとおり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規模の目安：対価は300株×5万円＝1,500万円にとどまるが、相続税評価額が出資額の何十倍という前提に立てば、実際に移転した経済的価値は数億円単位に達していてもおかしくない。12株（9章）とは桁が違う、本件の追徴額の大部分を占めうる論点である。</w:t>
            </w:r>
          </w:p>
        </w:tc>
      </w:tr>
    </w:tbl>
    <w:p>
      <w:pPr>
        <w:spacing w:after="160" w:line="300"/>
      </w:pPr>
      <w:r>
        <w:rPr>
          <w:rFonts w:ascii="游ゴシック" w:cs="游ゴシック" w:eastAsia="游ゴシック" w:hAnsi="游ゴシック"/>
          <w:sz w:val="21"/>
          <w:szCs w:val="21"/>
        </w:rPr>
        <w:t xml:space="preserve">なお、この時点の「既存株主」が代表・妻に限られるかは未確認。発行済株式600株のうち、これまで判明している数字（弟・母の300株、代表への12株）だけでは全株数の説明がつかない。代表・妻以外にも株主がいないか、株主名簿で確認する必要があ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9. 【3本立て】12株の異動：贈与か給与所得か</w:t>
      </w:r>
    </w:p>
    <w:p>
      <w:pPr>
        <w:spacing w:after="160" w:line="300"/>
      </w:pPr>
      <w:r>
        <w:rPr>
          <w:rFonts w:ascii="游ゴシック" w:cs="游ゴシック" w:eastAsia="游ゴシック" w:hAnsi="游ゴシック"/>
          <w:sz w:val="21"/>
          <w:szCs w:val="21"/>
        </w:rPr>
        <w:t xml:space="preserve">弟・母の300株の低額譲渡そのもの（8章）とは別個の取引として検討する。300株のうち、12株は代表個人に直接異動し、残り288株は自己株式のまま会社に残っている（確定）。288株分は9-4（自己株式の処分）の対象にはならず、8.4の9条本体課税だけで完結する。この288株分は、期中の複数の異動を遡らなくても、現在の貸借対照表・別表2に載っている自己株式残高から直接裏が取れる、証拠としては最も固い部分になる。</w:t>
      </w:r>
    </w:p>
    <w:p>
      <w:pPr>
        <w:pStyle w:val="Heading2"/>
        <w:spacing w:after="140" w:before="280"/>
      </w:pPr>
      <w:r>
        <w:rPr>
          <w:rFonts w:ascii="游ゴシック" w:cs="游ゴシック" w:eastAsia="游ゴシック" w:hAnsi="游ゴシック"/>
          <w:b/>
          <w:bCs/>
          <w:color w:val="2E4C7E"/>
          <w:sz w:val="24"/>
          <w:szCs w:val="24"/>
        </w:rPr>
        <w:t xml:space="preserve">9.1 贈与者は交付時期で決まる</w:t>
      </w:r>
    </w:p>
    <w:p>
      <w:pPr>
        <w:spacing w:after="160" w:line="300"/>
      </w:pPr>
      <w:r>
        <w:rPr>
          <w:rFonts w:ascii="游ゴシック" w:cs="游ゴシック" w:eastAsia="游ゴシック" w:hAnsi="游ゴシック"/>
          <w:sz w:val="21"/>
          <w:szCs w:val="21"/>
        </w:rPr>
        <w:t xml:space="preserve">相続税法基本通達9-4・9-5の条文を正確に確認すると、贈与者は「募集株式引受権が与えられたその時点での既存株主」であり、9-5はその既存株主が複数いる場合、持株比率に応じて贈与者ごとに按分計算する算式まで定めている。9-4は「弟・母からの贈与」を自動的に意味する規定では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贈与者は12株が交付された時点の株主構成で決まる。（a）12株の交付が弟・母の退出より後で、その時点の既存株主が代表（自分自身）と妻だけだった場合：代表自身の持株の希薄化と12株の取得は自分自身の中で相殺され実質ゼロとなり、贈与者は妻のみになる。弟・母はその時点で既に株主でないため、贈与者になり得ない。（b）12株の交付が弟・母の退出と同時期・一体の再編と評価できる場合：弟・母を含めて按分する余地が生じる。12株が具体的にいつ代表に交付されたか、その時点で弟・母がなお株主だったかは現時点で未確認であり、本件に残る最後の事実確認ピースになる。</w:t>
            </w:r>
          </w:p>
        </w:tc>
      </w:tr>
    </w:tbl>
    <w:p>
      <w:pPr>
        <w:pStyle w:val="Heading2"/>
        <w:spacing w:after="140" w:before="280"/>
      </w:pPr>
      <w:r>
        <w:rPr>
          <w:rFonts w:ascii="游ゴシック" w:cs="游ゴシック" w:eastAsia="游ゴシック" w:hAnsi="游ゴシック"/>
          <w:b/>
          <w:bCs/>
          <w:color w:val="2E4C7E"/>
          <w:sz w:val="24"/>
          <w:szCs w:val="24"/>
        </w:rPr>
        <w:t xml:space="preserve">9.2 贈与か給与所得かの二択</w:t>
      </w:r>
    </w:p>
    <w:p>
      <w:pPr>
        <w:spacing w:after="160" w:line="300"/>
      </w:pPr>
      <w:r>
        <w:rPr>
          <w:rFonts w:ascii="游ゴシック" w:cs="游ゴシック" w:eastAsia="游ゴシック" w:hAnsi="游ゴシック"/>
          <w:sz w:val="21"/>
          <w:szCs w:val="21"/>
        </w:rPr>
        <w:t xml:space="preserve">この贈与構成に加えて、給与所得（代表取締役としての地位に基づく職務執行の対価）として整理する余地も、9-4のただし書のとおり残る。整理は次の二択で、いずれとなるかは株式を取得させた動機（後継者に持たせることが目的か、職務執行の対価としての性質を持つか）に懸かる。</w:t>
      </w:r>
    </w:p>
    <w:p>
      <w:pPr>
        <w:pStyle w:val="ListParagraph"/>
        <w:numPr>
          <w:ilvl w:val="0"/>
          <w:numId w:val="2"/>
        </w:numPr>
        <w:spacing w:after="90" w:line="280"/>
      </w:pPr>
      <w:r>
        <w:rPr>
          <w:rFonts w:ascii="游ゴシック" w:cs="游ゴシック" w:eastAsia="游ゴシック" w:hAnsi="游ゴシック"/>
          <w:sz w:val="21"/>
          <w:szCs w:val="21"/>
        </w:rPr>
        <w:t xml:space="preserve">その時点の既存株主（妻、場合により弟・母を含む）からの贈与として整理する場合：贈与税</w:t>
      </w:r>
    </w:p>
    <w:p>
      <w:pPr>
        <w:pStyle w:val="ListParagraph"/>
        <w:numPr>
          <w:ilvl w:val="0"/>
          <w:numId w:val="2"/>
        </w:numPr>
        <w:spacing w:after="90" w:line="280"/>
      </w:pPr>
      <w:r>
        <w:rPr>
          <w:rFonts w:ascii="游ゴシック" w:cs="游ゴシック" w:eastAsia="游ゴシック" w:hAnsi="游ゴシック"/>
          <w:sz w:val="21"/>
          <w:szCs w:val="21"/>
        </w:rPr>
        <w:t xml:space="preserve">代表取締役としての地位に基づく給与所得として整理する場合：代表本人への課税に加え、源泉徴収義務を怠った会社にも課税が及ぶ</w:t>
      </w:r>
    </w:p>
    <w:p>
      <w:pPr>
        <w:pStyle w:val="Heading2"/>
        <w:spacing w:after="140" w:before="280"/>
      </w:pPr>
      <w:r>
        <w:rPr>
          <w:rFonts w:ascii="游ゴシック" w:cs="游ゴシック" w:eastAsia="游ゴシック" w:hAnsi="游ゴシック"/>
          <w:b/>
          <w:bCs/>
          <w:color w:val="2E4C7E"/>
          <w:sz w:val="24"/>
          <w:szCs w:val="24"/>
        </w:rPr>
        <w:t xml:space="preserve">9.3 8章との二重計上への注意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A227" w:sz="8"/>
              <w:left w:val="single" w:color="C9A227" w:sz="8"/>
              <w:bottom w:val="single" w:color="C9A227" w:sz="8"/>
              <w:right w:val="single" w:color="C9A227" w:sz="8"/>
            </w:tcBorders>
            <w:shd w:fill="FDF2D0" w:val="clear"/>
            <w:tcMar>
              <w:top w:type="dxa" w:w="160"/>
              <w:left w:type="dxa" w:w="200"/>
              <w:bottom w:type="dxa" w:w="160"/>
              <w:right w:type="dxa" w:w="200"/>
            </w:tcMar>
          </w:tcPr>
          <w:p>
            <w:pPr>
              <w:spacing w:line="300"/>
            </w:pPr>
            <w:r>
              <w:rPr>
                <w:rFonts w:ascii="游ゴシック" w:cs="游ゴシック" w:eastAsia="游ゴシック" w:hAnsi="游ゴシック"/>
                <w:b/>
                <w:bCs/>
                <w:sz w:val="21"/>
                <w:szCs w:val="21"/>
              </w:rPr>
              <w:t xml:space="preserve">8.4の問題（300株全体による既存株主全体の価値増加）と、本章の12株の贈与者按分は、12株の限度で同じ経済的価値に重ねて適用され得るため、いずれか一方でのみ評価する。残り288株分（自己株式として現存）については8.4のみが妥当する。各人の正味の増加額を確定するには、弟・母の譲渡時点、12株の異動時点それぞれでの株価評価が必要になる。</w:t>
            </w:r>
          </w:p>
        </w:tc>
      </w:tr>
    </w:tbl>
    <w:p>
      <w:pPr>
        <w:pStyle w:val="Heading2"/>
        <w:spacing w:after="140" w:before="280"/>
      </w:pPr>
      <w:r>
        <w:rPr>
          <w:rFonts w:ascii="游ゴシック" w:cs="游ゴシック" w:eastAsia="游ゴシック" w:hAnsi="游ゴシック"/>
          <w:b/>
          <w:bCs/>
          <w:color w:val="2E4C7E"/>
          <w:sz w:val="24"/>
          <w:szCs w:val="24"/>
        </w:rPr>
        <w:t xml:space="preserve">9.4 12株の対価は未確認</w:t>
      </w:r>
    </w:p>
    <w:p>
      <w:pPr>
        <w:spacing w:after="160" w:line="300"/>
      </w:pPr>
      <w:r>
        <w:rPr>
          <w:rFonts w:ascii="游ゴシック" w:cs="游ゴシック" w:eastAsia="游ゴシック" w:hAnsi="游ゴシック"/>
          <w:sz w:val="21"/>
          <w:szCs w:val="21"/>
        </w:rPr>
        <w:t xml:space="preserve">これまで低額での異動という前提で分析を組み立ててきたが、代表がこの12株についていくら支払ったか、あるいは支払っていないかという事実そのものを、まだ確認できていない。分析の土台の一つが仮定のままである点に留意す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10. 【3本立て】派生論点</w:t>
      </w:r>
    </w:p>
    <w:p>
      <w:pPr>
        <w:spacing w:after="160" w:line="300"/>
      </w:pPr>
      <w:r>
        <w:rPr>
          <w:rFonts w:ascii="游ゴシック" w:cs="游ゴシック" w:eastAsia="游ゴシック" w:hAnsi="游ゴシック"/>
          <w:sz w:val="21"/>
          <w:szCs w:val="21"/>
        </w:rPr>
        <w:t xml:space="preserve">8・9章の中核論点に付随する、個別の派生論点と検証課題を整理する。</w:t>
      </w:r>
    </w:p>
    <w:p>
      <w:pPr>
        <w:pStyle w:val="Heading2"/>
        <w:spacing w:after="140" w:before="280"/>
      </w:pPr>
      <w:r>
        <w:rPr>
          <w:rFonts w:ascii="游ゴシック" w:cs="游ゴシック" w:eastAsia="游ゴシック" w:hAnsi="游ゴシック"/>
          <w:b/>
          <w:bCs/>
          <w:color w:val="2E4C7E"/>
          <w:sz w:val="24"/>
          <w:szCs w:val="24"/>
        </w:rPr>
        <w:t xml:space="preserve">10.1 会社から出た金銭の性質（弟・母の受領分）</w:t>
      </w:r>
    </w:p>
    <w:p>
      <w:pPr>
        <w:spacing w:after="160" w:line="300"/>
      </w:pPr>
      <w:r>
        <w:rPr>
          <w:rFonts w:ascii="游ゴシック" w:cs="游ゴシック" w:eastAsia="游ゴシック" w:hAnsi="游ゴシック"/>
          <w:sz w:val="21"/>
          <w:szCs w:val="21"/>
        </w:rPr>
        <w:t xml:space="preserve">弟・母が受け取った金銭の性質は、次のいずれかとして整理される。</w:t>
      </w:r>
    </w:p>
    <w:p>
      <w:pPr>
        <w:pStyle w:val="ListParagraph"/>
        <w:numPr>
          <w:ilvl w:val="0"/>
          <w:numId w:val="2"/>
        </w:numPr>
        <w:spacing w:after="90" w:line="280"/>
      </w:pPr>
      <w:r>
        <w:rPr>
          <w:rFonts w:ascii="游ゴシック" w:cs="游ゴシック" w:eastAsia="游ゴシック" w:hAnsi="游ゴシック"/>
          <w:sz w:val="21"/>
          <w:szCs w:val="21"/>
        </w:rPr>
        <w:t xml:space="preserve">株式の対価として整理する場合：8.1のとおり、みなし配当（本件は不成立）と譲渡所得（みなし譲渡課税を含む）の枠組み</w:t>
      </w:r>
    </w:p>
    <w:p>
      <w:pPr>
        <w:pStyle w:val="ListParagraph"/>
        <w:numPr>
          <w:ilvl w:val="0"/>
          <w:numId w:val="2"/>
        </w:numPr>
        <w:spacing w:after="90" w:line="280"/>
      </w:pPr>
      <w:r>
        <w:rPr>
          <w:rFonts w:ascii="游ゴシック" w:cs="游ゴシック" w:eastAsia="游ゴシック" w:hAnsi="游ゴシック"/>
          <w:sz w:val="21"/>
          <w:szCs w:val="21"/>
        </w:rPr>
        <w:t xml:space="preserve">真実の権利者（名義株理論が成り立つ場合の父からの承継者。代表が想定される）から弟・母への横流しとして整理する場合：贈与税</w:t>
      </w:r>
    </w:p>
    <w:p>
      <w:pPr>
        <w:pStyle w:val="ListParagraph"/>
        <w:numPr>
          <w:ilvl w:val="0"/>
          <w:numId w:val="2"/>
        </w:numPr>
        <w:spacing w:after="90" w:line="280"/>
      </w:pPr>
      <w:r>
        <w:rPr>
          <w:rFonts w:ascii="游ゴシック" w:cs="游ゴシック" w:eastAsia="游ゴシック" w:hAnsi="游ゴシック"/>
          <w:sz w:val="21"/>
          <w:szCs w:val="21"/>
        </w:rPr>
        <w:t xml:space="preserve">株式の対価とも贈与とも説明がつかず、法人から理由なく金銭が交付されたと整理する場合：個人が法人から贈与により取得した財産には贈与税は課されず（相続税法21条の3第1項第1号）、所得税が課される。受贈者が法人の役員・従業員であれば給与所得（賞与）、それ以外の第三者であれば一時所得となる（所基通34-1）。弟は退職金を受け取っており役員・従業員であったと認められるため、この整理では一時所得ではなく給与所得（賞与）となる可能性が高い。母が役員・従業員でなければ、母についてはこの整理では一時所得となる</w:t>
      </w:r>
    </w:p>
    <w:p>
      <w:pPr>
        <w:pStyle w:val="Heading2"/>
        <w:spacing w:after="140" w:before="280"/>
      </w:pPr>
      <w:r>
        <w:rPr>
          <w:rFonts w:ascii="游ゴシック" w:cs="游ゴシック" w:eastAsia="游ゴシック" w:hAnsi="游ゴシック"/>
          <w:b/>
          <w:bCs/>
          <w:color w:val="2E4C7E"/>
          <w:sz w:val="24"/>
          <w:szCs w:val="24"/>
        </w:rPr>
        <w:t xml:space="preserve">10.2 母への支払額が誤算定だった場合の超過部分の課税</w:t>
      </w:r>
    </w:p>
    <w:p>
      <w:pPr>
        <w:spacing w:after="160" w:line="300"/>
      </w:pPr>
      <w:r>
        <w:rPr>
          <w:rFonts w:ascii="游ゴシック" w:cs="游ゴシック" w:eastAsia="游ゴシック" w:hAnsi="游ゴシック"/>
          <w:sz w:val="21"/>
          <w:szCs w:val="21"/>
        </w:rPr>
        <w:t xml:space="preserve">母への支払額が、実際の保有株数を超える株数を基準に誤って算定されていたとしても、その超過部分の課税関係は別途成立する。超過部分は株式の対価として説明できない。この超過部分について会社に不当利得返還請求権（民法703条）が法律上発生していても、それが現実に行使・返還されない限り、母がこれを現実に支配・享受している間は課税所得を構成する。誤りに気づかれていない、あるいは気づかれても返還されていない状態が続く限り、この超過部分は確定的な経済的利益として扱ってよく、返還されて初めてその時点で課税関係が消える。この考え方は、源泉所得税の過誤納金を巡る税務大学校の研究でも確認されている。</w:t>
      </w:r>
    </w:p>
    <w:p>
      <w:pPr>
        <w:spacing w:after="160" w:line="300"/>
      </w:pPr>
      <w:r>
        <w:rPr>
          <w:rFonts w:ascii="游ゴシック" w:cs="游ゴシック" w:eastAsia="游ゴシック" w:hAnsi="游ゴシック"/>
          <w:sz w:val="21"/>
          <w:szCs w:val="21"/>
        </w:rPr>
        <w:t xml:space="preserve">したがって、この超過部分は10.1の第三の整理（法人から個人への理由のない金銭の交付）に該当し、母が役員・従業員でなければ一時所得として課税できる。故意の有無や、更正の請求の内容の当否とは関係なく成立する。</w:t>
      </w:r>
    </w:p>
    <w:p>
      <w:pPr>
        <w:pStyle w:val="Heading2"/>
        <w:spacing w:after="140" w:before="280"/>
      </w:pPr>
      <w:r>
        <w:rPr>
          <w:rFonts w:ascii="游ゴシック" w:cs="游ゴシック" w:eastAsia="游ゴシック" w:hAnsi="游ゴシック"/>
          <w:b/>
          <w:bCs/>
          <w:color w:val="2E4C7E"/>
          <w:sz w:val="24"/>
          <w:szCs w:val="24"/>
        </w:rPr>
        <w:t xml:space="preserve">10.3 みなし配当「不成立」は検証すべき仮説</w:t>
      </w:r>
    </w:p>
    <w:p>
      <w:pPr>
        <w:spacing w:after="160" w:line="300"/>
      </w:pPr>
      <w:r>
        <w:rPr>
          <w:rFonts w:ascii="游ゴシック" w:cs="游ゴシック" w:eastAsia="游ゴシック" w:hAnsi="游ゴシック"/>
          <w:sz w:val="21"/>
          <w:szCs w:val="21"/>
        </w:rPr>
        <w:t xml:space="preserve">弟・母への対価が出資時の払込価額と同額であることから、みなし配当は生じていないと整理してきたが、これは対価が現在の資本金等の額に対応する部分と一致することが前提となる。出資額と現在の資本金等の額は、その間に増資・減資等の資本取引があれば一致しない。別表五(一)で資本金等の額の実額を確認しない限り、この整理は会社側の説明をそのまま前提としたものにとどまる。実額の確認を要する。資本金等の額の減少処理そのものの技術的な仕組みは7.4・7.5で整理した。</w:t>
      </w:r>
    </w:p>
    <w:p>
      <w:pPr>
        <w:pStyle w:val="Heading2"/>
        <w:spacing w:after="140" w:before="280"/>
      </w:pPr>
      <w:r>
        <w:rPr>
          <w:rFonts w:ascii="游ゴシック" w:cs="游ゴシック" w:eastAsia="游ゴシック" w:hAnsi="游ゴシック"/>
          <w:b/>
          <w:bCs/>
          <w:color w:val="2E4C7E"/>
          <w:sz w:val="24"/>
          <w:szCs w:val="24"/>
        </w:rPr>
        <w:t xml:space="preserve">10.4 弟の支払額の按分根拠が未検証</w:t>
      </w:r>
    </w:p>
    <w:p>
      <w:pPr>
        <w:spacing w:after="160" w:line="300"/>
      </w:pPr>
      <w:r>
        <w:rPr>
          <w:rFonts w:ascii="游ゴシック" w:cs="游ゴシック" w:eastAsia="游ゴシック" w:hAnsi="游ゴシック"/>
          <w:sz w:val="21"/>
          <w:szCs w:val="21"/>
        </w:rPr>
        <w:t xml:space="preserve">弟の株式異動のタイミング（R4.6.30期別表2で0株）は同日の支払いと整合しているが、これは時期の整合性にとどまる。10,000千円のうち退職金部分と株代金部分の内訳、株代金部分の単価の根拠は確認していない。時期が合っていることと、金額が適正であることは別の問題である。</w:t>
      </w:r>
    </w:p>
    <w:p>
      <w:pPr>
        <w:pStyle w:val="Heading2"/>
        <w:spacing w:after="140" w:before="280"/>
      </w:pPr>
      <w:r>
        <w:rPr>
          <w:rFonts w:ascii="游ゴシック" w:cs="游ゴシック" w:eastAsia="游ゴシック" w:hAnsi="游ゴシック"/>
          <w:b/>
          <w:bCs/>
          <w:color w:val="2E4C7E"/>
          <w:sz w:val="24"/>
          <w:szCs w:val="24"/>
        </w:rPr>
        <w:t xml:space="preserve">10.5 妻の取扱い</w:t>
      </w:r>
    </w:p>
    <w:p>
      <w:pPr>
        <w:spacing w:after="160" w:line="300"/>
      </w:pPr>
      <w:r>
        <w:rPr>
          <w:rFonts w:ascii="游ゴシック" w:cs="游ゴシック" w:eastAsia="游ゴシック" w:hAnsi="游ゴシック"/>
          <w:sz w:val="21"/>
          <w:szCs w:val="21"/>
        </w:rPr>
        <w:t xml:space="preserve">これまでの検討は代表と12株の関係に重点が置かれていたが、妻も中心的同族株主の1人であり、8.4の理論がそのまま及ぶ。妻が会社の役員・従業員でないなら、給与所得という代替説明が成り立たない。したがって、相続税法9条によるみなし贈与という構成に対して、労務の対価だという反論の余地がなく、本件の中では最も争いにくい部分になる。妻が役員・従業員に該当するかどうかをまず確認する必要がある。</w:t>
      </w:r>
    </w:p>
    <w:p>
      <w:pPr>
        <w:pStyle w:val="Heading2"/>
        <w:spacing w:after="140" w:before="280"/>
      </w:pPr>
      <w:r>
        <w:rPr>
          <w:rFonts w:ascii="游ゴシック" w:cs="游ゴシック" w:eastAsia="游ゴシック" w:hAnsi="游ゴシック"/>
          <w:b/>
          <w:bCs/>
          <w:color w:val="2E4C7E"/>
          <w:sz w:val="24"/>
          <w:szCs w:val="24"/>
        </w:rPr>
        <w:t xml:space="preserve">10.6 役員資格・役員報酬と株式保有の関係</w:t>
      </w:r>
    </w:p>
    <w:p>
      <w:pPr>
        <w:spacing w:after="160" w:line="300"/>
      </w:pPr>
      <w:r>
        <w:rPr>
          <w:rFonts w:ascii="游ゴシック" w:cs="游ゴシック" w:eastAsia="游ゴシック" w:hAnsi="游ゴシック"/>
          <w:sz w:val="21"/>
          <w:szCs w:val="21"/>
        </w:rPr>
        <w:t xml:space="preserve">会社法331条2項により、取締役は株主である必要はないのが原則である。株式に譲渡制限のある非公開会社に限り、定款で「取締役は株主に限る」と定めることが可能だが、これは任意の規定であり、定款に明記して初めて効力を持つ。役員報酬（給与所得）は職務執行の対価、配当（配当所得）は株主の地位に基づく分配であり、法的根拠は別のものである。弟の「株式があるから役員報酬を受け取っている」という認識は、法的には正確でない。この会社の定款に株主限定の定めがあるかどうかは確認事項の一つである。</w:t>
      </w:r>
    </w:p>
    <w:p>
      <w:pPr>
        <w:pStyle w:val="Heading2"/>
        <w:spacing w:after="140" w:before="280"/>
      </w:pPr>
      <w:r>
        <w:rPr>
          <w:rFonts w:ascii="游ゴシック" w:cs="游ゴシック" w:eastAsia="游ゴシック" w:hAnsi="游ゴシック"/>
          <w:b/>
          <w:bCs/>
          <w:color w:val="2E4C7E"/>
          <w:sz w:val="24"/>
          <w:szCs w:val="24"/>
        </w:rPr>
        <w:t xml:space="preserve">10.7 過大役員退職金の否認</w:t>
      </w:r>
    </w:p>
    <w:p>
      <w:pPr>
        <w:spacing w:after="160" w:line="300"/>
      </w:pPr>
      <w:r>
        <w:rPr>
          <w:rFonts w:ascii="游ゴシック" w:cs="游ゴシック" w:eastAsia="游ゴシック" w:hAnsi="游ゴシック"/>
          <w:sz w:val="21"/>
          <w:szCs w:val="21"/>
        </w:rPr>
        <w:t xml:space="preserve">法人税法34条2項・施行令70条2号により、役員退職金のうち、在職年数・功績等から見て不相当に高額な部分は、会社側の損金に算入できない。弟が受け取った10,000千円のうち退職金部分が実態に見合っているかは、株式の論点とは独立した、会社側の法人税に関する論点として別途検討する価値があ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11. 【3本立て】参考裁判例：東京地裁令和4年2月14日判決（TAINS Z888-2419）</w:t>
      </w:r>
    </w:p>
    <w:p>
      <w:pPr>
        <w:pStyle w:val="Heading2"/>
        <w:spacing w:after="140" w:before="280"/>
      </w:pPr>
      <w:r>
        <w:rPr>
          <w:rFonts w:ascii="游ゴシック" w:cs="游ゴシック" w:eastAsia="游ゴシック" w:hAnsi="游ゴシック"/>
          <w:b/>
          <w:bCs/>
          <w:color w:val="2E4C7E"/>
          <w:sz w:val="24"/>
          <w:szCs w:val="24"/>
        </w:rPr>
        <w:t xml:space="preserve">11.1 位置づけについての留意点</w:t>
      </w:r>
    </w:p>
    <w:p>
      <w:pPr>
        <w:spacing w:after="160" w:line="300"/>
      </w:pPr>
      <w:r>
        <w:rPr>
          <w:rFonts w:ascii="游ゴシック" w:cs="游ゴシック" w:eastAsia="游ゴシック" w:hAnsi="游ゴシック"/>
          <w:sz w:val="21"/>
          <w:szCs w:val="21"/>
        </w:rPr>
        <w:t xml:space="preserve">この判決は東京地裁（第一審）の判断であり、いわゆる「判例」（主に最高裁判決を指す語）ではなく「裁判例」として扱うべきものである。控訴審・上告審まで争われたかどうかは確認が取れていない。したがって拘束力・先例性を前提とした引用はできないが、論理の一貫性や、最高裁のストックオプション判決（後述）の枠組みを援用している点で、参考に足る説得力を持つ。</w:t>
      </w:r>
    </w:p>
    <w:p>
      <w:pPr>
        <w:pStyle w:val="Heading2"/>
        <w:spacing w:after="140" w:before="280"/>
      </w:pPr>
      <w:r>
        <w:rPr>
          <w:rFonts w:ascii="游ゴシック" w:cs="游ゴシック" w:eastAsia="游ゴシック" w:hAnsi="游ゴシック"/>
          <w:b/>
          <w:bCs/>
          <w:color w:val="2E4C7E"/>
          <w:sz w:val="24"/>
          <w:szCs w:val="24"/>
        </w:rPr>
        <w:t xml:space="preserve">11.2 事案の構造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1300"/>
        <w:gridCol w:w="1200"/>
        <w:gridCol w:w="1626"/>
      </w:tblGrid>
      <w:tr>
        <w:trPr>
          <w:cantSplit/>
        </w:trPr>
        <w:tc>
          <w:tcPr>
            <w:tcW w:type="dxa" w:w="9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取引</w:t>
            </w:r>
          </w:p>
        </w:tc>
        <w:tc>
          <w:tcPr>
            <w:tcW w:type="dxa" w:w="17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日付</w:t>
            </w:r>
          </w:p>
        </w:tc>
        <w:tc>
          <w:tcPr>
            <w:tcW w:type="dxa" w:w="23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譲渡人→譲受人</w:t>
            </w:r>
          </w:p>
        </w:tc>
        <w:tc>
          <w:tcPr>
            <w:tcW w:type="dxa" w:w="13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株数</w:t>
            </w:r>
          </w:p>
        </w:tc>
        <w:tc>
          <w:tcPr>
            <w:tcW w:type="dxa" w:w="1200"/>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単価</w:t>
            </w:r>
          </w:p>
        </w:tc>
        <w:tc>
          <w:tcPr>
            <w:tcW w:type="dxa" w:w="1626"/>
            <w:shd w:fill="DDE6F0" w:val="clear"/>
            <w:tcMar>
              <w:top w:type="dxa" w:w="100"/>
              <w:left w:type="dxa" w:w="120"/>
              <w:bottom w:type="dxa" w:w="100"/>
              <w:right w:type="dxa" w:w="120"/>
            </w:tcMar>
            <w:vAlign w:val="center"/>
          </w:tcPr>
          <w:p>
            <w:pPr>
              <w:spacing w:line="260"/>
            </w:pPr>
            <w:r>
              <w:rPr>
                <w:rFonts w:ascii="游ゴシック" w:cs="游ゴシック" w:eastAsia="游ゴシック" w:hAnsi="游ゴシック"/>
                <w:b/>
                <w:bCs/>
                <w:sz w:val="18"/>
                <w:szCs w:val="18"/>
              </w:rPr>
              <w:t xml:space="preserve">税務署認定の時価</w:t>
            </w:r>
          </w:p>
        </w:tc>
      </w:tr>
      <w:tr>
        <w:trPr>
          <w:cantSplit/>
        </w:trPr>
        <w:tc>
          <w:tcPr>
            <w:tcW w:type="dxa" w:w="9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取引1</w:t>
            </w:r>
          </w:p>
        </w:tc>
        <w:tc>
          <w:tcPr>
            <w:tcW w:type="dxa" w:w="17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平成24年2月23日</w:t>
            </w:r>
          </w:p>
        </w:tc>
        <w:tc>
          <w:tcPr>
            <w:tcW w:type="dxa" w:w="2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父→会社</w:t>
            </w:r>
          </w:p>
        </w:tc>
        <w:tc>
          <w:tcPr>
            <w:tcW w:type="dxa" w:w="1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5,000株</w:t>
            </w:r>
          </w:p>
        </w:tc>
        <w:tc>
          <w:tcPr>
            <w:tcW w:type="dxa" w:w="1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1,500円</w:t>
            </w:r>
          </w:p>
        </w:tc>
        <w:tc>
          <w:tcPr>
            <w:tcW w:type="dxa" w:w="1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17,577円</w:t>
            </w:r>
          </w:p>
        </w:tc>
      </w:tr>
      <w:tr>
        <w:trPr>
          <w:cantSplit/>
        </w:trPr>
        <w:tc>
          <w:tcPr>
            <w:tcW w:type="dxa" w:w="9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取引2</w:t>
            </w:r>
          </w:p>
        </w:tc>
        <w:tc>
          <w:tcPr>
            <w:tcW w:type="dxa" w:w="17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平成24年3月31日</w:t>
            </w:r>
          </w:p>
        </w:tc>
        <w:tc>
          <w:tcPr>
            <w:tcW w:type="dxa" w:w="2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会社→長男（同じ株）</w:t>
            </w:r>
          </w:p>
        </w:tc>
        <w:tc>
          <w:tcPr>
            <w:tcW w:type="dxa" w:w="1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5,000株</w:t>
            </w:r>
          </w:p>
        </w:tc>
        <w:tc>
          <w:tcPr>
            <w:tcW w:type="dxa" w:w="1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1,500円</w:t>
            </w:r>
          </w:p>
        </w:tc>
        <w:tc>
          <w:tcPr>
            <w:tcW w:type="dxa" w:w="1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19,127円</w:t>
            </w:r>
          </w:p>
        </w:tc>
      </w:tr>
      <w:tr>
        <w:trPr>
          <w:cantSplit/>
        </w:trPr>
        <w:tc>
          <w:tcPr>
            <w:tcW w:type="dxa" w:w="9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訴外取引</w:t>
            </w:r>
          </w:p>
        </w:tc>
        <w:tc>
          <w:tcPr>
            <w:tcW w:type="dxa" w:w="17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平成24年7月6日</w:t>
            </w:r>
          </w:p>
        </w:tc>
        <w:tc>
          <w:tcPr>
            <w:tcW w:type="dxa" w:w="2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元取締役→会社</w:t>
            </w:r>
          </w:p>
        </w:tc>
        <w:tc>
          <w:tcPr>
            <w:tcW w:type="dxa" w:w="1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11,460株</w:t>
            </w:r>
          </w:p>
        </w:tc>
        <w:tc>
          <w:tcPr>
            <w:tcW w:type="dxa" w:w="1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1,500円</w:t>
            </w:r>
          </w:p>
        </w:tc>
        <w:tc>
          <w:tcPr>
            <w:tcW w:type="dxa" w:w="1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w:t>
            </w:r>
          </w:p>
        </w:tc>
      </w:tr>
      <w:tr>
        <w:trPr>
          <w:cantSplit/>
        </w:trPr>
        <w:tc>
          <w:tcPr>
            <w:tcW w:type="dxa" w:w="9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取引3</w:t>
            </w:r>
          </w:p>
        </w:tc>
        <w:tc>
          <w:tcPr>
            <w:tcW w:type="dxa" w:w="17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平成25年2月22日</w:t>
            </w:r>
          </w:p>
        </w:tc>
        <w:tc>
          <w:tcPr>
            <w:tcW w:type="dxa" w:w="2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会社→長男（同じ株）</w:t>
            </w:r>
          </w:p>
        </w:tc>
        <w:tc>
          <w:tcPr>
            <w:tcW w:type="dxa" w:w="13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11,460株</w:t>
            </w:r>
          </w:p>
        </w:tc>
        <w:tc>
          <w:tcPr>
            <w:tcW w:type="dxa" w:w="1200"/>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1,500円</w:t>
            </w:r>
          </w:p>
        </w:tc>
        <w:tc>
          <w:tcPr>
            <w:tcW w:type="dxa" w:w="1626"/>
            <w:tcMar>
              <w:top w:type="dxa" w:w="100"/>
              <w:left w:type="dxa" w:w="120"/>
              <w:bottom w:type="dxa" w:w="100"/>
              <w:right w:type="dxa" w:w="120"/>
            </w:tcMar>
            <w:vAlign w:val="center"/>
          </w:tcPr>
          <w:p>
            <w:pPr>
              <w:spacing w:line="260"/>
            </w:pPr>
            <w:r>
              <w:rPr>
                <w:rFonts w:ascii="游ゴシック" w:cs="游ゴシック" w:eastAsia="游ゴシック" w:hAnsi="游ゴシック"/>
                <w:b w:val="false"/>
                <w:bCs w:val="false"/>
                <w:sz w:val="18"/>
                <w:szCs w:val="18"/>
              </w:rPr>
              <w:t xml:space="preserve">18,985円</w:t>
            </w:r>
          </w:p>
        </w:tc>
      </w:tr>
    </w:tbl>
    <w:p>
      <w:pPr>
        <w:spacing w:after="160" w:line="300"/>
      </w:pPr>
      <w:r>
        <w:rPr>
          <w:rFonts w:ascii="游ゴシック" w:cs="游ゴシック" w:eastAsia="游ゴシック" w:hAnsi="游ゴシック"/>
          <w:sz w:val="21"/>
          <w:szCs w:val="21"/>
        </w:rPr>
        <w:t xml:space="preserve">単価1,500円は、税理士が額面500円に3を乗じて算出した、時価と無関係な金額であった。父・元取締役の株式が会社（自己株式）を経由して同じ安値で長男に渡っている、発行会社を介する三者間の低額売買の構造である。</w:t>
      </w:r>
    </w:p>
    <w:p>
      <w:pPr>
        <w:pStyle w:val="Heading2"/>
        <w:spacing w:after="140" w:before="280"/>
      </w:pPr>
      <w:r>
        <w:rPr>
          <w:rFonts w:ascii="游ゴシック" w:cs="游ゴシック" w:eastAsia="游ゴシック" w:hAnsi="游ゴシック"/>
          <w:b/>
          <w:bCs/>
          <w:color w:val="2E4C7E"/>
          <w:sz w:val="24"/>
          <w:szCs w:val="24"/>
        </w:rPr>
        <w:t xml:space="preserve">11.3 争点1：父自身への課税（所得税法59条）</w:t>
      </w:r>
    </w:p>
    <w:p>
      <w:pPr>
        <w:spacing w:after="160" w:line="300"/>
      </w:pPr>
      <w:r>
        <w:rPr>
          <w:rFonts w:ascii="游ゴシック" w:cs="游ゴシック" w:eastAsia="游ゴシック" w:hAnsi="游ゴシック"/>
          <w:sz w:val="21"/>
          <w:szCs w:val="21"/>
        </w:rPr>
        <w:t xml:space="preserve">父・長男・会社側は共通して「自己株式の取得・処分は資本等取引であり、対価の多寡にかかわらず当事者間で利益移転は生じない」と主張した。</w:t>
      </w:r>
    </w:p>
    <w:p>
      <w:pPr>
        <w:spacing w:after="160" w:line="300"/>
      </w:pPr>
      <w:r>
        <w:rPr>
          <w:rFonts w:ascii="游ゴシック" w:cs="游ゴシック" w:eastAsia="游ゴシック" w:hAnsi="游ゴシック"/>
          <w:sz w:val="21"/>
          <w:szCs w:val="21"/>
        </w:rPr>
        <w:t xml:space="preserve">裁判所はこれを退けた。資本等取引という概念は法人税法上のものにとどまり、個人の譲渡所得課税（所得税法33条・59条）とは別の問題であるとした上で、時価の2分の1未満（1,500円対17,577円）での譲渡であるから、所得税法59条1項2号のみなし譲渡に該当し、時価で譲渡があったとみなして父に課税した処分は適法とした。</w:t>
      </w:r>
    </w:p>
    <w:p>
      <w:pPr>
        <w:pStyle w:val="Heading2"/>
        <w:spacing w:after="140" w:before="280"/>
      </w:pPr>
      <w:r>
        <w:rPr>
          <w:rFonts w:ascii="游ゴシック" w:cs="游ゴシック" w:eastAsia="游ゴシック" w:hAnsi="游ゴシック"/>
          <w:b/>
          <w:bCs/>
          <w:color w:val="2E4C7E"/>
          <w:sz w:val="24"/>
          <w:szCs w:val="24"/>
        </w:rPr>
        <w:t xml:space="preserve">11.4 争点2：長男が受けた経済的利益の性質（所得税法28条）</w:t>
      </w:r>
    </w:p>
    <w:p>
      <w:pPr>
        <w:spacing w:after="160" w:line="300"/>
      </w:pPr>
      <w:r>
        <w:rPr>
          <w:rFonts w:ascii="游ゴシック" w:cs="游ゴシック" w:eastAsia="游ゴシック" w:hAnsi="游ゴシック"/>
          <w:sz w:val="21"/>
          <w:szCs w:val="21"/>
        </w:rPr>
        <w:t xml:space="preserve">税務署は、長男が時価より著しく低い価格で株式を取得したことによる差額を、取締役という地位に基づく給与等（賞与）と認定した。長男・会社側は同様に資本等取引を理由に反論したが、これも退けられた。裁判所は、勤労者がその地位に基づいて使用者から受けた給付はすべて給与所得を構成するとした最高裁昭和37年8月10日判決の枠組みを引用し、取締役としての地位に基づいて株式を取得したと認められる以上、その経済的利益は労務の対価として給与所得に該当すると判断した。</w:t>
      </w:r>
    </w:p>
    <w:p>
      <w:pPr>
        <w:pStyle w:val="Heading2"/>
        <w:spacing w:after="140" w:before="280"/>
      </w:pPr>
      <w:r>
        <w:rPr>
          <w:rFonts w:ascii="游ゴシック" w:cs="游ゴシック" w:eastAsia="游ゴシック" w:hAnsi="游ゴシック"/>
          <w:b/>
          <w:bCs/>
          <w:color w:val="2E4C7E"/>
          <w:sz w:val="24"/>
          <w:szCs w:val="24"/>
        </w:rPr>
        <w:t xml:space="preserve">11.5 評釈が指摘する2つの疑問点</w:t>
      </w:r>
    </w:p>
    <w:p>
      <w:pPr>
        <w:spacing w:after="160" w:line="300"/>
      </w:pPr>
      <w:r>
        <w:rPr>
          <w:rFonts w:ascii="游ゴシック" w:cs="游ゴシック" w:eastAsia="游ゴシック" w:hAnsi="游ゴシック"/>
          <w:sz w:val="21"/>
          <w:szCs w:val="21"/>
        </w:rPr>
        <w:t xml:space="preserve">判決を評釈した税理士は、結論自体には異論がないとしつつ、次の2点を指摘している。</w:t>
      </w:r>
    </w:p>
    <w:p>
      <w:pPr>
        <w:pStyle w:val="ListParagraph"/>
        <w:numPr>
          <w:ilvl w:val="0"/>
          <w:numId w:val="3"/>
        </w:numPr>
        <w:spacing w:after="90" w:line="280"/>
      </w:pPr>
      <w:r>
        <w:rPr>
          <w:rFonts w:ascii="游ゴシック" w:cs="游ゴシック" w:eastAsia="游ゴシック" w:hAnsi="游ゴシック"/>
          <w:sz w:val="21"/>
          <w:szCs w:val="21"/>
        </w:rPr>
        <w:t xml:space="preserve">取引1（父から会社への低額譲渡）によって、なぜ他の残存株主に相続税法9条（基本通達9-2(4)）のみなし贈与課税がされなかったのか。基本通達9-2(4)が想定するのは、無償・低額譲渡によって会社の純資産が増加する場合であり、自己株式の取得は会社から現金等が出ていくだけで会社の純資産を増加させないため、理論上あてはめが難しいとの見立てを示している。ただし、純資産が増えなくても株主間の経済的利益の移転自体は起こり得るとする反対説もあり、確立した論点ではない。</w:t>
      </w:r>
    </w:p>
    <w:p>
      <w:pPr>
        <w:pStyle w:val="ListParagraph"/>
        <w:numPr>
          <w:ilvl w:val="0"/>
          <w:numId w:val="3"/>
        </w:numPr>
        <w:spacing w:after="90" w:line="280"/>
      </w:pPr>
      <w:r>
        <w:rPr>
          <w:rFonts w:ascii="游ゴシック" w:cs="游ゴシック" w:eastAsia="游ゴシック" w:hAnsi="游ゴシック"/>
          <w:sz w:val="21"/>
          <w:szCs w:val="21"/>
        </w:rPr>
        <w:t xml:space="preserve">取引2（父由来の株式の長男への低額処分）を給与所得としたことについて、基本通達9-4に照らせば、父の動機が長男を株主として経営意欲を持たせることにあった以上、給与所得ではなく「父から長男への贈与」（贈与税）と整理する方が筋がよいと論じている。一方、取引3（無関係の元取締役由来の株式）は親族関係にも労務の対価にも当てはまらないため、一時所得が妥当としている。</w:t>
      </w:r>
    </w:p>
    <w:p>
      <w:pPr>
        <w:pStyle w:val="Heading2"/>
        <w:spacing w:after="140" w:before="280"/>
      </w:pPr>
      <w:r>
        <w:rPr>
          <w:rFonts w:ascii="游ゴシック" w:cs="游ゴシック" w:eastAsia="游ゴシック" w:hAnsi="游ゴシック"/>
          <w:b/>
          <w:bCs/>
          <w:color w:val="2E4C7E"/>
          <w:sz w:val="24"/>
          <w:szCs w:val="24"/>
        </w:rPr>
        <w:t xml:space="preserve">11.6 本件への当てはめ</w:t>
      </w:r>
    </w:p>
    <w:p>
      <w:pPr>
        <w:spacing w:after="160" w:line="300"/>
      </w:pPr>
      <w:r>
        <w:rPr>
          <w:rFonts w:ascii="游ゴシック" w:cs="游ゴシック" w:eastAsia="游ゴシック" w:hAnsi="游ゴシック"/>
          <w:sz w:val="21"/>
          <w:szCs w:val="21"/>
        </w:rPr>
        <w:t xml:space="preserve">本件の弟・母（旧株主）→会社（自己株式）→代表（新株主）という流れは、この判決の「発行会社を介する三者間の低額売買」の構造と一致する。押さえるべき点は次の3つである。</w:t>
      </w:r>
    </w:p>
    <w:p>
      <w:pPr>
        <w:pStyle w:val="ListParagraph"/>
        <w:numPr>
          <w:ilvl w:val="0"/>
          <w:numId w:val="2"/>
        </w:numPr>
        <w:spacing w:after="90" w:line="280"/>
      </w:pPr>
      <w:r>
        <w:rPr>
          <w:rFonts w:ascii="游ゴシック" w:cs="游ゴシック" w:eastAsia="游ゴシック" w:hAnsi="游ゴシック"/>
          <w:sz w:val="21"/>
          <w:szCs w:val="21"/>
        </w:rPr>
        <w:t xml:space="preserve">弟・母について：対価が時価の2分の1未満であれば、資本等取引であることを理由に所得税法59条のみなし譲渡を免れることはできない。この点は判決で決着済みの論点であり、争う余地は小さい</w:t>
      </w:r>
    </w:p>
    <w:p>
      <w:pPr>
        <w:pStyle w:val="ListParagraph"/>
        <w:numPr>
          <w:ilvl w:val="0"/>
          <w:numId w:val="2"/>
        </w:numPr>
        <w:spacing w:after="90" w:line="280"/>
      </w:pPr>
      <w:r>
        <w:rPr>
          <w:rFonts w:ascii="游ゴシック" w:cs="游ゴシック" w:eastAsia="游ゴシック" w:hAnsi="游ゴシック"/>
          <w:sz w:val="21"/>
          <w:szCs w:val="21"/>
        </w:rPr>
        <w:t xml:space="preserve">代表について：12株の取得を、基本通達9-4に沿って贈与と見るか、代表取締役の地位に基づく給与所得と見るかを詰める必要がある。贈与構成の場合の贈与者は弟・母とは限らず、12株の交付時点の既存株主で決まる（詳細は9章）。動機に相当する事情の有無もポイントになる。給与所得と整理されれば、代表本人に加え、源泉徴収義務を怠った会社側にも課税が及ぶ</w:t>
      </w:r>
    </w:p>
    <w:p>
      <w:pPr>
        <w:pStyle w:val="ListParagraph"/>
        <w:numPr>
          <w:ilvl w:val="0"/>
          <w:numId w:val="2"/>
        </w:numPr>
        <w:spacing w:after="90" w:line="280"/>
      </w:pPr>
      <w:r>
        <w:rPr>
          <w:rFonts w:ascii="游ゴシック" w:cs="游ゴシック" w:eastAsia="游ゴシック" w:hAnsi="游ゴシック"/>
          <w:sz w:val="21"/>
          <w:szCs w:val="21"/>
        </w:rPr>
        <w:t xml:space="preserve">代表・妻の既存持株分について：11.5で見た「他の株主への9条適用は理論上難しい」という評釈者の指摘は、あくまで基本通達9-2(4)の枠組みに厳密に当てはめようとした場合の疑問であり、9条本体の適用まで否定するものではない（詳細は8.4、及び評価額上昇の技術的根拠として7章）。本件の課税庁は、この判決の事案とは異なり、代表・妻という残存株主への9条適用を、より捕捉しやすい対象がないことを理由に見送る必要はない</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12. 【3本立て】想定問答：「資本等取引だから」への反論ロジック</w:t>
      </w:r>
    </w:p>
    <w:p>
      <w:pPr>
        <w:spacing w:after="160" w:line="300"/>
      </w:pPr>
      <w:r>
        <w:rPr>
          <w:rFonts w:ascii="游ゴシック" w:cs="游ゴシック" w:eastAsia="游ゴシック" w:hAnsi="游ゴシック"/>
          <w:sz w:val="21"/>
          <w:szCs w:val="21"/>
        </w:rPr>
        <w:t xml:space="preserve">総論：自己株式の取得・処分が法人税法上「資本等取引」（法人税法22条5項）に分類されることは、発行会社自身の益金・損金計算の話にすぎない。個人の側（譲渡所得課税は所得税法、贈与課税は相続税法）にこの概念をそのまま持ち込む理由はなく、会社の会計処理と、個人の手元で経済的利益が動いた事実とは別の問題である。</w:t>
      </w:r>
    </w:p>
    <w:p>
      <w:pPr>
        <w:spacing w:after="60" w:before="200"/>
      </w:pPr>
      <w:r>
        <w:rPr>
          <w:rFonts w:ascii="游ゴシック" w:cs="游ゴシック" w:eastAsia="游ゴシック" w:hAnsi="游ゴシック"/>
          <w:b/>
          <w:bCs/>
          <w:sz w:val="21"/>
          <w:szCs w:val="21"/>
        </w:rPr>
        <w:t xml:space="preserve">Q1（弟・母側）：自己株式の取得は資本等取引であり、会社と株主の間で利益は移転していないのだから、譲渡自体がなかったことになるはずだ</w:t>
      </w:r>
    </w:p>
    <w:p>
      <w:pPr>
        <w:spacing w:after="160" w:line="300"/>
        <w:ind w:left="200"/>
      </w:pPr>
      <w:r>
        <w:rPr>
          <w:rFonts w:ascii="游ゴシック" w:cs="游ゴシック" w:eastAsia="游ゴシック" w:hAnsi="游ゴシック"/>
          <w:sz w:val="21"/>
          <w:szCs w:val="21"/>
        </w:rPr>
        <w:t xml:space="preserve">A：所得税法33条1項の譲渡所得課税は、資産の値上がり益を、その資産が所有者の支配を離れる機会に清算して課税する制度であり、ここでいう資産・譲渡は所得税法独自に判断される。株式が弟・母の支配を離れて会社に移転したという事実は、会社側の会計処理が資本等取引であるかどうかとは無関係に存在する。東京地裁令和4年2月14日判決も同様の主張を退け、資本等取引の概念は法人税法上のものにとどまるとした上で、対価が時価の2分の1未満であれば所得税法59条1項2号のみなし譲渡が適用されるとしている。</w:t>
      </w:r>
    </w:p>
    <w:p>
      <w:pPr>
        <w:spacing w:after="60" w:before="200"/>
      </w:pPr>
      <w:r>
        <w:rPr>
          <w:rFonts w:ascii="游ゴシック" w:cs="游ゴシック" w:eastAsia="游ゴシック" w:hAnsi="游ゴシック"/>
          <w:b/>
          <w:bCs/>
          <w:sz w:val="21"/>
          <w:szCs w:val="21"/>
        </w:rPr>
        <w:t xml:space="preserve">Q2（弟・母側）：資本等取引なのだから、配当とみなされる余地もないはずだ</w:t>
      </w:r>
    </w:p>
    <w:p>
      <w:pPr>
        <w:spacing w:after="160" w:line="300"/>
        <w:ind w:left="200"/>
      </w:pPr>
      <w:r>
        <w:rPr>
          <w:rFonts w:ascii="游ゴシック" w:cs="游ゴシック" w:eastAsia="游ゴシック" w:hAnsi="游ゴシック"/>
          <w:sz w:val="21"/>
          <w:szCs w:val="21"/>
        </w:rPr>
        <w:t xml:space="preserve">A：みなし配当（所得税法25条1項）の趣旨は、自己株式の取得が経済的実質として利益の分配と同視できる部分を含む点にある。資本金等の額に対応する部分を超える金額が生じるのは、株式を取得するという行為自体に内在する経済的性質であり、法人税法上の会計処理の分類とは別の次元の問題である。所得税法25条1項5号は自己株式の取得を明示的にみなし配当の発生事由として規定しており、資本等取引であることを理由にこの適用を免れる余地は条文上ない。なお本件では対価が出資時の払込価額と一致しているため、みなし配当自体は生じていない。</w:t>
      </w:r>
    </w:p>
    <w:p>
      <w:pPr>
        <w:spacing w:after="60" w:before="200"/>
      </w:pPr>
      <w:r>
        <w:rPr>
          <w:rFonts w:ascii="游ゴシック" w:cs="游ゴシック" w:eastAsia="游ゴシック" w:hAnsi="游ゴシック"/>
          <w:b/>
          <w:bCs/>
          <w:sz w:val="21"/>
          <w:szCs w:val="21"/>
        </w:rPr>
        <w:t xml:space="preserve">Q3（代表側）：自己株式の処分も資本等取引であり、会社と自分の間で利益は移転していないのだから、贈与にも給与にもなりようがない</w:t>
      </w:r>
    </w:p>
    <w:p>
      <w:pPr>
        <w:spacing w:after="160" w:line="300"/>
        <w:ind w:left="200"/>
      </w:pPr>
      <w:r>
        <w:rPr>
          <w:rFonts w:ascii="游ゴシック" w:cs="游ゴシック" w:eastAsia="游ゴシック" w:hAnsi="游ゴシック"/>
          <w:sz w:val="21"/>
          <w:szCs w:val="21"/>
        </w:rPr>
        <w:t xml:space="preserve">A：相続税法基本通達9-4は、自己株式の処分の場面を正面から規定しており、旧株主の親族等が募集株式引受権に基づいて新株を取得したときは、給与所得・退職所得となる場合を除き、原則として旧株主からの贈与とみなすとしている。発行会社を介していても、実質的に個人間の利益移転と評価できる場面を想定した規定であり、「資本等取引だから利益移転なし」という主張自体が、この通達の存在意義と矛盾する。</w:t>
      </w:r>
    </w:p>
    <w:p>
      <w:pPr>
        <w:spacing w:after="60" w:before="200"/>
      </w:pPr>
      <w:r>
        <w:rPr>
          <w:rFonts w:ascii="游ゴシック" w:cs="游ゴシック" w:eastAsia="游ゴシック" w:hAnsi="游ゴシック"/>
          <w:b/>
          <w:bCs/>
          <w:sz w:val="21"/>
          <w:szCs w:val="21"/>
        </w:rPr>
        <w:t xml:space="preserve">Q4（代表側）：役員だからといって、株式を安く取得した分が給与になるというのは飛躍している</w:t>
      </w:r>
    </w:p>
    <w:p>
      <w:pPr>
        <w:spacing w:after="160" w:line="300"/>
        <w:ind w:left="200"/>
      </w:pPr>
      <w:r>
        <w:rPr>
          <w:rFonts w:ascii="游ゴシック" w:cs="游ゴシック" w:eastAsia="游ゴシック" w:hAnsi="游ゴシック"/>
          <w:sz w:val="21"/>
          <w:szCs w:val="21"/>
        </w:rPr>
        <w:t xml:space="preserve">A：東京地裁令和4年2月14日判決は、資本等取引の概念は法人税法上のものにとどまり、発行会社が自己株式を廉価で処分した場合、相手方である個人に経済的利益が生じることは客観的に明らかだとした上で、勤労者がその地位に基づいて使用者から受けた給付はすべて給与所得を構成するとした最高裁昭和37年8月10日判決の枠組みを引用し、取締役としての地位にあったからこそ株式を取得できたと認められる場合には、給与所得に該当すると判断している。取締役という地位と無関係に誰でも同じ条件で取得できた、という事情がない限り、この反論は通らない。</w:t>
      </w:r>
    </w:p>
    <w:p>
      <w:pPr>
        <w:spacing w:after="60" w:before="200"/>
      </w:pPr>
      <w:r>
        <w:rPr>
          <w:rFonts w:ascii="游ゴシック" w:cs="游ゴシック" w:eastAsia="游ゴシック" w:hAnsi="游ゴシック"/>
          <w:b/>
          <w:bCs/>
          <w:sz w:val="21"/>
          <w:szCs w:val="21"/>
        </w:rPr>
        <w:t xml:space="preserve">Q5（代表側）：更正の請求はすでに認容されているのだから、今さら蒸し返すのはおかしい</w:t>
      </w:r>
    </w:p>
    <w:p>
      <w:pPr>
        <w:spacing w:after="160" w:line="300"/>
        <w:ind w:left="200"/>
      </w:pPr>
      <w:r>
        <w:rPr>
          <w:rFonts w:ascii="游ゴシック" w:cs="游ゴシック" w:eastAsia="游ゴシック" w:hAnsi="游ゴシック"/>
          <w:sz w:val="21"/>
          <w:szCs w:val="21"/>
        </w:rPr>
        <w:t xml:space="preserve">A：認容は相続税という一税目の判断であり、みなし配当・みなし譲渡・みなし贈与・給与所得といった別の税目・別の課税原因まで確定させるものではない。また認容の判断が、別表2との食い違いという新事実を踏まえずになされたものであれば、その前提自体を再検討する余地がある。</w:t>
      </w:r>
    </w:p>
    <w:p>
      <w:pPr>
        <w:spacing w:after="60" w:before="200"/>
      </w:pPr>
      <w:r>
        <w:rPr>
          <w:rFonts w:ascii="游ゴシック" w:cs="游ゴシック" w:eastAsia="游ゴシック" w:hAnsi="游ゴシック"/>
          <w:b/>
          <w:bCs/>
          <w:sz w:val="21"/>
          <w:szCs w:val="21"/>
        </w:rPr>
        <w:t xml:space="preserve">Q6（代表側）：税理士に言われた通りにしただけで、故意はない</w:t>
      </w:r>
    </w:p>
    <w:p>
      <w:pPr>
        <w:spacing w:after="160" w:line="300"/>
        <w:ind w:left="200"/>
      </w:pPr>
      <w:r>
        <w:rPr>
          <w:rFonts w:ascii="游ゴシック" w:cs="游ゴシック" w:eastAsia="游ゴシック" w:hAnsi="游ゴシック"/>
          <w:sz w:val="21"/>
          <w:szCs w:val="21"/>
        </w:rPr>
        <w:t xml:space="preserve">A：弟・母の株式異動については、当の税理士自身が関知していなかったと見られる。専門家の判断に従ったという説明は、専門家がその取引を実際に検討していない以上、成立しにくい。</w:t>
      </w:r>
    </w:p>
    <w:p>
      <w:pPr>
        <w:spacing w:after="60" w:before="200"/>
      </w:pPr>
      <w:r>
        <w:rPr>
          <w:rFonts w:ascii="游ゴシック" w:cs="游ゴシック" w:eastAsia="游ゴシック" w:hAnsi="游ゴシック"/>
          <w:b/>
          <w:bCs/>
          <w:sz w:val="21"/>
          <w:szCs w:val="21"/>
        </w:rPr>
        <w:t xml:space="preserve">Q7（代表側）：R4.9.22の資料は古い記憶に基づいて作っただけで、悪意はない</w:t>
      </w:r>
    </w:p>
    <w:p>
      <w:pPr>
        <w:spacing w:after="160" w:line="300"/>
        <w:ind w:left="200"/>
      </w:pPr>
      <w:r>
        <w:rPr>
          <w:rFonts w:ascii="游ゴシック" w:cs="游ゴシック" w:eastAsia="游ゴシック" w:hAnsi="游ゴシック"/>
          <w:sz w:val="21"/>
          <w:szCs w:val="21"/>
        </w:rPr>
        <w:t xml:space="preserve">A：記憶違いであれば、その後の母への実際の支払額の算定にも同じ（低い）数字が使われるはずである。税務署向けには低い数字、実際の金銭授受には高い数字という使い分けは、単なる記憶違いでは説明がつかない。</w:t>
      </w:r>
    </w:p>
    <w:p>
      <w:pPr>
        <w:spacing w:after="60" w:before="200"/>
      </w:pPr>
      <w:r>
        <w:rPr>
          <w:rFonts w:ascii="游ゴシック" w:cs="游ゴシック" w:eastAsia="游ゴシック" w:hAnsi="游ゴシック"/>
          <w:b/>
          <w:bCs/>
          <w:sz w:val="21"/>
          <w:szCs w:val="21"/>
        </w:rPr>
        <w:t xml:space="preserve">Q8（代表側）：12株は少数株主が取得したものだから、配当還元方式で低く評価すべきだ</w:t>
      </w:r>
    </w:p>
    <w:p>
      <w:pPr>
        <w:spacing w:after="160" w:line="300"/>
        <w:ind w:left="200"/>
      </w:pPr>
      <w:r>
        <w:rPr>
          <w:rFonts w:ascii="游ゴシック" w:cs="游ゴシック" w:eastAsia="游ゴシック" w:hAnsi="游ゴシック"/>
          <w:sz w:val="21"/>
          <w:szCs w:val="21"/>
        </w:rPr>
        <w:t xml:space="preserve">A：配当還元方式が使えるかどうかは、取得後の代表の持株全体の状況で判断する。代表は中心的同族株主であり、この12株を加えても加えなくても支配株主であることに変わりはないから、配当還元方式の適用対象にはならない。</w:t>
      </w:r>
    </w:p>
    <w:p>
      <w:pPr>
        <w:spacing w:after="60" w:before="200"/>
      </w:pPr>
      <w:r>
        <w:rPr>
          <w:rFonts w:ascii="游ゴシック" w:cs="游ゴシック" w:eastAsia="游ゴシック" w:hAnsi="游ゴシック"/>
          <w:b/>
          <w:bCs/>
          <w:sz w:val="21"/>
          <w:szCs w:val="21"/>
        </w:rPr>
        <w:t xml:space="preserve">Q9（代表・妻側）：自己株式の取得は会社の純資産を増加させる取引ではないのだから、他の株主への相続税法9条の適用はそもそも成り立たない</w:t>
      </w:r>
    </w:p>
    <w:p>
      <w:pPr>
        <w:spacing w:after="160" w:line="300"/>
        <w:ind w:left="200"/>
      </w:pPr>
      <w:r>
        <w:rPr>
          <w:rFonts w:ascii="游ゴシック" w:cs="游ゴシック" w:eastAsia="游ゴシック" w:hAnsi="游ゴシック"/>
          <w:sz w:val="21"/>
          <w:szCs w:val="21"/>
        </w:rPr>
        <w:t xml:space="preserve">A：相続税法9条は「対価を支払わないで、又は著しく低い価額の対価で利益を受けた場合」を要件とする一般規定であり、基本通達9-2(4)が示す「会社の純資産が増加する場面」はその一例にすぎず、9条自体がその枠組みに限定される理由はない。税務大学校の研究論叢は、個人が同族会社に財産を無償・低額で譲渡した場合、その譲渡による株式の価値増加分について、譲渡者から株主への贈与とみなして9条を適用するとしており、この考え方は自己株式の低額取得にも及ぶ。他の株主が現に課税されていない実例があるとしても、それは理論上の限界ではなく、より捕捉しやすい対象が別にあったという課税庁側の選択の結果にすぎない場合がある。</w:t>
      </w:r>
    </w:p>
    <w:p>
      <w:pPr>
        <w:spacing w:after="60" w:before="200"/>
      </w:pPr>
      <w:r>
        <w:rPr>
          <w:rFonts w:ascii="游ゴシック" w:cs="游ゴシック" w:eastAsia="游ゴシック" w:hAnsi="游ゴシック"/>
          <w:b/>
          <w:bCs/>
          <w:sz w:val="21"/>
          <w:szCs w:val="21"/>
        </w:rPr>
        <w:t xml:space="preserve">Q10（代表・妻側）：株価が上がっただけなら上場株の値上がりと同じで、経済的利益を受けたことにはならないはずだ</w:t>
      </w:r>
    </w:p>
    <w:p>
      <w:pPr>
        <w:spacing w:after="160" w:line="300"/>
        <w:ind w:left="200"/>
      </w:pPr>
      <w:r>
        <w:rPr>
          <w:rFonts w:ascii="游ゴシック" w:cs="游ゴシック" w:eastAsia="游ゴシック" w:hAnsi="游ゴシック"/>
          <w:sz w:val="21"/>
          <w:szCs w:val="21"/>
        </w:rPr>
        <w:t xml:space="preserve">A：上場株の値上がりは市場全体の需給や業績評価という外部要因によって時価そのものが動く現象であり、特定の者から特定の者への価値の移転を伴わない。本件で起きているのは別の構造である。会社の純資産の総額は弟・母の譲渡の前後で変わらず、動いたのはその配分（持分比率）だけである。弟・母が時価より著しく低い対価で持分を手放したことで、その価値は消えずに残存株主である代表・妻の持分に上乗せされる。原因は弟・母の低額譲渡という特定の取引に完全に遡れる点で、原因が拡散した市場価格の変動とは異なる（詳細は7.2）。</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13. 【3本立て】展開順序</w:t>
      </w:r>
    </w:p>
    <w:p>
      <w:pPr>
        <w:spacing w:after="160" w:line="300"/>
      </w:pPr>
      <w:r>
        <w:rPr>
          <w:rFonts w:ascii="游ゴシック" w:cs="游ゴシック" w:eastAsia="游ゴシック" w:hAnsi="游ゴシック"/>
          <w:sz w:val="21"/>
          <w:szCs w:val="21"/>
        </w:rPr>
        <w:t xml:space="preserve">時価算定（7章の原則的評価方式）を全ての土台として最優先で固める。配当還元方式が使えないこと（7.1）を先に確定させておく。</w:t>
      </w:r>
    </w:p>
    <w:p>
      <w:pPr>
        <w:pStyle w:val="ListParagraph"/>
        <w:numPr>
          <w:ilvl w:val="0"/>
          <w:numId w:val="4"/>
        </w:numPr>
        <w:spacing w:after="90" w:line="280"/>
      </w:pPr>
      <w:r>
        <w:rPr>
          <w:rFonts w:ascii="游ゴシック" w:cs="游ゴシック" w:eastAsia="游ゴシック" w:hAnsi="游ゴシック"/>
          <w:sz w:val="21"/>
          <w:szCs w:val="21"/>
        </w:rPr>
        <w:t xml:space="preserve">時価算定を固める（弟・母の譲渡時点、12株の異動時点それぞれ）</w:t>
      </w:r>
    </w:p>
    <w:p>
      <w:pPr>
        <w:pStyle w:val="ListParagraph"/>
        <w:numPr>
          <w:ilvl w:val="0"/>
          <w:numId w:val="4"/>
        </w:numPr>
        <w:spacing w:after="90" w:line="280"/>
      </w:pPr>
      <w:r>
        <w:rPr>
          <w:rFonts w:ascii="游ゴシック" w:cs="游ゴシック" w:eastAsia="游ゴシック" w:hAnsi="游ゴシック"/>
          <w:sz w:val="21"/>
          <w:szCs w:val="21"/>
        </w:rPr>
        <w:t xml:space="preserve">288株（自己株式現存）を根拠に、②代表・妻への9条課税（8.4）の大枠を先に組み立てる。証拠が最強で、現在の貸借対照表だけで裏が取れる、動かない土台になる</w:t>
      </w:r>
    </w:p>
    <w:p>
      <w:pPr>
        <w:pStyle w:val="ListParagraph"/>
        <w:numPr>
          <w:ilvl w:val="0"/>
          <w:numId w:val="4"/>
        </w:numPr>
        <w:spacing w:after="90" w:line="280"/>
      </w:pPr>
      <w:r>
        <w:rPr>
          <w:rFonts w:ascii="游ゴシック" w:cs="游ゴシック" w:eastAsia="游ゴシック" w:hAnsi="游ゴシック"/>
          <w:sz w:val="21"/>
          <w:szCs w:val="21"/>
        </w:rPr>
        <w:t xml:space="preserve">①弟・母への59条課税（8.2）を、同じ時価算定結果を使って積み上げる。当事者関係がシンプルな一対一の差額計算のため、計算の組み立てとしてはこちらの方が動きやすい</w:t>
      </w:r>
    </w:p>
    <w:p>
      <w:pPr>
        <w:pStyle w:val="ListParagraph"/>
        <w:numPr>
          <w:ilvl w:val="0"/>
          <w:numId w:val="4"/>
        </w:numPr>
        <w:spacing w:after="90" w:line="280"/>
      </w:pPr>
      <w:r>
        <w:rPr>
          <w:rFonts w:ascii="游ゴシック" w:cs="游ゴシック" w:eastAsia="游ゴシック" w:hAnsi="游ゴシック"/>
          <w:sz w:val="21"/>
          <w:szCs w:val="21"/>
        </w:rPr>
        <w:t xml:space="preserve">③12株については、交付時期の事実確認（9.1）の後、贈与か給与所得かを動機の心証で最終決定する（9.2）</w:t>
      </w:r>
    </w:p>
    <w:p>
      <w:pPr>
        <w:spacing w:after="160" w:line="300"/>
      </w:pPr>
      <w:r>
        <w:rPr>
          <w:rFonts w:ascii="游ゴシック" w:cs="游ゴシック" w:eastAsia="游ゴシック" w:hAnsi="游ゴシック"/>
          <w:sz w:val="21"/>
          <w:szCs w:val="21"/>
        </w:rPr>
        <w:t xml:space="preserve">証拠の硬さで見れば②（288株部分）が最強、計算の組み立てやすさで見れば①（みなし譲渡）が先に固まる——この2つは別の基準であり、両方を意識して進める。②と③（12株の限度）は重複しうるため、いずれか一方でのみ評価する点は9.3のとおりである。</w:t>
      </w:r>
    </w:p>
    <w:p>
      <w:pPr>
        <w:spacing w:after="160" w:line="300"/>
      </w:pPr>
      <w:r>
        <w:rPr>
          <w:rFonts w:ascii="游ゴシック" w:cs="游ゴシック" w:eastAsia="游ゴシック" w:hAnsi="游ゴシック"/>
          <w:sz w:val="21"/>
          <w:szCs w:val="21"/>
        </w:rPr>
        <w:t xml:space="preserve">聴取では、時価に関する反論（評価方法の当否）だけを本気で受け止める。それ以外——知らなかった、悪意はなかった、家族内のことだから、といった類の反論——は、5.2で確認したとおり59条・9条の成否に影響しないため、淡々と受け流してよい。12章の想定問答、とりわけQ1・Q9・Q10がこの場面での応答の骨格にな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14. 【相続税】名義株の認定と父の相続財産への影響</w:t>
      </w:r>
    </w:p>
    <w:p>
      <w:pPr>
        <w:pStyle w:val="Heading2"/>
        <w:spacing w:after="140" w:before="280"/>
      </w:pPr>
      <w:r>
        <w:rPr>
          <w:rFonts w:ascii="游ゴシック" w:cs="游ゴシック" w:eastAsia="游ゴシック" w:hAnsi="游ゴシック"/>
          <w:b/>
          <w:bCs/>
          <w:color w:val="2E4C7E"/>
          <w:sz w:val="24"/>
          <w:szCs w:val="24"/>
        </w:rPr>
        <w:t xml:space="preserve">14.1 出発点：名義株の認定</w:t>
      </w:r>
    </w:p>
    <w:p>
      <w:pPr>
        <w:spacing w:after="160" w:line="300"/>
      </w:pPr>
      <w:r>
        <w:rPr>
          <w:rFonts w:ascii="游ゴシック" w:cs="游ゴシック" w:eastAsia="游ゴシック" w:hAnsi="游ゴシック"/>
          <w:sz w:val="21"/>
          <w:szCs w:val="21"/>
        </w:rPr>
        <w:t xml:space="preserve">所得税法12条等に見られる実質課税の原則により、財産の名義と真実の帰属が異なる場合、税法は名義ではなく真実の帰属者に課税する。</w:t>
      </w:r>
    </w:p>
    <w:p>
      <w:pPr>
        <w:spacing w:after="160" w:line="300"/>
      </w:pPr>
      <w:r>
        <w:rPr>
          <w:rFonts w:ascii="游ゴシック" w:cs="游ゴシック" w:eastAsia="游ゴシック" w:hAnsi="游ゴシック"/>
          <w:sz w:val="21"/>
          <w:szCs w:val="21"/>
        </w:rPr>
        <w:t xml:space="preserve">弟・母の証言（保有株数不知、株券なし、配当なし、過去の異動も不知、株主総会もなし）は、名義株主の徴表として典型的なもの。判定要素は、出資金の実際の負担者、配当の帰属、議決権行使の実態、株券・名義書換の経緯等である。</w:t>
      </w:r>
    </w:p>
    <w:p>
      <w:pPr>
        <w:spacing w:after="160" w:line="300"/>
      </w:pPr>
      <w:r>
        <w:rPr>
          <w:rFonts w:ascii="游ゴシック" w:cs="游ゴシック" w:eastAsia="游ゴシック" w:hAnsi="游ゴシック"/>
          <w:sz w:val="21"/>
          <w:szCs w:val="21"/>
        </w:rPr>
        <w:t xml:space="preserve">相続税法基本通達9-9は、対価の授受なく名義の変更や名義での新規取得があった場合、原則として贈与とみなすとしているが、これは真実の権利移転の意思がある場合を前提とした規定であり、単なる名義の借用（贈与の意思がない）と認められれば、この規定の対象外となる。</w:t>
      </w:r>
    </w:p>
    <w:p>
      <w:pPr>
        <w:spacing w:after="160" w:line="300"/>
      </w:pPr>
      <w:r>
        <w:rPr>
          <w:rFonts w:ascii="游ゴシック" w:cs="游ゴシック" w:eastAsia="游ゴシック" w:hAnsi="游ゴシック"/>
          <w:sz w:val="21"/>
          <w:szCs w:val="21"/>
        </w:rPr>
        <w:t xml:space="preserve">なお、名義が設定された時点（会社設立時等）まで遡って贈与と構成する実益は乏しい。当時の贈与を仮に認定できたとしても贈与税の除斥期間を大きく超えており、課税処分にはつながらない。実務上の意味は、父の死亡時点における真実の権利者を特定し、相続税の課税財産の範囲を画定することにある。</w:t>
      </w:r>
    </w:p>
    <w:p>
      <w:pPr>
        <w:pStyle w:val="Heading2"/>
        <w:spacing w:after="140" w:before="280"/>
      </w:pPr>
      <w:r>
        <w:rPr>
          <w:rFonts w:ascii="游ゴシック" w:cs="游ゴシック" w:eastAsia="游ゴシック" w:hAnsi="游ゴシック"/>
          <w:b/>
          <w:bCs/>
          <w:color w:val="2E4C7E"/>
          <w:sz w:val="24"/>
          <w:szCs w:val="24"/>
        </w:rPr>
        <w:t xml:space="preserve">14.2 父の相続税への影響</w:t>
      </w:r>
    </w:p>
    <w:p>
      <w:pPr>
        <w:spacing w:after="160" w:line="300"/>
      </w:pPr>
      <w:r>
        <w:rPr>
          <w:rFonts w:ascii="游ゴシック" w:cs="游ゴシック" w:eastAsia="游ゴシック" w:hAnsi="游ゴシック"/>
          <w:sz w:val="21"/>
          <w:szCs w:val="21"/>
        </w:rPr>
        <w:t xml:space="preserve">名義株の理論が成り立つ場合、原始の相続税申告（更正の請求前）の時点ですら、50株という計上は過少だった可能性がある。弟の203株・母の97株、合計300株も真実は父の財産であったなら、父の相続財産に含まれるべき株式は最大で350株、発行済株式600株の6割近くに達しうる。更正の請求は、この過少をさらに拡大しようとするものという位置づけになる。</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15. 【相続税】派生論点</w:t>
      </w:r>
    </w:p>
    <w:p>
      <w:pPr>
        <w:pStyle w:val="Heading2"/>
        <w:spacing w:after="140" w:before="280"/>
      </w:pPr>
      <w:r>
        <w:rPr>
          <w:rFonts w:ascii="游ゴシック" w:cs="游ゴシック" w:eastAsia="游ゴシック" w:hAnsi="游ゴシック"/>
          <w:b/>
          <w:bCs/>
          <w:color w:val="2E4C7E"/>
          <w:sz w:val="24"/>
          <w:szCs w:val="24"/>
        </w:rPr>
        <w:t xml:space="preserve">15.1 対抗仮説：意図的なスキームではなく、単なる混同である可能性</w:t>
      </w:r>
    </w:p>
    <w:p>
      <w:pPr>
        <w:spacing w:after="160" w:line="300"/>
      </w:pPr>
      <w:r>
        <w:rPr>
          <w:rFonts w:ascii="游ゴシック" w:cs="游ゴシック" w:eastAsia="游ゴシック" w:hAnsi="游ゴシック"/>
          <w:sz w:val="21"/>
          <w:szCs w:val="21"/>
        </w:rPr>
        <w:t xml:space="preserve">これまでの分析は、一連の行為が意図的に設計されたものであるという見立てを中心に組み立ててきた。しかし、家族内で株式の帰属が長年にわたり整理されないまま放置されており、更正の請求も税務上の悪意からではなく、単なる思い込み・記憶違いに基づいて提出された、という対抗仮説も理論上は成り立つ。この場合でも、母の支払額とR4.9.22資料の食い違いという事実自体は残るが、重加算税の対象になるかどうかは大きく異なる。両仮説を分けるのは「誰が」「いつ」「どこまで認識した上で」R4.9.22資料を作成したかという一点であり、この点の解明が聴取の核心であることに変わりはない。</w:t>
      </w:r>
    </w:p>
    <w:p>
      <w:pPr>
        <w:pStyle w:val="Heading2"/>
        <w:spacing w:after="140" w:before="280"/>
      </w:pPr>
      <w:r>
        <w:rPr>
          <w:rFonts w:ascii="游ゴシック" w:cs="游ゴシック" w:eastAsia="游ゴシック" w:hAnsi="游ゴシック"/>
          <w:b/>
          <w:bCs/>
          <w:color w:val="2E4C7E"/>
          <w:sz w:val="24"/>
          <w:szCs w:val="24"/>
        </w:rPr>
        <w:t xml:space="preserve">15.2 加算税</w:t>
      </w:r>
    </w:p>
    <w:p>
      <w:pPr>
        <w:spacing w:after="160" w:line="300"/>
      </w:pPr>
      <w:r>
        <w:rPr>
          <w:rFonts w:ascii="游ゴシック" w:cs="游ゴシック" w:eastAsia="游ゴシック" w:hAnsi="游ゴシック"/>
          <w:sz w:val="21"/>
          <w:szCs w:val="21"/>
        </w:rPr>
        <w:t xml:space="preserve">仮装・隠蔽の事実が認定される場合、通常の過少申告加算税・無申告加算税に代えて重加算税が課される（国税通則法68条）。税率は、過少申告加算税・不納付加算税に代わる場合は35%、無申告加算税に代わる場合は40%であり、過去5年以内に同種の処分歴がある場合はさらに10%加重される。更正の請求の添付資料（令和4年9月22日付）が事後的に作為されたものであると立証できれば、単なる評価誤りの訂正ではなく仮装・隠蔽の問題として、この重い処分を検討する材料となる。5.2で見たとおり、この重加算税は相続税ルートの立証成否に連動する部分であり、3本立てルートの本税そのものには影響しない。</w:t>
      </w:r>
    </w:p>
    <w:p>
      <w:pPr>
        <w:pStyle w:val="Heading2"/>
        <w:spacing w:after="140" w:before="280"/>
      </w:pPr>
      <w:r>
        <w:rPr>
          <w:rFonts w:ascii="游ゴシック" w:cs="游ゴシック" w:eastAsia="游ゴシック" w:hAnsi="游ゴシック"/>
          <w:b/>
          <w:bCs/>
          <w:color w:val="2E4C7E"/>
          <w:sz w:val="24"/>
          <w:szCs w:val="24"/>
        </w:rPr>
        <w:t xml:space="preserve">15.3 配偶者の税額軽減とその除外</w:t>
      </w:r>
    </w:p>
    <w:p>
      <w:pPr>
        <w:spacing w:after="160" w:line="300"/>
      </w:pPr>
      <w:r>
        <w:rPr>
          <w:rFonts w:ascii="游ゴシック" w:cs="游ゴシック" w:eastAsia="游ゴシック" w:hAnsi="游ゴシック"/>
          <w:sz w:val="21"/>
          <w:szCs w:val="21"/>
        </w:rPr>
        <w:t xml:space="preserve">配偶者は、法定相続分相当額または1億6,000万円のいずれか多い金額まで相続税が非課税となる（相続税法19条の2第1項）。ただし同条5項は、配偶者自身が隠蔽・仮装行為を行った場合、その行為に基づく財産についてはこの軽減を適用しないと定める。</w:t>
      </w:r>
    </w:p>
    <w:p>
      <w:pPr>
        <w:spacing w:after="160" w:line="300"/>
      </w:pPr>
      <w:r>
        <w:rPr>
          <w:rFonts w:ascii="游ゴシック" w:cs="游ゴシック" w:eastAsia="游ゴシック" w:hAnsi="游ゴシック"/>
          <w:sz w:val="21"/>
          <w:szCs w:val="21"/>
        </w:rPr>
        <w:t xml:space="preserve">名義株の理論により株式の真実の権利者を父と認定できたとしても、父の死亡後にその権利が誰に承継されたと整理するかで、追徴額への影響は大きく変わる。母（配偶者）に帰属する整理であれば、母自身が隠蔽仮装を行っていない限りこの軽減が働き、追徴の実効額は限定的になり得る。代表または弟（非配偶者）に帰属する整理であれば、軽減は最初から関係なく、追徴額はより大きくなる。したがって真実の権利者の特定は、理論の当否だけでなく実際の追徴額を左右する実務的な意味を持つ。母がR4.9.22資料の作成や更正の請求にどこまで主体的に関与していたかの確認は、この軽減の適否という点でも重要になる。</w:t>
      </w:r>
    </w:p>
    <w:p>
      <w:pPr>
        <w:pStyle w:val="Heading2"/>
        <w:spacing w:after="140" w:before="280"/>
      </w:pPr>
      <w:r>
        <w:rPr>
          <w:rFonts w:ascii="游ゴシック" w:cs="游ゴシック" w:eastAsia="游ゴシック" w:hAnsi="游ゴシック"/>
          <w:b/>
          <w:bCs/>
          <w:color w:val="2E4C7E"/>
          <w:sz w:val="24"/>
          <w:szCs w:val="24"/>
        </w:rPr>
        <w:t xml:space="preserve">15.4 代償分割としての説明可能性</w:t>
      </w:r>
    </w:p>
    <w:p>
      <w:pPr>
        <w:spacing w:after="160" w:line="300"/>
      </w:pPr>
      <w:r>
        <w:rPr>
          <w:rFonts w:ascii="游ゴシック" w:cs="游ゴシック" w:eastAsia="游ゴシック" w:hAnsi="游ゴシック"/>
          <w:sz w:val="21"/>
          <w:szCs w:val="21"/>
        </w:rPr>
        <w:t xml:space="preserve">弟・母への支払いを、遺産分割における代償金（他の相続人が株式等の現物を取得する代わりに、それに応じない相続人へ金銭で調整する取決め）として説明できないかも、念のため排除しておく必要がある。もっとも、代償金は通常、財産を多く取得した相続人自身が支払うものであり、発行会社が支払う性質のものではない。また支払いは「株代金」として位置づけられており、遺産分割の調整金としての性格を示す資料は今のところ見当たらない。遺産分割協議書の内容を確認し、この可能性を明示的に排除しておくとよい。</w:t>
      </w:r>
    </w:p>
    <w:p>
      <w:r>
        <w:br w:type="page"/>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16. 確認すべき資料一覧</w:t>
      </w:r>
    </w:p>
    <w:p>
      <w:pPr>
        <w:spacing w:after="160" w:line="300"/>
      </w:pPr>
      <w:r>
        <w:rPr>
          <w:rFonts w:ascii="游ゴシック" w:cs="游ゴシック" w:eastAsia="游ゴシック" w:hAnsi="游ゴシック"/>
          <w:sz w:val="21"/>
          <w:szCs w:val="21"/>
        </w:rPr>
        <w:t xml:space="preserve">両ルートの聴取・資料収集は並行して進められるため、共通のものと、各ルートに特に関わるものとに分けて整理する。</w:t>
      </w:r>
    </w:p>
    <w:p>
      <w:pPr>
        <w:pStyle w:val="Heading2"/>
        <w:spacing w:after="140" w:before="280"/>
      </w:pPr>
      <w:r>
        <w:rPr>
          <w:rFonts w:ascii="游ゴシック" w:cs="游ゴシック" w:eastAsia="游ゴシック" w:hAnsi="游ゴシック"/>
          <w:b/>
          <w:bCs/>
          <w:color w:val="2E4C7E"/>
          <w:sz w:val="24"/>
          <w:szCs w:val="24"/>
        </w:rPr>
        <w:t xml:space="preserve">16.1 両ルート共通</w:t>
      </w:r>
    </w:p>
    <w:p>
      <w:pPr>
        <w:pStyle w:val="ListParagraph"/>
        <w:numPr>
          <w:ilvl w:val="0"/>
          <w:numId w:val="2"/>
        </w:numPr>
        <w:spacing w:after="90" w:line="280"/>
      </w:pPr>
      <w:r>
        <w:rPr>
          <w:rFonts w:ascii="游ゴシック" w:cs="游ゴシック" w:eastAsia="游ゴシック" w:hAnsi="游ゴシック"/>
          <w:sz w:val="21"/>
          <w:szCs w:val="21"/>
        </w:rPr>
        <w:t xml:space="preserve">母・弟への支払額の算定根拠資料（単価×株数の内訳、算定者、算定時期）</w:t>
      </w:r>
    </w:p>
    <w:p>
      <w:pPr>
        <w:pStyle w:val="ListParagraph"/>
        <w:numPr>
          <w:ilvl w:val="0"/>
          <w:numId w:val="2"/>
        </w:numPr>
        <w:spacing w:after="90" w:line="280"/>
      </w:pPr>
      <w:r>
        <w:rPr>
          <w:rFonts w:ascii="游ゴシック" w:cs="游ゴシック" w:eastAsia="游ゴシック" w:hAnsi="游ゴシック"/>
          <w:sz w:val="21"/>
          <w:szCs w:val="21"/>
        </w:rPr>
        <w:t xml:space="preserve">法人税申告書別表2の各事業年度の推移（弟・母の株式消滅時期、代表の12株増加時期・具体的な交付日）</w:t>
      </w:r>
    </w:p>
    <w:p>
      <w:pPr>
        <w:pStyle w:val="ListParagraph"/>
        <w:numPr>
          <w:ilvl w:val="0"/>
          <w:numId w:val="2"/>
        </w:numPr>
        <w:spacing w:after="90" w:line="280"/>
      </w:pPr>
      <w:r>
        <w:rPr>
          <w:rFonts w:ascii="游ゴシック" w:cs="游ゴシック" w:eastAsia="游ゴシック" w:hAnsi="游ゴシック"/>
          <w:sz w:val="21"/>
          <w:szCs w:val="21"/>
        </w:rPr>
        <w:t xml:space="preserve">株主名簿（発行済株式600株の内訳。代表・妻・弟・母以外の株主の有無）</w:t>
      </w:r>
    </w:p>
    <w:p>
      <w:pPr>
        <w:pStyle w:val="ListParagraph"/>
        <w:numPr>
          <w:ilvl w:val="0"/>
          <w:numId w:val="2"/>
        </w:numPr>
        <w:spacing w:after="90" w:line="280"/>
      </w:pPr>
      <w:r>
        <w:rPr>
          <w:rFonts w:ascii="游ゴシック" w:cs="游ゴシック" w:eastAsia="游ゴシック" w:hAnsi="游ゴシック"/>
          <w:sz w:val="21"/>
          <w:szCs w:val="21"/>
        </w:rPr>
        <w:t xml:space="preserve">定款（役員資格を株主に限定する定めの有無）</w:t>
      </w:r>
    </w:p>
    <w:p>
      <w:pPr>
        <w:pStyle w:val="Heading2"/>
        <w:spacing w:after="140" w:before="280"/>
      </w:pPr>
      <w:r>
        <w:rPr>
          <w:rFonts w:ascii="游ゴシック" w:cs="游ゴシック" w:eastAsia="游ゴシック" w:hAnsi="游ゴシック"/>
          <w:b/>
          <w:bCs/>
          <w:color w:val="2E4C7E"/>
          <w:sz w:val="24"/>
          <w:szCs w:val="24"/>
        </w:rPr>
        <w:t xml:space="preserve">16.2 3本立てルート（7〜13章）に関わる資料</w:t>
      </w:r>
    </w:p>
    <w:p>
      <w:pPr>
        <w:pStyle w:val="ListParagraph"/>
        <w:numPr>
          <w:ilvl w:val="0"/>
          <w:numId w:val="2"/>
        </w:numPr>
        <w:spacing w:after="90" w:line="280"/>
      </w:pPr>
      <w:r>
        <w:rPr>
          <w:rFonts w:ascii="游ゴシック" w:cs="游ゴシック" w:eastAsia="游ゴシック" w:hAnsi="游ゴシック"/>
          <w:sz w:val="21"/>
          <w:szCs w:val="21"/>
        </w:rPr>
        <w:t xml:space="preserve">法人税申告書別表五(一)（利益積立金額及び資本金等の額の計算に関する明細書）。自己株式取得に伴う資本金等の額の減額（取得資本金額分）が反映されているかを確認する（7.5）</w:t>
      </w:r>
    </w:p>
    <w:p>
      <w:pPr>
        <w:pStyle w:val="ListParagraph"/>
        <w:numPr>
          <w:ilvl w:val="0"/>
          <w:numId w:val="2"/>
        </w:numPr>
        <w:spacing w:after="90" w:line="280"/>
      </w:pPr>
      <w:r>
        <w:rPr>
          <w:rFonts w:ascii="游ゴシック" w:cs="游ゴシック" w:eastAsia="游ゴシック" w:hAnsi="游ゴシック"/>
          <w:sz w:val="21"/>
          <w:szCs w:val="21"/>
        </w:rPr>
        <w:t xml:space="preserve">会社の現在の貸借対照表・別表2（自己株式288株の残高を確認）</w:t>
      </w:r>
    </w:p>
    <w:p>
      <w:pPr>
        <w:pStyle w:val="ListParagraph"/>
        <w:numPr>
          <w:ilvl w:val="0"/>
          <w:numId w:val="2"/>
        </w:numPr>
        <w:spacing w:after="90" w:line="280"/>
      </w:pPr>
      <w:r>
        <w:rPr>
          <w:rFonts w:ascii="游ゴシック" w:cs="游ゴシック" w:eastAsia="游ゴシック" w:hAnsi="游ゴシック"/>
          <w:sz w:val="21"/>
          <w:szCs w:val="21"/>
        </w:rPr>
        <w:t xml:space="preserve">弟の退職金規程・在職期間・退職金と株代金の按分計算書</w:t>
      </w:r>
    </w:p>
    <w:p>
      <w:pPr>
        <w:pStyle w:val="Heading2"/>
        <w:spacing w:after="140" w:before="280"/>
      </w:pPr>
      <w:r>
        <w:rPr>
          <w:rFonts w:ascii="游ゴシック" w:cs="游ゴシック" w:eastAsia="游ゴシック" w:hAnsi="游ゴシック"/>
          <w:b/>
          <w:bCs/>
          <w:color w:val="2E4C7E"/>
          <w:sz w:val="24"/>
          <w:szCs w:val="24"/>
        </w:rPr>
        <w:t xml:space="preserve">16.3 相続税ルート（14・15章）に関わる資料</w:t>
      </w:r>
    </w:p>
    <w:p>
      <w:pPr>
        <w:pStyle w:val="ListParagraph"/>
        <w:numPr>
          <w:ilvl w:val="0"/>
          <w:numId w:val="2"/>
        </w:numPr>
        <w:spacing w:after="90" w:line="280"/>
      </w:pPr>
      <w:r>
        <w:rPr>
          <w:rFonts w:ascii="游ゴシック" w:cs="游ゴシック" w:eastAsia="游ゴシック" w:hAnsi="游ゴシック"/>
          <w:sz w:val="21"/>
          <w:szCs w:val="21"/>
        </w:rPr>
        <w:t xml:space="preserve">遺産分割協議書の有無・内容</w:t>
      </w:r>
    </w:p>
    <w:p>
      <w:pPr>
        <w:pStyle w:val="ListParagraph"/>
        <w:numPr>
          <w:ilvl w:val="0"/>
          <w:numId w:val="2"/>
        </w:numPr>
        <w:spacing w:after="90" w:line="280"/>
      </w:pPr>
      <w:r>
        <w:rPr>
          <w:rFonts w:ascii="游ゴシック" w:cs="游ゴシック" w:eastAsia="游ゴシック" w:hAnsi="游ゴシック"/>
          <w:sz w:val="21"/>
          <w:szCs w:val="21"/>
        </w:rPr>
        <w:t xml:space="preserve">過去の株主名簿・配当決議・株主総会議事録の有無</w:t>
      </w:r>
    </w:p>
    <w:p>
      <w:pPr>
        <w:pStyle w:val="ListParagraph"/>
        <w:numPr>
          <w:ilvl w:val="0"/>
          <w:numId w:val="2"/>
        </w:numPr>
        <w:spacing w:after="90" w:line="280"/>
      </w:pPr>
      <w:r>
        <w:rPr>
          <w:rFonts w:ascii="游ゴシック" w:cs="游ゴシック" w:eastAsia="游ゴシック" w:hAnsi="游ゴシック"/>
          <w:sz w:val="21"/>
          <w:szCs w:val="21"/>
        </w:rPr>
        <w:t xml:space="preserve">相続税の当初申告書・更正の請求書一式（死亡日の正確な特定のため）</w:t>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17. 聴取事項</w:t>
      </w:r>
    </w:p>
    <w:p>
      <w:pPr>
        <w:spacing w:after="160" w:line="300"/>
      </w:pPr>
      <w:r>
        <w:rPr>
          <w:rFonts w:ascii="游ゴシック" w:cs="游ゴシック" w:eastAsia="游ゴシック" w:hAnsi="游ゴシック"/>
          <w:sz w:val="21"/>
          <w:szCs w:val="21"/>
        </w:rPr>
        <w:t xml:space="preserve">以下の聴取は、相続税ルート・3本立てルートの双方に共通する事実確認として、同じ機会に並行して進める。</w:t>
      </w:r>
    </w:p>
    <w:p>
      <w:pPr>
        <w:pStyle w:val="Heading2"/>
        <w:spacing w:after="140" w:before="280"/>
      </w:pPr>
      <w:r>
        <w:rPr>
          <w:rFonts w:ascii="游ゴシック" w:cs="游ゴシック" w:eastAsia="游ゴシック" w:hAnsi="游ゴシック"/>
          <w:b/>
          <w:bCs/>
          <w:color w:val="2E4C7E"/>
          <w:sz w:val="24"/>
          <w:szCs w:val="24"/>
        </w:rPr>
        <w:t xml:space="preserve">17.1 優先順位</w:t>
      </w:r>
    </w:p>
    <w:p>
      <w:pPr>
        <w:pStyle w:val="ListParagraph"/>
        <w:numPr>
          <w:ilvl w:val="0"/>
          <w:numId w:val="5"/>
        </w:numPr>
        <w:spacing w:after="90" w:line="280"/>
      </w:pPr>
      <w:r>
        <w:rPr>
          <w:rFonts w:ascii="游ゴシック" w:cs="游ゴシック" w:eastAsia="游ゴシック" w:hAnsi="游ゴシック"/>
          <w:sz w:val="21"/>
          <w:szCs w:val="21"/>
        </w:rPr>
        <w:t xml:space="preserve">死亡日の正確な特定と除斥期間の確定（内部資料で完結、最優先・即着手）</w:t>
      </w:r>
    </w:p>
    <w:p>
      <w:pPr>
        <w:pStyle w:val="ListParagraph"/>
        <w:numPr>
          <w:ilvl w:val="0"/>
          <w:numId w:val="5"/>
        </w:numPr>
        <w:spacing w:after="90" w:line="280"/>
      </w:pPr>
      <w:r>
        <w:rPr>
          <w:rFonts w:ascii="游ゴシック" w:cs="游ゴシック" w:eastAsia="游ゴシック" w:hAnsi="游ゴシック"/>
          <w:sz w:val="21"/>
          <w:szCs w:val="21"/>
        </w:rPr>
        <w:t xml:space="preserve">税理士事務所の事務員への聴取（代表への聴取より先に実施）</w:t>
      </w:r>
    </w:p>
    <w:p>
      <w:pPr>
        <w:pStyle w:val="ListParagraph"/>
        <w:numPr>
          <w:ilvl w:val="0"/>
          <w:numId w:val="5"/>
        </w:numPr>
        <w:spacing w:after="90" w:line="280"/>
      </w:pPr>
      <w:r>
        <w:rPr>
          <w:rFonts w:ascii="游ゴシック" w:cs="游ゴシック" w:eastAsia="游ゴシック" w:hAnsi="游ゴシック"/>
          <w:sz w:val="21"/>
          <w:szCs w:val="21"/>
        </w:rPr>
        <w:t xml:space="preserve">代表への聴取</w:t>
      </w:r>
    </w:p>
    <w:p>
      <w:pPr>
        <w:pStyle w:val="Heading2"/>
        <w:spacing w:after="140" w:before="280"/>
      </w:pPr>
      <w:r>
        <w:rPr>
          <w:rFonts w:ascii="游ゴシック" w:cs="游ゴシック" w:eastAsia="游ゴシック" w:hAnsi="游ゴシック"/>
          <w:b/>
          <w:bCs/>
          <w:color w:val="2E4C7E"/>
          <w:sz w:val="24"/>
          <w:szCs w:val="24"/>
        </w:rPr>
        <w:t xml:space="preserve">17.2 事務員への確認事項</w:t>
      </w:r>
    </w:p>
    <w:p>
      <w:pPr>
        <w:pStyle w:val="ListParagraph"/>
        <w:numPr>
          <w:ilvl w:val="0"/>
          <w:numId w:val="2"/>
        </w:numPr>
        <w:spacing w:after="90" w:line="280"/>
      </w:pPr>
      <w:r>
        <w:rPr>
          <w:rFonts w:ascii="游ゴシック" w:cs="游ゴシック" w:eastAsia="游ゴシック" w:hAnsi="游ゴシック"/>
          <w:sz w:val="21"/>
          <w:szCs w:val="21"/>
        </w:rPr>
        <w:t xml:space="preserve">更正の請求の添付資料（令和4年9月22日付）は誰の指示で、いつ、何を参考に作成したか</w:t>
      </w:r>
    </w:p>
    <w:p>
      <w:pPr>
        <w:pStyle w:val="ListParagraph"/>
        <w:numPr>
          <w:ilvl w:val="0"/>
          <w:numId w:val="2"/>
        </w:numPr>
        <w:spacing w:after="90" w:line="280"/>
      </w:pPr>
      <w:r>
        <w:rPr>
          <w:rFonts w:ascii="游ゴシック" w:cs="游ゴシック" w:eastAsia="游ゴシック" w:hAnsi="游ゴシック"/>
          <w:sz w:val="21"/>
          <w:szCs w:val="21"/>
        </w:rPr>
        <w:t xml:space="preserve">R4.6.30期・R5.6.30期の別表2は誰が作成し、株主構成をどのように把握して記載したか</w:t>
      </w:r>
    </w:p>
    <w:p>
      <w:pPr>
        <w:pStyle w:val="ListParagraph"/>
        <w:numPr>
          <w:ilvl w:val="0"/>
          <w:numId w:val="2"/>
        </w:numPr>
        <w:spacing w:after="90" w:line="280"/>
      </w:pPr>
      <w:r>
        <w:rPr>
          <w:rFonts w:ascii="游ゴシック" w:cs="游ゴシック" w:eastAsia="游ゴシック" w:hAnsi="游ゴシック"/>
          <w:sz w:val="21"/>
          <w:szCs w:val="21"/>
        </w:rPr>
        <w:t xml:space="preserve">R4.6.30期別表2（母＝株式保有あり）とR4.9.22資料の内容が食い違う理由に心当たりがあるか</w:t>
      </w:r>
    </w:p>
    <w:p>
      <w:pPr>
        <w:pStyle w:val="ListParagraph"/>
        <w:numPr>
          <w:ilvl w:val="0"/>
          <w:numId w:val="2"/>
        </w:numPr>
        <w:spacing w:after="90" w:line="280"/>
      </w:pPr>
      <w:r>
        <w:rPr>
          <w:rFonts w:ascii="游ゴシック" w:cs="游ゴシック" w:eastAsia="游ゴシック" w:hAnsi="游ゴシック"/>
          <w:sz w:val="21"/>
          <w:szCs w:val="21"/>
        </w:rPr>
        <w:t xml:space="preserve">弟・母の株式取得の経緯（出資時の実際の払込者）を事務所の記録で遡れないか</w:t>
      </w:r>
    </w:p>
    <w:p>
      <w:pPr>
        <w:pStyle w:val="ListParagraph"/>
        <w:numPr>
          <w:ilvl w:val="0"/>
          <w:numId w:val="2"/>
        </w:numPr>
        <w:spacing w:after="90" w:line="280"/>
      </w:pPr>
      <w:r>
        <w:rPr>
          <w:rFonts w:ascii="游ゴシック" w:cs="游ゴシック" w:eastAsia="游ゴシック" w:hAnsi="游ゴシック"/>
          <w:sz w:val="21"/>
          <w:szCs w:val="21"/>
        </w:rPr>
        <w:t xml:space="preserve">「税理士は弟・母の株式異動を関知していない」という説明の裏取り</w:t>
      </w:r>
    </w:p>
    <w:p>
      <w:pPr>
        <w:pStyle w:val="ListParagraph"/>
        <w:numPr>
          <w:ilvl w:val="0"/>
          <w:numId w:val="2"/>
        </w:numPr>
        <w:spacing w:after="90" w:line="280"/>
      </w:pPr>
      <w:r>
        <w:rPr>
          <w:rFonts w:ascii="游ゴシック" w:cs="游ゴシック" w:eastAsia="游ゴシック" w:hAnsi="游ゴシック"/>
          <w:sz w:val="21"/>
          <w:szCs w:val="21"/>
        </w:rPr>
        <w:t xml:space="preserve">母への支払額（6,950,000円）の算定に事務所が関わっていたか</w:t>
      </w:r>
    </w:p>
    <w:p>
      <w:pPr>
        <w:pStyle w:val="Heading2"/>
        <w:spacing w:after="140" w:before="280"/>
      </w:pPr>
      <w:r>
        <w:rPr>
          <w:rFonts w:ascii="游ゴシック" w:cs="游ゴシック" w:eastAsia="游ゴシック" w:hAnsi="游ゴシック"/>
          <w:b/>
          <w:bCs/>
          <w:color w:val="2E4C7E"/>
          <w:sz w:val="24"/>
          <w:szCs w:val="24"/>
        </w:rPr>
        <w:t xml:space="preserve">17.3 代表への確認事項</w:t>
      </w:r>
    </w:p>
    <w:p>
      <w:pPr>
        <w:pStyle w:val="ListParagraph"/>
        <w:numPr>
          <w:ilvl w:val="0"/>
          <w:numId w:val="2"/>
        </w:numPr>
        <w:spacing w:after="90" w:line="280"/>
      </w:pPr>
      <w:r>
        <w:rPr>
          <w:rFonts w:ascii="游ゴシック" w:cs="游ゴシック" w:eastAsia="游ゴシック" w:hAnsi="游ゴシック"/>
          <w:sz w:val="21"/>
          <w:szCs w:val="21"/>
        </w:rPr>
        <w:t xml:space="preserve">母への支払額はどの株数・単価で計算したか、誰が決めたか（矛盾を直接突く核心）</w:t>
      </w:r>
    </w:p>
    <w:p>
      <w:pPr>
        <w:pStyle w:val="ListParagraph"/>
        <w:numPr>
          <w:ilvl w:val="0"/>
          <w:numId w:val="2"/>
        </w:numPr>
        <w:spacing w:after="90" w:line="280"/>
      </w:pPr>
      <w:r>
        <w:rPr>
          <w:rFonts w:ascii="游ゴシック" w:cs="游ゴシック" w:eastAsia="游ゴシック" w:hAnsi="游ゴシック"/>
          <w:sz w:val="21"/>
          <w:szCs w:val="21"/>
        </w:rPr>
        <w:t xml:space="preserve">令和4年9月22日付資料は誰の指示で、いつ、何を根拠に作成したか。R4.6.30期別表2の内容（母＝株式保有あり）と食い違う理由をどう説明するか</w:t>
      </w:r>
    </w:p>
    <w:p>
      <w:pPr>
        <w:pStyle w:val="ListParagraph"/>
        <w:numPr>
          <w:ilvl w:val="0"/>
          <w:numId w:val="2"/>
        </w:numPr>
        <w:spacing w:after="90" w:line="280"/>
      </w:pPr>
      <w:r>
        <w:rPr>
          <w:rFonts w:ascii="游ゴシック" w:cs="游ゴシック" w:eastAsia="游ゴシック" w:hAnsi="游ゴシック"/>
          <w:sz w:val="21"/>
          <w:szCs w:val="21"/>
        </w:rPr>
        <w:t xml:space="preserve">弟・母が株式を取得した経緯（出資時の実際の払込者、名義にした理由）</w:t>
      </w:r>
    </w:p>
    <w:p>
      <w:pPr>
        <w:pStyle w:val="ListParagraph"/>
        <w:numPr>
          <w:ilvl w:val="0"/>
          <w:numId w:val="2"/>
        </w:numPr>
        <w:spacing w:after="90" w:line="280"/>
      </w:pPr>
      <w:r>
        <w:rPr>
          <w:rFonts w:ascii="游ゴシック" w:cs="游ゴシック" w:eastAsia="游ゴシック" w:hAnsi="游ゴシック"/>
          <w:sz w:val="21"/>
          <w:szCs w:val="21"/>
        </w:rPr>
        <w:t xml:space="preserve">12株が代表に移った経緯・対価の有無・具体的な交付日・動機（その日に弟・母がまだ株主だったかで贈与者が変わる）</w:t>
      </w:r>
    </w:p>
    <w:p>
      <w:pPr>
        <w:pStyle w:val="ListParagraph"/>
        <w:numPr>
          <w:ilvl w:val="0"/>
          <w:numId w:val="2"/>
        </w:numPr>
        <w:spacing w:after="90" w:line="280"/>
      </w:pPr>
      <w:r>
        <w:rPr>
          <w:rFonts w:ascii="游ゴシック" w:cs="游ゴシック" w:eastAsia="游ゴシック" w:hAnsi="游ゴシック"/>
          <w:sz w:val="21"/>
          <w:szCs w:val="21"/>
        </w:rPr>
        <w:t xml:space="preserve">弟の退職金部分と株代金部分の按分根拠、退職の実態</w:t>
      </w:r>
    </w:p>
    <w:p>
      <w:pPr>
        <w:pStyle w:val="ListParagraph"/>
        <w:numPr>
          <w:ilvl w:val="0"/>
          <w:numId w:val="2"/>
        </w:numPr>
        <w:spacing w:after="90" w:line="280"/>
      </w:pPr>
      <w:r>
        <w:rPr>
          <w:rFonts w:ascii="游ゴシック" w:cs="游ゴシック" w:eastAsia="游ゴシック" w:hAnsi="游ゴシック"/>
          <w:sz w:val="21"/>
          <w:szCs w:val="21"/>
        </w:rPr>
        <w:t xml:space="preserve">更正の請求と自己株式取得、どちらの意思決定が先か、主導したのは誰か</w:t>
      </w:r>
    </w:p>
    <w:p>
      <w:pPr>
        <w:pStyle w:val="ListParagraph"/>
        <w:numPr>
          <w:ilvl w:val="0"/>
          <w:numId w:val="2"/>
        </w:numPr>
        <w:spacing w:after="90" w:line="280"/>
      </w:pPr>
      <w:r>
        <w:rPr>
          <w:rFonts w:ascii="游ゴシック" w:cs="游ゴシック" w:eastAsia="游ゴシック" w:hAnsi="游ゴシック"/>
          <w:sz w:val="21"/>
          <w:szCs w:val="21"/>
        </w:rPr>
        <w:t xml:space="preserve">妻は会社の役員・従業員か（9条によるみなし贈与の対象になるかどうかの分岐点）</w:t>
      </w:r>
    </w:p>
    <w:p>
      <w:pPr>
        <w:pStyle w:val="Heading1"/>
        <w:pBdr>
          <w:bottom w:val="single" w:color="999999" w:sz="6" w:space="4"/>
        </w:pBdr>
        <w:spacing w:after="200" w:before="420"/>
      </w:pPr>
      <w:r>
        <w:rPr>
          <w:rFonts w:ascii="游ゴシック" w:cs="游ゴシック" w:eastAsia="游ゴシック" w:hAnsi="游ゴシック"/>
          <w:b/>
          <w:bCs/>
          <w:color w:val="1F3864"/>
          <w:sz w:val="30"/>
          <w:szCs w:val="30"/>
        </w:rPr>
        <w:t xml:space="preserve">18. 今後の進め方</w:t>
      </w:r>
    </w:p>
    <w:p>
      <w:pPr>
        <w:spacing w:after="160" w:line="300"/>
      </w:pPr>
      <w:r>
        <w:rPr>
          <w:rFonts w:ascii="游ゴシック" w:cs="游ゴシック" w:eastAsia="游ゴシック" w:hAnsi="游ゴシック"/>
          <w:sz w:val="21"/>
          <w:szCs w:val="21"/>
        </w:rPr>
        <w:t xml:space="preserve">まず死亡日を内部資料で確定し、除斥期間を正確に算出する（6章）。並行して事務員への聴取を組み、令和4年9月22日付資料の作成経緯と、株式取得の経緯に関する客観的な裏付けを取る（17.2）。</w:t>
      </w:r>
    </w:p>
    <w:p>
      <w:pPr>
        <w:spacing w:after="160" w:line="300"/>
      </w:pPr>
      <w:r>
        <w:rPr>
          <w:rFonts w:ascii="游ゴシック" w:cs="游ゴシック" w:eastAsia="游ゴシック" w:hAnsi="游ゴシック"/>
          <w:sz w:val="21"/>
          <w:szCs w:val="21"/>
        </w:rPr>
        <w:t xml:space="preserve">事実確認と並行して、3本立てルート（7〜13章）の理論構成を先に固める。追徴額の規模を左右するのは代表・妻へのみなし贈与（8.4）であり、これは12株の異動やR4.9.22資料の当否とは独立に成立する。会社の現在の貸借対照表で自己株式288株の残高を確認すれば、この論点は資料の裏付けが取れる状態にある。12株については、交付日と、その時点で弟・母がなお株主だったかを確認できれば贈与者を確定できる（9.1）。</w:t>
      </w:r>
    </w:p>
    <w:p>
      <w:pPr>
        <w:spacing w:after="160" w:line="300"/>
      </w:pPr>
      <w:r>
        <w:rPr>
          <w:rFonts w:ascii="游ゴシック" w:cs="游ゴシック" w:eastAsia="游ゴシック" w:hAnsi="游ゴシック"/>
          <w:sz w:val="21"/>
          <w:szCs w:val="21"/>
        </w:rPr>
        <w:t xml:space="preserve">これらを踏まえた上で代表への聴取に入り、母への支払額の算定根拠（17.3の1点目）から確認することで、更正の請求全体の信憑性を検証する。ここで得られる心証は、相続税ルート（14・15章）の名義株理論・対抗仮説の成否にも直結する。</w:t>
      </w:r>
    </w:p>
    <w:p>
      <w:pPr>
        <w:spacing w:after="160" w:line="300"/>
      </w:pPr>
      <w:r>
        <w:rPr>
          <w:rFonts w:ascii="游ゴシック" w:cs="游ゴシック" w:eastAsia="游ゴシック" w:hAnsi="游ゴシック"/>
          <w:sz w:val="21"/>
          <w:szCs w:val="21"/>
        </w:rPr>
        <w:t xml:space="preserve">相続税ルートは除斥期間の制約（6章）の中で並行して育てるアップサイドと位置づけ、3本立てルートの理論構成が先に固まり次第、名義株理論の立証（R4.9.22資料の事後的作為の有無）に集中する。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2026-08-30T21:13:37.121Z</dcterms:created>
  <dcterms:modified xsi:type="dcterms:W3CDTF">2026-08-30T21:13:37.133Z</dcterms:modified>
</cp:coreProperties>
</file>

<file path=docProps/custom.xml><?xml version="1.0" encoding="utf-8"?>
<Properties xmlns="http://schemas.openxmlformats.org/officeDocument/2006/custom-properties" xmlns:vt="http://schemas.openxmlformats.org/officeDocument/2006/docPropsVTypes"/>
</file>